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6ca3" w14:textId="3f96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крупномасштабных почвенных изысканий земель</w:t>
      </w:r>
    </w:p>
    <w:p>
      <w:pPr>
        <w:spacing w:after="0"/>
        <w:ind w:left="0"/>
        <w:jc w:val="both"/>
      </w:pPr>
      <w:r>
        <w:rPr>
          <w:rFonts w:ascii="Times New Roman"/>
          <w:b w:val="false"/>
          <w:i w:val="false"/>
          <w:color w:val="000000"/>
          <w:sz w:val="28"/>
        </w:rPr>
        <w:t>Приказ Министра сельского хозяйства Республики Казахстан от 22 февраля 2023 года № 75. Зарегистрирован в Министерстве юстиции Республики Казахстан 2 марта 2023 года № 31999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110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крупномасштабных почвенных изысканий земель.</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75</w:t>
            </w:r>
          </w:p>
        </w:tc>
      </w:tr>
    </w:tbl>
    <w:bookmarkStart w:name="z14" w:id="8"/>
    <w:p>
      <w:pPr>
        <w:spacing w:after="0"/>
        <w:ind w:left="0"/>
        <w:jc w:val="left"/>
      </w:pPr>
      <w:r>
        <w:rPr>
          <w:rFonts w:ascii="Times New Roman"/>
          <w:b/>
          <w:i w:val="false"/>
          <w:color w:val="000000"/>
        </w:rPr>
        <w:t xml:space="preserve"> Методика по проведению крупномасштабных почвенных изысканий земель</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по проведению крупномасштабных почвенных изысканий земель (далее – Методика) разработана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 статьи 14 Земельного кодекса Республики Казахстан (далее – Кодекс) и определяет проведение крупномасштабных почвенных изысканий земель.</w:t>
      </w:r>
    </w:p>
    <w:bookmarkEnd w:id="10"/>
    <w:bookmarkStart w:name="z17" w:id="11"/>
    <w:p>
      <w:pPr>
        <w:spacing w:after="0"/>
        <w:ind w:left="0"/>
        <w:jc w:val="both"/>
      </w:pPr>
      <w:r>
        <w:rPr>
          <w:rFonts w:ascii="Times New Roman"/>
          <w:b w:val="false"/>
          <w:i w:val="false"/>
          <w:color w:val="000000"/>
          <w:sz w:val="28"/>
        </w:rPr>
        <w:t>
      2. Крупномасштабные почвенные изыскания земель проводятся на землях всех категорий независимо от принадлежности по форме собственности и форм хозяйствования на них.</w:t>
      </w:r>
    </w:p>
    <w:bookmarkEnd w:id="11"/>
    <w:bookmarkStart w:name="z18" w:id="12"/>
    <w:p>
      <w:pPr>
        <w:spacing w:after="0"/>
        <w:ind w:left="0"/>
        <w:jc w:val="both"/>
      </w:pPr>
      <w:r>
        <w:rPr>
          <w:rFonts w:ascii="Times New Roman"/>
          <w:b w:val="false"/>
          <w:i w:val="false"/>
          <w:color w:val="000000"/>
          <w:sz w:val="28"/>
        </w:rPr>
        <w:t>
      3. В настоящей Методике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чертеж инвентаризации земель сельскохозяйственного назначения – картографический документ, дающий наглядное представление о пространственном положении и размерах землепользования, содержащий информацию о составе и площадях земельных угодий;</w:t>
      </w:r>
    </w:p>
    <w:bookmarkEnd w:id="13"/>
    <w:bookmarkStart w:name="z20" w:id="14"/>
    <w:p>
      <w:pPr>
        <w:spacing w:after="0"/>
        <w:ind w:left="0"/>
        <w:jc w:val="both"/>
      </w:pPr>
      <w:r>
        <w:rPr>
          <w:rFonts w:ascii="Times New Roman"/>
          <w:b w:val="false"/>
          <w:i w:val="false"/>
          <w:color w:val="000000"/>
          <w:sz w:val="28"/>
        </w:rPr>
        <w:t>
      2)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w:t>
      </w:r>
    </w:p>
    <w:bookmarkEnd w:id="14"/>
    <w:bookmarkStart w:name="z21" w:id="15"/>
    <w:p>
      <w:pPr>
        <w:spacing w:after="0"/>
        <w:ind w:left="0"/>
        <w:jc w:val="both"/>
      </w:pPr>
      <w:r>
        <w:rPr>
          <w:rFonts w:ascii="Times New Roman"/>
          <w:b w:val="false"/>
          <w:i w:val="false"/>
          <w:color w:val="000000"/>
          <w:sz w:val="28"/>
        </w:rPr>
        <w:t>
      3) пахотный слой – слой почвы, подвергаемый регулярной механической обработке;</w:t>
      </w:r>
    </w:p>
    <w:bookmarkEnd w:id="15"/>
    <w:bookmarkStart w:name="z22" w:id="16"/>
    <w:p>
      <w:pPr>
        <w:spacing w:after="0"/>
        <w:ind w:left="0"/>
        <w:jc w:val="both"/>
      </w:pPr>
      <w:r>
        <w:rPr>
          <w:rFonts w:ascii="Times New Roman"/>
          <w:b w:val="false"/>
          <w:i w:val="false"/>
          <w:color w:val="000000"/>
          <w:sz w:val="28"/>
        </w:rPr>
        <w:t>
      4) гумус – органическая, обычно темноокрашенная, часть почвы, образующаяся в результате биохимического превращения растительных и животных остатков;</w:t>
      </w:r>
    </w:p>
    <w:bookmarkEnd w:id="16"/>
    <w:bookmarkStart w:name="z23" w:id="17"/>
    <w:p>
      <w:pPr>
        <w:spacing w:after="0"/>
        <w:ind w:left="0"/>
        <w:jc w:val="both"/>
      </w:pPr>
      <w:r>
        <w:rPr>
          <w:rFonts w:ascii="Times New Roman"/>
          <w:b w:val="false"/>
          <w:i w:val="false"/>
          <w:color w:val="000000"/>
          <w:sz w:val="28"/>
        </w:rPr>
        <w:t>
      5) орошаемые земли –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w:t>
      </w:r>
    </w:p>
    <w:bookmarkEnd w:id="17"/>
    <w:bookmarkStart w:name="z24" w:id="18"/>
    <w:p>
      <w:pPr>
        <w:spacing w:after="0"/>
        <w:ind w:left="0"/>
        <w:jc w:val="both"/>
      </w:pPr>
      <w:r>
        <w:rPr>
          <w:rFonts w:ascii="Times New Roman"/>
          <w:b w:val="false"/>
          <w:i w:val="false"/>
          <w:color w:val="000000"/>
          <w:sz w:val="28"/>
        </w:rPr>
        <w:t>
      6) заказчик – лицо (физическое, юридическое), заинтересованное в выполнении исполнителем работ, оказании им услуг;</w:t>
      </w:r>
    </w:p>
    <w:bookmarkEnd w:id="18"/>
    <w:bookmarkStart w:name="z25" w:id="19"/>
    <w:p>
      <w:pPr>
        <w:spacing w:after="0"/>
        <w:ind w:left="0"/>
        <w:jc w:val="both"/>
      </w:pPr>
      <w:r>
        <w:rPr>
          <w:rFonts w:ascii="Times New Roman"/>
          <w:b w:val="false"/>
          <w:i w:val="false"/>
          <w:color w:val="000000"/>
          <w:sz w:val="28"/>
        </w:rPr>
        <w:t>
      7) почвенный образец – проба почвенного материала, отобранная для лабораторного исследования;</w:t>
      </w:r>
    </w:p>
    <w:bookmarkEnd w:id="19"/>
    <w:bookmarkStart w:name="z26" w:id="20"/>
    <w:p>
      <w:pPr>
        <w:spacing w:after="0"/>
        <w:ind w:left="0"/>
        <w:jc w:val="both"/>
      </w:pPr>
      <w:r>
        <w:rPr>
          <w:rFonts w:ascii="Times New Roman"/>
          <w:b w:val="false"/>
          <w:i w:val="false"/>
          <w:color w:val="000000"/>
          <w:sz w:val="28"/>
        </w:rPr>
        <w:t>
      8) плодородие почвы – способность почвы обеспечивать растения усвояемыми питательными веществами, влагой и давать урожай;</w:t>
      </w:r>
    </w:p>
    <w:bookmarkEnd w:id="20"/>
    <w:bookmarkStart w:name="z27" w:id="21"/>
    <w:p>
      <w:pPr>
        <w:spacing w:after="0"/>
        <w:ind w:left="0"/>
        <w:jc w:val="both"/>
      </w:pPr>
      <w:r>
        <w:rPr>
          <w:rFonts w:ascii="Times New Roman"/>
          <w:b w:val="false"/>
          <w:i w:val="false"/>
          <w:color w:val="000000"/>
          <w:sz w:val="28"/>
        </w:rPr>
        <w:t>
      9) засоление почв – повышение концентрации солей в почве, в конечном итоге делающее невозможным рост растений;</w:t>
      </w:r>
    </w:p>
    <w:bookmarkEnd w:id="21"/>
    <w:bookmarkStart w:name="z28" w:id="22"/>
    <w:p>
      <w:pPr>
        <w:spacing w:after="0"/>
        <w:ind w:left="0"/>
        <w:jc w:val="both"/>
      </w:pPr>
      <w:r>
        <w:rPr>
          <w:rFonts w:ascii="Times New Roman"/>
          <w:b w:val="false"/>
          <w:i w:val="false"/>
          <w:color w:val="000000"/>
          <w:sz w:val="28"/>
        </w:rPr>
        <w:t>
      10) эрозия почв – разрушение, смыв и выдувание верхнего слоя почвы;</w:t>
      </w:r>
    </w:p>
    <w:bookmarkEnd w:id="22"/>
    <w:bookmarkStart w:name="z29" w:id="23"/>
    <w:p>
      <w:pPr>
        <w:spacing w:after="0"/>
        <w:ind w:left="0"/>
        <w:jc w:val="both"/>
      </w:pPr>
      <w:r>
        <w:rPr>
          <w:rFonts w:ascii="Times New Roman"/>
          <w:b w:val="false"/>
          <w:i w:val="false"/>
          <w:color w:val="000000"/>
          <w:sz w:val="28"/>
        </w:rPr>
        <w:t>
      11)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3"/>
    <w:bookmarkStart w:name="z30" w:id="24"/>
    <w:p>
      <w:pPr>
        <w:spacing w:after="0"/>
        <w:ind w:left="0"/>
        <w:jc w:val="both"/>
      </w:pPr>
      <w:r>
        <w:rPr>
          <w:rFonts w:ascii="Times New Roman"/>
          <w:b w:val="false"/>
          <w:i w:val="false"/>
          <w:color w:val="000000"/>
          <w:sz w:val="28"/>
        </w:rPr>
        <w:t>
      12) почвовед – лицо, являющееся непосредственным исполнителем работ по почвенному обследованию;</w:t>
      </w:r>
    </w:p>
    <w:bookmarkEnd w:id="24"/>
    <w:bookmarkStart w:name="z31" w:id="25"/>
    <w:p>
      <w:pPr>
        <w:spacing w:after="0"/>
        <w:ind w:left="0"/>
        <w:jc w:val="both"/>
      </w:pPr>
      <w:r>
        <w:rPr>
          <w:rFonts w:ascii="Times New Roman"/>
          <w:b w:val="false"/>
          <w:i w:val="false"/>
          <w:color w:val="000000"/>
          <w:sz w:val="28"/>
        </w:rPr>
        <w:t>
      13) комплекс почв – мозаичный почвенный покров, состоящий из чередующихся мелких участков почв различных типов, которые, непрерывно повторяясь, сменяют один другого через несколько метров;</w:t>
      </w:r>
    </w:p>
    <w:bookmarkEnd w:id="25"/>
    <w:bookmarkStart w:name="z32" w:id="26"/>
    <w:p>
      <w:pPr>
        <w:spacing w:after="0"/>
        <w:ind w:left="0"/>
        <w:jc w:val="both"/>
      </w:pPr>
      <w:r>
        <w:rPr>
          <w:rFonts w:ascii="Times New Roman"/>
          <w:b w:val="false"/>
          <w:i w:val="false"/>
          <w:color w:val="000000"/>
          <w:sz w:val="28"/>
        </w:rPr>
        <w:t>
      4. Крупномасштабные почвенные изыскания проводятся с целью составления почвенных карт и картограмм, которые служат основой для:</w:t>
      </w:r>
    </w:p>
    <w:bookmarkEnd w:id="26"/>
    <w:bookmarkStart w:name="z33" w:id="27"/>
    <w:p>
      <w:pPr>
        <w:spacing w:after="0"/>
        <w:ind w:left="0"/>
        <w:jc w:val="both"/>
      </w:pPr>
      <w:r>
        <w:rPr>
          <w:rFonts w:ascii="Times New Roman"/>
          <w:b w:val="false"/>
          <w:i w:val="false"/>
          <w:color w:val="000000"/>
          <w:sz w:val="28"/>
        </w:rPr>
        <w:t>
      1) государственного учета количества и качества земель, ведения государственного земельного кадастра, качественной оценки территории;</w:t>
      </w:r>
    </w:p>
    <w:bookmarkEnd w:id="27"/>
    <w:bookmarkStart w:name="z34" w:id="28"/>
    <w:p>
      <w:pPr>
        <w:spacing w:after="0"/>
        <w:ind w:left="0"/>
        <w:jc w:val="both"/>
      </w:pPr>
      <w:r>
        <w:rPr>
          <w:rFonts w:ascii="Times New Roman"/>
          <w:b w:val="false"/>
          <w:i w:val="false"/>
          <w:color w:val="000000"/>
          <w:sz w:val="28"/>
        </w:rPr>
        <w:t>
      2) разработки проектов внутрихозяйственного землеустройства;</w:t>
      </w:r>
    </w:p>
    <w:bookmarkEnd w:id="28"/>
    <w:bookmarkStart w:name="z35" w:id="29"/>
    <w:p>
      <w:pPr>
        <w:spacing w:after="0"/>
        <w:ind w:left="0"/>
        <w:jc w:val="both"/>
      </w:pPr>
      <w:r>
        <w:rPr>
          <w:rFonts w:ascii="Times New Roman"/>
          <w:b w:val="false"/>
          <w:i w:val="false"/>
          <w:color w:val="000000"/>
          <w:sz w:val="28"/>
        </w:rPr>
        <w:t>
      3) разработки рекомендаций по рациональному использованию земельных ресурсов и мероприятий по охране земель, в том числе проектов рекультивации земель при строительстве нефтегазопроводов, разработке месторождений;</w:t>
      </w:r>
    </w:p>
    <w:bookmarkEnd w:id="29"/>
    <w:bookmarkStart w:name="z36" w:id="30"/>
    <w:p>
      <w:pPr>
        <w:spacing w:after="0"/>
        <w:ind w:left="0"/>
        <w:jc w:val="both"/>
      </w:pPr>
      <w:r>
        <w:rPr>
          <w:rFonts w:ascii="Times New Roman"/>
          <w:b w:val="false"/>
          <w:i w:val="false"/>
          <w:color w:val="000000"/>
          <w:sz w:val="28"/>
        </w:rPr>
        <w:t>
      4) разработки дифференцированной системы агротехнических мероприятий по поднятию культуры земледелия; определения оптимальных условий для специализации и размещения сельского хозяйства с учетом почвенного плодородия; повышения плодородия почв и урожайности сельскохозяйственных культур (с учетом почвенно-климатических условий), проведения мероприятий по мелиорации земель.</w:t>
      </w:r>
    </w:p>
    <w:bookmarkEnd w:id="30"/>
    <w:bookmarkStart w:name="z37" w:id="31"/>
    <w:p>
      <w:pPr>
        <w:spacing w:after="0"/>
        <w:ind w:left="0"/>
        <w:jc w:val="both"/>
      </w:pPr>
      <w:r>
        <w:rPr>
          <w:rFonts w:ascii="Times New Roman"/>
          <w:b w:val="false"/>
          <w:i w:val="false"/>
          <w:color w:val="000000"/>
          <w:sz w:val="28"/>
        </w:rPr>
        <w:t>
      5. Почвенные изыскания земель состоят из трех периодов:</w:t>
      </w:r>
    </w:p>
    <w:bookmarkEnd w:id="31"/>
    <w:bookmarkStart w:name="z38" w:id="32"/>
    <w:p>
      <w:pPr>
        <w:spacing w:after="0"/>
        <w:ind w:left="0"/>
        <w:jc w:val="both"/>
      </w:pPr>
      <w:r>
        <w:rPr>
          <w:rFonts w:ascii="Times New Roman"/>
          <w:b w:val="false"/>
          <w:i w:val="false"/>
          <w:color w:val="000000"/>
          <w:sz w:val="28"/>
        </w:rPr>
        <w:t>
      1) подготовительного;</w:t>
      </w:r>
    </w:p>
    <w:bookmarkEnd w:id="32"/>
    <w:bookmarkStart w:name="z39" w:id="33"/>
    <w:p>
      <w:pPr>
        <w:spacing w:after="0"/>
        <w:ind w:left="0"/>
        <w:jc w:val="both"/>
      </w:pPr>
      <w:r>
        <w:rPr>
          <w:rFonts w:ascii="Times New Roman"/>
          <w:b w:val="false"/>
          <w:i w:val="false"/>
          <w:color w:val="000000"/>
          <w:sz w:val="28"/>
        </w:rPr>
        <w:t>
      2) полевого;</w:t>
      </w:r>
    </w:p>
    <w:bookmarkEnd w:id="33"/>
    <w:bookmarkStart w:name="z40" w:id="34"/>
    <w:p>
      <w:pPr>
        <w:spacing w:after="0"/>
        <w:ind w:left="0"/>
        <w:jc w:val="both"/>
      </w:pPr>
      <w:r>
        <w:rPr>
          <w:rFonts w:ascii="Times New Roman"/>
          <w:b w:val="false"/>
          <w:i w:val="false"/>
          <w:color w:val="000000"/>
          <w:sz w:val="28"/>
        </w:rPr>
        <w:t>
      3) камерального.</w:t>
      </w:r>
    </w:p>
    <w:bookmarkEnd w:id="34"/>
    <w:bookmarkStart w:name="z41" w:id="35"/>
    <w:p>
      <w:pPr>
        <w:spacing w:after="0"/>
        <w:ind w:left="0"/>
        <w:jc w:val="both"/>
      </w:pPr>
      <w:r>
        <w:rPr>
          <w:rFonts w:ascii="Times New Roman"/>
          <w:b w:val="false"/>
          <w:i w:val="false"/>
          <w:color w:val="000000"/>
          <w:sz w:val="28"/>
        </w:rPr>
        <w:t>
      6. Результаты крупномасштабных почвенных изысканий земель (карты и картограммы) заносятся в базу автоматизированной информационной системы государственного земельного кадастра Республики Казахстан в первом квартале года, следующего за годом выполнения работ.</w:t>
      </w:r>
    </w:p>
    <w:bookmarkEnd w:id="35"/>
    <w:bookmarkStart w:name="z42" w:id="36"/>
    <w:p>
      <w:pPr>
        <w:spacing w:after="0"/>
        <w:ind w:left="0"/>
        <w:jc w:val="left"/>
      </w:pPr>
      <w:r>
        <w:rPr>
          <w:rFonts w:ascii="Times New Roman"/>
          <w:b/>
          <w:i w:val="false"/>
          <w:color w:val="000000"/>
        </w:rPr>
        <w:t xml:space="preserve"> Глава 2. Подготовительный период</w:t>
      </w:r>
    </w:p>
    <w:bookmarkEnd w:id="36"/>
    <w:bookmarkStart w:name="z43" w:id="37"/>
    <w:p>
      <w:pPr>
        <w:spacing w:after="0"/>
        <w:ind w:left="0"/>
        <w:jc w:val="both"/>
      </w:pPr>
      <w:r>
        <w:rPr>
          <w:rFonts w:ascii="Times New Roman"/>
          <w:b w:val="false"/>
          <w:i w:val="false"/>
          <w:color w:val="000000"/>
          <w:sz w:val="28"/>
        </w:rPr>
        <w:t>
      7. В подготовительный период устанавливаются объекты почвенных изысканий, определяются масштабы съемок, объемы полевых и камеральных работ, составляются календарные планы работ.</w:t>
      </w:r>
    </w:p>
    <w:bookmarkEnd w:id="37"/>
    <w:bookmarkStart w:name="z44" w:id="38"/>
    <w:p>
      <w:pPr>
        <w:spacing w:after="0"/>
        <w:ind w:left="0"/>
        <w:jc w:val="both"/>
      </w:pPr>
      <w:r>
        <w:rPr>
          <w:rFonts w:ascii="Times New Roman"/>
          <w:b w:val="false"/>
          <w:i w:val="false"/>
          <w:color w:val="000000"/>
          <w:sz w:val="28"/>
        </w:rPr>
        <w:t xml:space="preserve">
      8. В подготовительный период на проведение почвенных изысканий с местных исполнительных органов территориальные филиалы Государственной корпорации "Правительство для граждан" (далее – Государственная корпорация) получают разрешения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9. Подготовительный период включает сбор и изучение следующих материалов:</w:t>
      </w:r>
    </w:p>
    <w:bookmarkEnd w:id="39"/>
    <w:bookmarkStart w:name="z46" w:id="40"/>
    <w:p>
      <w:pPr>
        <w:spacing w:after="0"/>
        <w:ind w:left="0"/>
        <w:jc w:val="both"/>
      </w:pPr>
      <w:r>
        <w:rPr>
          <w:rFonts w:ascii="Times New Roman"/>
          <w:b w:val="false"/>
          <w:i w:val="false"/>
          <w:color w:val="000000"/>
          <w:sz w:val="28"/>
        </w:rPr>
        <w:t>
      1) картографические: фотопланы на бумажных и цифровых носителях, аэрофотоснимки, космические снимки;</w:t>
      </w:r>
    </w:p>
    <w:bookmarkEnd w:id="40"/>
    <w:bookmarkStart w:name="z47" w:id="41"/>
    <w:p>
      <w:pPr>
        <w:spacing w:after="0"/>
        <w:ind w:left="0"/>
        <w:jc w:val="both"/>
      </w:pPr>
      <w:r>
        <w:rPr>
          <w:rFonts w:ascii="Times New Roman"/>
          <w:b w:val="false"/>
          <w:i w:val="false"/>
          <w:color w:val="000000"/>
          <w:sz w:val="28"/>
        </w:rPr>
        <w:t>
      2) почвенные очерки, карты и картограммы прошлых лет исследований;</w:t>
      </w:r>
    </w:p>
    <w:bookmarkEnd w:id="41"/>
    <w:bookmarkStart w:name="z48" w:id="42"/>
    <w:p>
      <w:pPr>
        <w:spacing w:after="0"/>
        <w:ind w:left="0"/>
        <w:jc w:val="both"/>
      </w:pPr>
      <w:r>
        <w:rPr>
          <w:rFonts w:ascii="Times New Roman"/>
          <w:b w:val="false"/>
          <w:i w:val="false"/>
          <w:color w:val="000000"/>
          <w:sz w:val="28"/>
        </w:rPr>
        <w:t>
      3) чертежи инвентаризации сельскохозяйственных угодий;</w:t>
      </w:r>
    </w:p>
    <w:bookmarkEnd w:id="42"/>
    <w:bookmarkStart w:name="z49" w:id="43"/>
    <w:p>
      <w:pPr>
        <w:spacing w:after="0"/>
        <w:ind w:left="0"/>
        <w:jc w:val="both"/>
      </w:pPr>
      <w:r>
        <w:rPr>
          <w:rFonts w:ascii="Times New Roman"/>
          <w:b w:val="false"/>
          <w:i w:val="false"/>
          <w:color w:val="000000"/>
          <w:sz w:val="28"/>
        </w:rPr>
        <w:t>
      4) справочных материалов, характеризующих природные условия (климат, рельеф, геологические и гидрогеологические особенности, почвообразующие породы, растительность);</w:t>
      </w:r>
    </w:p>
    <w:bookmarkEnd w:id="43"/>
    <w:bookmarkStart w:name="z50" w:id="44"/>
    <w:p>
      <w:pPr>
        <w:spacing w:after="0"/>
        <w:ind w:left="0"/>
        <w:jc w:val="both"/>
      </w:pPr>
      <w:r>
        <w:rPr>
          <w:rFonts w:ascii="Times New Roman"/>
          <w:b w:val="false"/>
          <w:i w:val="false"/>
          <w:color w:val="000000"/>
          <w:sz w:val="28"/>
        </w:rPr>
        <w:t>
      5) рекомендации по системе ведения сельского хозяйства, а также, мероприятий по борьбе с явлениями эрозии, переувлажнения, засоления.</w:t>
      </w:r>
    </w:p>
    <w:bookmarkEnd w:id="44"/>
    <w:bookmarkStart w:name="z51" w:id="45"/>
    <w:p>
      <w:pPr>
        <w:spacing w:after="0"/>
        <w:ind w:left="0"/>
        <w:jc w:val="both"/>
      </w:pPr>
      <w:r>
        <w:rPr>
          <w:rFonts w:ascii="Times New Roman"/>
          <w:b w:val="false"/>
          <w:i w:val="false"/>
          <w:color w:val="000000"/>
          <w:sz w:val="28"/>
        </w:rPr>
        <w:t>
      10. В процессе подготовительных работ составляется предварительный список почв.</w:t>
      </w:r>
    </w:p>
    <w:bookmarkEnd w:id="45"/>
    <w:bookmarkStart w:name="z52" w:id="46"/>
    <w:p>
      <w:pPr>
        <w:spacing w:after="0"/>
        <w:ind w:left="0"/>
        <w:jc w:val="both"/>
      </w:pPr>
      <w:r>
        <w:rPr>
          <w:rFonts w:ascii="Times New Roman"/>
          <w:b w:val="false"/>
          <w:i w:val="false"/>
          <w:color w:val="000000"/>
          <w:sz w:val="28"/>
        </w:rPr>
        <w:t>
      11. Масштаб почвенных изысканий земель устанавливается в зависимости от целевого назначения, специализации хозяйства, интенсивности использования земель и сложности почвенного покрова.</w:t>
      </w:r>
    </w:p>
    <w:bookmarkEnd w:id="46"/>
    <w:bookmarkStart w:name="z53" w:id="47"/>
    <w:p>
      <w:pPr>
        <w:spacing w:after="0"/>
        <w:ind w:left="0"/>
        <w:jc w:val="both"/>
      </w:pPr>
      <w:r>
        <w:rPr>
          <w:rFonts w:ascii="Times New Roman"/>
          <w:b w:val="false"/>
          <w:i w:val="false"/>
          <w:color w:val="000000"/>
          <w:sz w:val="28"/>
        </w:rPr>
        <w:t>
      Почвенные изыскания земель в зоне неорошаемого земледелия проводятся в масштабе 1:25000, в зоне орошаемого земледелия в масштабе 1:10000, на пастбищах в пустынных, полупустынных и горных областях в масштабе 1:50000 и 1:100000.</w:t>
      </w:r>
    </w:p>
    <w:bookmarkEnd w:id="47"/>
    <w:bookmarkStart w:name="z54" w:id="48"/>
    <w:p>
      <w:pPr>
        <w:spacing w:after="0"/>
        <w:ind w:left="0"/>
        <w:jc w:val="both"/>
      </w:pPr>
      <w:r>
        <w:rPr>
          <w:rFonts w:ascii="Times New Roman"/>
          <w:b w:val="false"/>
          <w:i w:val="false"/>
          <w:color w:val="000000"/>
          <w:sz w:val="28"/>
        </w:rPr>
        <w:t>
      На землях фермерских или крестьянских хозяйств, интенсивного хозяйственного использования (сады, виноградники, огороды, опытные участки сортоиспытания, требующие применения различных удобрений и приемов обработки почвы), а также земельных участков, проектируемых к орошению, осушению, мелиорации и рекультивации почвенные изыскания ведутся в масштабе 1:1000.</w:t>
      </w:r>
    </w:p>
    <w:bookmarkEnd w:id="48"/>
    <w:bookmarkStart w:name="z55" w:id="49"/>
    <w:p>
      <w:pPr>
        <w:spacing w:after="0"/>
        <w:ind w:left="0"/>
        <w:jc w:val="both"/>
      </w:pPr>
      <w:r>
        <w:rPr>
          <w:rFonts w:ascii="Times New Roman"/>
          <w:b w:val="false"/>
          <w:i w:val="false"/>
          <w:color w:val="000000"/>
          <w:sz w:val="28"/>
        </w:rPr>
        <w:t>
      В пределах одного и того же землепользования (хозяйства) на отдельных участках проведение изысканий допускается в разных масштабах.</w:t>
      </w:r>
    </w:p>
    <w:bookmarkEnd w:id="49"/>
    <w:bookmarkStart w:name="z56" w:id="50"/>
    <w:p>
      <w:pPr>
        <w:spacing w:after="0"/>
        <w:ind w:left="0"/>
        <w:jc w:val="both"/>
      </w:pPr>
      <w:r>
        <w:rPr>
          <w:rFonts w:ascii="Times New Roman"/>
          <w:b w:val="false"/>
          <w:i w:val="false"/>
          <w:color w:val="000000"/>
          <w:sz w:val="28"/>
        </w:rPr>
        <w:t xml:space="preserve">
      12. При проведении крупномасштабных почвенных изысканий земель различают 5 (пять) категорий территорий по сложности проведения крупномасштабных почвенных изысканий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0"/>
    <w:bookmarkStart w:name="z57" w:id="51"/>
    <w:p>
      <w:pPr>
        <w:spacing w:after="0"/>
        <w:ind w:left="0"/>
        <w:jc w:val="both"/>
      </w:pPr>
      <w:r>
        <w:rPr>
          <w:rFonts w:ascii="Times New Roman"/>
          <w:b w:val="false"/>
          <w:i w:val="false"/>
          <w:color w:val="000000"/>
          <w:sz w:val="28"/>
        </w:rPr>
        <w:t xml:space="preserve">
      13. В зависимости от масштаба почвенных изысканий и категории сложности территории устанавливается количество гектаров, приходящихся на один почвенный разрез (включая прикопки), по категориям сложности,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58" w:id="52"/>
    <w:p>
      <w:pPr>
        <w:spacing w:after="0"/>
        <w:ind w:left="0"/>
        <w:jc w:val="both"/>
      </w:pPr>
      <w:r>
        <w:rPr>
          <w:rFonts w:ascii="Times New Roman"/>
          <w:b w:val="false"/>
          <w:i w:val="false"/>
          <w:color w:val="000000"/>
          <w:sz w:val="28"/>
        </w:rPr>
        <w:t>
      14. В подготовительный период производится подбор основы для проведения почвенной съемки – теневых фотопланов с горизонталями. Масштаб фотопланов должен быть крупнее или равен заданному масштабу почвенных изысканий.</w:t>
      </w:r>
    </w:p>
    <w:bookmarkEnd w:id="52"/>
    <w:bookmarkStart w:name="z59" w:id="53"/>
    <w:p>
      <w:pPr>
        <w:spacing w:after="0"/>
        <w:ind w:left="0"/>
        <w:jc w:val="both"/>
      </w:pPr>
      <w:r>
        <w:rPr>
          <w:rFonts w:ascii="Times New Roman"/>
          <w:b w:val="false"/>
          <w:i w:val="false"/>
          <w:color w:val="000000"/>
          <w:sz w:val="28"/>
        </w:rPr>
        <w:t>
      При отсутствии фотопланов почвенная съемка проводится на топографических картах, аэрофотоснимках или космических снимках такого же или более крупного масштаба.</w:t>
      </w:r>
    </w:p>
    <w:bookmarkEnd w:id="53"/>
    <w:bookmarkStart w:name="z60" w:id="54"/>
    <w:p>
      <w:pPr>
        <w:spacing w:after="0"/>
        <w:ind w:left="0"/>
        <w:jc w:val="both"/>
      </w:pPr>
      <w:r>
        <w:rPr>
          <w:rFonts w:ascii="Times New Roman"/>
          <w:b w:val="false"/>
          <w:i w:val="false"/>
          <w:color w:val="000000"/>
          <w:sz w:val="28"/>
        </w:rPr>
        <w:t>
      При крупномасштабных почвенных изысканиях в масштабе 1:2000 используются аэрофотоснимки или космические снимки, увеличенные в 3-4 раза, до масштаба 1:2000 – 1:5000. При съемке в масштабе 1:5000 используются увеличенные аэрофотоснимки или космические снимки масштаба 1:5000 – 1:10000.</w:t>
      </w:r>
    </w:p>
    <w:bookmarkEnd w:id="54"/>
    <w:bookmarkStart w:name="z61" w:id="55"/>
    <w:p>
      <w:pPr>
        <w:spacing w:after="0"/>
        <w:ind w:left="0"/>
        <w:jc w:val="both"/>
      </w:pPr>
      <w:r>
        <w:rPr>
          <w:rFonts w:ascii="Times New Roman"/>
          <w:b w:val="false"/>
          <w:i w:val="false"/>
          <w:color w:val="000000"/>
          <w:sz w:val="28"/>
        </w:rPr>
        <w:t>
      При крупномасштабных почвенных изысканиях в масштабе:</w:t>
      </w:r>
    </w:p>
    <w:bookmarkEnd w:id="55"/>
    <w:bookmarkStart w:name="z62" w:id="56"/>
    <w:p>
      <w:pPr>
        <w:spacing w:after="0"/>
        <w:ind w:left="0"/>
        <w:jc w:val="both"/>
      </w:pPr>
      <w:r>
        <w:rPr>
          <w:rFonts w:ascii="Times New Roman"/>
          <w:b w:val="false"/>
          <w:i w:val="false"/>
          <w:color w:val="000000"/>
          <w:sz w:val="28"/>
        </w:rPr>
        <w:t>
      1) 1:10000 используются аэрофотоснимки или космические снимки с пространственных разрешением пикселя не хуже 0,5 (ноль целых пять десятых) метров (далее-м) на местности;</w:t>
      </w:r>
    </w:p>
    <w:bookmarkEnd w:id="56"/>
    <w:bookmarkStart w:name="z63" w:id="57"/>
    <w:p>
      <w:pPr>
        <w:spacing w:after="0"/>
        <w:ind w:left="0"/>
        <w:jc w:val="both"/>
      </w:pPr>
      <w:r>
        <w:rPr>
          <w:rFonts w:ascii="Times New Roman"/>
          <w:b w:val="false"/>
          <w:i w:val="false"/>
          <w:color w:val="000000"/>
          <w:sz w:val="28"/>
        </w:rPr>
        <w:t>
      2) 1:25000 используются аэрофотоснимки или космические снимки с пространственных разрешением пикселя не хуже 1,5 (один целых пять десятых) метров на местности;</w:t>
      </w:r>
    </w:p>
    <w:bookmarkEnd w:id="57"/>
    <w:bookmarkStart w:name="z64" w:id="58"/>
    <w:p>
      <w:pPr>
        <w:spacing w:after="0"/>
        <w:ind w:left="0"/>
        <w:jc w:val="both"/>
      </w:pPr>
      <w:r>
        <w:rPr>
          <w:rFonts w:ascii="Times New Roman"/>
          <w:b w:val="false"/>
          <w:i w:val="false"/>
          <w:color w:val="000000"/>
          <w:sz w:val="28"/>
        </w:rPr>
        <w:t>
      3) 1:50000 используются аэрофотоснимки или космические снимки с пространственным разрешением пикселя не хуже 3 (три) метра на местности;</w:t>
      </w:r>
    </w:p>
    <w:bookmarkEnd w:id="58"/>
    <w:bookmarkStart w:name="z65" w:id="59"/>
    <w:p>
      <w:pPr>
        <w:spacing w:after="0"/>
        <w:ind w:left="0"/>
        <w:jc w:val="both"/>
      </w:pPr>
      <w:r>
        <w:rPr>
          <w:rFonts w:ascii="Times New Roman"/>
          <w:b w:val="false"/>
          <w:i w:val="false"/>
          <w:color w:val="000000"/>
          <w:sz w:val="28"/>
        </w:rPr>
        <w:t>
      4) 1:100000 используются аэрофотоснимки или космические снимки с пространственным разрешением пикселя не хуже 10 (десять) метров на местности;</w:t>
      </w:r>
    </w:p>
    <w:bookmarkEnd w:id="59"/>
    <w:bookmarkStart w:name="z66" w:id="60"/>
    <w:p>
      <w:pPr>
        <w:spacing w:after="0"/>
        <w:ind w:left="0"/>
        <w:jc w:val="both"/>
      </w:pPr>
      <w:r>
        <w:rPr>
          <w:rFonts w:ascii="Times New Roman"/>
          <w:b w:val="false"/>
          <w:i w:val="false"/>
          <w:color w:val="000000"/>
          <w:sz w:val="28"/>
        </w:rPr>
        <w:t>
      15. При подготовке электронной основы для почвенного обследования переносят следующие условные обозначения:</w:t>
      </w:r>
    </w:p>
    <w:bookmarkEnd w:id="60"/>
    <w:bookmarkStart w:name="z67" w:id="61"/>
    <w:p>
      <w:pPr>
        <w:spacing w:after="0"/>
        <w:ind w:left="0"/>
        <w:jc w:val="both"/>
      </w:pPr>
      <w:r>
        <w:rPr>
          <w:rFonts w:ascii="Times New Roman"/>
          <w:b w:val="false"/>
          <w:i w:val="false"/>
          <w:color w:val="000000"/>
          <w:sz w:val="28"/>
        </w:rPr>
        <w:t>
      1) границы землепользований;</w:t>
      </w:r>
    </w:p>
    <w:bookmarkEnd w:id="61"/>
    <w:bookmarkStart w:name="z68" w:id="62"/>
    <w:p>
      <w:pPr>
        <w:spacing w:after="0"/>
        <w:ind w:left="0"/>
        <w:jc w:val="both"/>
      </w:pPr>
      <w:r>
        <w:rPr>
          <w:rFonts w:ascii="Times New Roman"/>
          <w:b w:val="false"/>
          <w:i w:val="false"/>
          <w:color w:val="000000"/>
          <w:sz w:val="28"/>
        </w:rPr>
        <w:t>
      2) границы и условные знаки земельных угодий;</w:t>
      </w:r>
    </w:p>
    <w:bookmarkEnd w:id="62"/>
    <w:bookmarkStart w:name="z69" w:id="63"/>
    <w:p>
      <w:pPr>
        <w:spacing w:after="0"/>
        <w:ind w:left="0"/>
        <w:jc w:val="both"/>
      </w:pPr>
      <w:r>
        <w:rPr>
          <w:rFonts w:ascii="Times New Roman"/>
          <w:b w:val="false"/>
          <w:i w:val="false"/>
          <w:color w:val="000000"/>
          <w:sz w:val="28"/>
        </w:rPr>
        <w:t>
      3) существующие лесополосы;</w:t>
      </w:r>
    </w:p>
    <w:bookmarkEnd w:id="63"/>
    <w:bookmarkStart w:name="z70" w:id="64"/>
    <w:p>
      <w:pPr>
        <w:spacing w:after="0"/>
        <w:ind w:left="0"/>
        <w:jc w:val="both"/>
      </w:pPr>
      <w:r>
        <w:rPr>
          <w:rFonts w:ascii="Times New Roman"/>
          <w:b w:val="false"/>
          <w:i w:val="false"/>
          <w:color w:val="000000"/>
          <w:sz w:val="28"/>
        </w:rPr>
        <w:t>
      4) гидрографическую сеть;</w:t>
      </w:r>
    </w:p>
    <w:bookmarkEnd w:id="64"/>
    <w:bookmarkStart w:name="z71" w:id="65"/>
    <w:p>
      <w:pPr>
        <w:spacing w:after="0"/>
        <w:ind w:left="0"/>
        <w:jc w:val="both"/>
      </w:pPr>
      <w:r>
        <w:rPr>
          <w:rFonts w:ascii="Times New Roman"/>
          <w:b w:val="false"/>
          <w:i w:val="false"/>
          <w:color w:val="000000"/>
          <w:sz w:val="28"/>
        </w:rPr>
        <w:t>
      5) на орошаемых землях – постоянные оросители;</w:t>
      </w:r>
    </w:p>
    <w:bookmarkEnd w:id="65"/>
    <w:bookmarkStart w:name="z72" w:id="66"/>
    <w:p>
      <w:pPr>
        <w:spacing w:after="0"/>
        <w:ind w:left="0"/>
        <w:jc w:val="both"/>
      </w:pPr>
      <w:r>
        <w:rPr>
          <w:rFonts w:ascii="Times New Roman"/>
          <w:b w:val="false"/>
          <w:i w:val="false"/>
          <w:color w:val="000000"/>
          <w:sz w:val="28"/>
        </w:rPr>
        <w:t>
      6) населенные пункты (общим контуром);</w:t>
      </w:r>
    </w:p>
    <w:bookmarkEnd w:id="66"/>
    <w:bookmarkStart w:name="z73" w:id="67"/>
    <w:p>
      <w:pPr>
        <w:spacing w:after="0"/>
        <w:ind w:left="0"/>
        <w:jc w:val="both"/>
      </w:pPr>
      <w:r>
        <w:rPr>
          <w:rFonts w:ascii="Times New Roman"/>
          <w:b w:val="false"/>
          <w:i w:val="false"/>
          <w:color w:val="000000"/>
          <w:sz w:val="28"/>
        </w:rPr>
        <w:t>
      7) дороги (без разделения по классам) общим знаком;</w:t>
      </w:r>
    </w:p>
    <w:bookmarkEnd w:id="67"/>
    <w:bookmarkStart w:name="z74" w:id="68"/>
    <w:p>
      <w:pPr>
        <w:spacing w:after="0"/>
        <w:ind w:left="0"/>
        <w:jc w:val="both"/>
      </w:pPr>
      <w:r>
        <w:rPr>
          <w:rFonts w:ascii="Times New Roman"/>
          <w:b w:val="false"/>
          <w:i w:val="false"/>
          <w:color w:val="000000"/>
          <w:sz w:val="28"/>
        </w:rPr>
        <w:t>
      8) надписи (населенных пунктов, рек).</w:t>
      </w:r>
    </w:p>
    <w:bookmarkEnd w:id="68"/>
    <w:bookmarkStart w:name="z75" w:id="69"/>
    <w:p>
      <w:pPr>
        <w:spacing w:after="0"/>
        <w:ind w:left="0"/>
        <w:jc w:val="both"/>
      </w:pPr>
      <w:r>
        <w:rPr>
          <w:rFonts w:ascii="Times New Roman"/>
          <w:b w:val="false"/>
          <w:i w:val="false"/>
          <w:color w:val="000000"/>
          <w:sz w:val="28"/>
        </w:rPr>
        <w:t xml:space="preserve">
      16. Перед выездом в поле почвоведы получают необходимое снаряжение и материалы для проведения полевых работ. Список полевого снаряжения и материалов для полевых работ почвоведа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69"/>
    <w:bookmarkStart w:name="z76" w:id="70"/>
    <w:p>
      <w:pPr>
        <w:spacing w:after="0"/>
        <w:ind w:left="0"/>
        <w:jc w:val="left"/>
      </w:pPr>
      <w:r>
        <w:rPr>
          <w:rFonts w:ascii="Times New Roman"/>
          <w:b/>
          <w:i w:val="false"/>
          <w:color w:val="000000"/>
        </w:rPr>
        <w:t xml:space="preserve"> Глава 3. Полевой период</w:t>
      </w:r>
    </w:p>
    <w:bookmarkEnd w:id="70"/>
    <w:bookmarkStart w:name="z77" w:id="71"/>
    <w:p>
      <w:pPr>
        <w:spacing w:after="0"/>
        <w:ind w:left="0"/>
        <w:jc w:val="both"/>
      </w:pPr>
      <w:r>
        <w:rPr>
          <w:rFonts w:ascii="Times New Roman"/>
          <w:b w:val="false"/>
          <w:i w:val="false"/>
          <w:color w:val="000000"/>
          <w:sz w:val="28"/>
        </w:rPr>
        <w:t>
      17. Полевые почвенные изыскания складываются из следующих элементов работы:</w:t>
      </w:r>
    </w:p>
    <w:bookmarkEnd w:id="71"/>
    <w:bookmarkStart w:name="z78" w:id="72"/>
    <w:p>
      <w:pPr>
        <w:spacing w:after="0"/>
        <w:ind w:left="0"/>
        <w:jc w:val="both"/>
      </w:pPr>
      <w:r>
        <w:rPr>
          <w:rFonts w:ascii="Times New Roman"/>
          <w:b w:val="false"/>
          <w:i w:val="false"/>
          <w:color w:val="000000"/>
          <w:sz w:val="28"/>
        </w:rPr>
        <w:t>
      1) общего маршрутного знакомства с территорией (рекогносцировки);</w:t>
      </w:r>
    </w:p>
    <w:bookmarkEnd w:id="72"/>
    <w:bookmarkStart w:name="z79" w:id="73"/>
    <w:p>
      <w:pPr>
        <w:spacing w:after="0"/>
        <w:ind w:left="0"/>
        <w:jc w:val="both"/>
      </w:pPr>
      <w:r>
        <w:rPr>
          <w:rFonts w:ascii="Times New Roman"/>
          <w:b w:val="false"/>
          <w:i w:val="false"/>
          <w:color w:val="000000"/>
          <w:sz w:val="28"/>
        </w:rPr>
        <w:t>
      2) полевого изучения почв, заложения и описания почвенных разрезов с предварительным определением (названием) почв;</w:t>
      </w:r>
    </w:p>
    <w:bookmarkEnd w:id="73"/>
    <w:bookmarkStart w:name="z80" w:id="74"/>
    <w:p>
      <w:pPr>
        <w:spacing w:after="0"/>
        <w:ind w:left="0"/>
        <w:jc w:val="both"/>
      </w:pPr>
      <w:r>
        <w:rPr>
          <w:rFonts w:ascii="Times New Roman"/>
          <w:b w:val="false"/>
          <w:i w:val="false"/>
          <w:color w:val="000000"/>
          <w:sz w:val="28"/>
        </w:rPr>
        <w:t>
      3) взятия почвенных образцов на химический анализ;</w:t>
      </w:r>
    </w:p>
    <w:bookmarkEnd w:id="74"/>
    <w:bookmarkStart w:name="z81" w:id="75"/>
    <w:p>
      <w:pPr>
        <w:spacing w:after="0"/>
        <w:ind w:left="0"/>
        <w:jc w:val="both"/>
      </w:pPr>
      <w:r>
        <w:rPr>
          <w:rFonts w:ascii="Times New Roman"/>
          <w:b w:val="false"/>
          <w:i w:val="false"/>
          <w:color w:val="000000"/>
          <w:sz w:val="28"/>
        </w:rPr>
        <w:t>
      4) выделения почвенных контуров с их увязкой по смежествам;</w:t>
      </w:r>
    </w:p>
    <w:bookmarkEnd w:id="75"/>
    <w:bookmarkStart w:name="z82" w:id="76"/>
    <w:p>
      <w:pPr>
        <w:spacing w:after="0"/>
        <w:ind w:left="0"/>
        <w:jc w:val="both"/>
      </w:pPr>
      <w:r>
        <w:rPr>
          <w:rFonts w:ascii="Times New Roman"/>
          <w:b w:val="false"/>
          <w:i w:val="false"/>
          <w:color w:val="000000"/>
          <w:sz w:val="28"/>
        </w:rPr>
        <w:t>
      5) отбор образцов почв для лабораторных анализов;</w:t>
      </w:r>
    </w:p>
    <w:bookmarkEnd w:id="76"/>
    <w:bookmarkStart w:name="z83" w:id="77"/>
    <w:p>
      <w:pPr>
        <w:spacing w:after="0"/>
        <w:ind w:left="0"/>
        <w:jc w:val="both"/>
      </w:pPr>
      <w:r>
        <w:rPr>
          <w:rFonts w:ascii="Times New Roman"/>
          <w:b w:val="false"/>
          <w:i w:val="false"/>
          <w:color w:val="000000"/>
          <w:sz w:val="28"/>
        </w:rPr>
        <w:t>
      6) оформления полевой почвенной карты на фотопланах;</w:t>
      </w:r>
    </w:p>
    <w:bookmarkEnd w:id="77"/>
    <w:bookmarkStart w:name="z84" w:id="78"/>
    <w:p>
      <w:pPr>
        <w:spacing w:after="0"/>
        <w:ind w:left="0"/>
        <w:jc w:val="both"/>
      </w:pPr>
      <w:r>
        <w:rPr>
          <w:rFonts w:ascii="Times New Roman"/>
          <w:b w:val="false"/>
          <w:i w:val="false"/>
          <w:color w:val="000000"/>
          <w:sz w:val="28"/>
        </w:rPr>
        <w:t>
      7) сдачи и приемки полевых работ;</w:t>
      </w:r>
    </w:p>
    <w:bookmarkEnd w:id="78"/>
    <w:bookmarkStart w:name="z85" w:id="79"/>
    <w:p>
      <w:pPr>
        <w:spacing w:after="0"/>
        <w:ind w:left="0"/>
        <w:jc w:val="both"/>
      </w:pPr>
      <w:r>
        <w:rPr>
          <w:rFonts w:ascii="Times New Roman"/>
          <w:b w:val="false"/>
          <w:i w:val="false"/>
          <w:color w:val="000000"/>
          <w:sz w:val="28"/>
        </w:rPr>
        <w:t>
      8) изучения водно-физических свойств почв (при включении этого вида работ в программу обследования по данному землепользованию);</w:t>
      </w:r>
    </w:p>
    <w:bookmarkEnd w:id="79"/>
    <w:bookmarkStart w:name="z86" w:id="80"/>
    <w:p>
      <w:pPr>
        <w:spacing w:after="0"/>
        <w:ind w:left="0"/>
        <w:jc w:val="both"/>
      </w:pPr>
      <w:r>
        <w:rPr>
          <w:rFonts w:ascii="Times New Roman"/>
          <w:b w:val="false"/>
          <w:i w:val="false"/>
          <w:color w:val="000000"/>
          <w:sz w:val="28"/>
        </w:rPr>
        <w:t>
      9) сдача ведомости почвенных образцов в лабораторию.</w:t>
      </w:r>
    </w:p>
    <w:bookmarkEnd w:id="80"/>
    <w:bookmarkStart w:name="z87" w:id="81"/>
    <w:p>
      <w:pPr>
        <w:spacing w:after="0"/>
        <w:ind w:left="0"/>
        <w:jc w:val="both"/>
      </w:pPr>
      <w:r>
        <w:rPr>
          <w:rFonts w:ascii="Times New Roman"/>
          <w:b w:val="false"/>
          <w:i w:val="false"/>
          <w:color w:val="000000"/>
          <w:sz w:val="28"/>
        </w:rPr>
        <w:t>
      18. Полевые почвенные изыскания проводят при температуре воздуха не ниже +5ºС.</w:t>
      </w:r>
    </w:p>
    <w:bookmarkEnd w:id="81"/>
    <w:bookmarkStart w:name="z88" w:id="82"/>
    <w:p>
      <w:pPr>
        <w:spacing w:after="0"/>
        <w:ind w:left="0"/>
        <w:jc w:val="both"/>
      </w:pPr>
      <w:r>
        <w:rPr>
          <w:rFonts w:ascii="Times New Roman"/>
          <w:b w:val="false"/>
          <w:i w:val="false"/>
          <w:color w:val="000000"/>
          <w:sz w:val="28"/>
        </w:rPr>
        <w:t>
      19. Полевые почвенные изыскания начинаются после информирования местного исполнительного органа о начале почвенных изысканий, с обсуждением вопросов, связанных с организацией и проведением работ.</w:t>
      </w:r>
    </w:p>
    <w:bookmarkEnd w:id="82"/>
    <w:bookmarkStart w:name="z89" w:id="83"/>
    <w:p>
      <w:pPr>
        <w:spacing w:after="0"/>
        <w:ind w:left="0"/>
        <w:jc w:val="both"/>
      </w:pPr>
      <w:r>
        <w:rPr>
          <w:rFonts w:ascii="Times New Roman"/>
          <w:b w:val="false"/>
          <w:i w:val="false"/>
          <w:color w:val="000000"/>
          <w:sz w:val="28"/>
        </w:rPr>
        <w:t>
      20. Общее маршрутное ознакомление с территорией необходимо для выявления закономерностей распределения почв, установления дешифровочных признаков почв на снимках или фотопланах, а также для установления проезда по имеющимся дорогам и бездорожью.</w:t>
      </w:r>
    </w:p>
    <w:bookmarkEnd w:id="83"/>
    <w:bookmarkStart w:name="z90" w:id="84"/>
    <w:p>
      <w:pPr>
        <w:spacing w:after="0"/>
        <w:ind w:left="0"/>
        <w:jc w:val="both"/>
      </w:pPr>
      <w:r>
        <w:rPr>
          <w:rFonts w:ascii="Times New Roman"/>
          <w:b w:val="false"/>
          <w:i w:val="false"/>
          <w:color w:val="000000"/>
          <w:sz w:val="28"/>
        </w:rPr>
        <w:t>
      Работы по маршрутному ознакомлению проводятся по характерному маршруту, пересекающему различные элементы рельефа, угодья и сопровождаются заложением основных разрезов на наиболее типичных местоположениях.</w:t>
      </w:r>
    </w:p>
    <w:bookmarkEnd w:id="84"/>
    <w:bookmarkStart w:name="z91" w:id="85"/>
    <w:p>
      <w:pPr>
        <w:spacing w:after="0"/>
        <w:ind w:left="0"/>
        <w:jc w:val="both"/>
      </w:pPr>
      <w:r>
        <w:rPr>
          <w:rFonts w:ascii="Times New Roman"/>
          <w:b w:val="false"/>
          <w:i w:val="false"/>
          <w:color w:val="000000"/>
          <w:sz w:val="28"/>
        </w:rPr>
        <w:t>
      21. Полевое изучение почв проводится маршрутными ходами, а также – с использованием имеющихся дорог методом петель или заездов. Маршруты и заложение разрезов намечаются предварительно накануне вечером, но корректируются в ходе полевого обследования. В ходе полевого картографирования почв закладывают почвенные разрезы в заранее намеченных и во вновь выбранных пунктах.</w:t>
      </w:r>
    </w:p>
    <w:bookmarkEnd w:id="85"/>
    <w:bookmarkStart w:name="z92" w:id="86"/>
    <w:p>
      <w:pPr>
        <w:spacing w:after="0"/>
        <w:ind w:left="0"/>
        <w:jc w:val="both"/>
      </w:pPr>
      <w:r>
        <w:rPr>
          <w:rFonts w:ascii="Times New Roman"/>
          <w:b w:val="false"/>
          <w:i w:val="false"/>
          <w:color w:val="000000"/>
          <w:sz w:val="28"/>
        </w:rPr>
        <w:t>
      22. Для достижения точности почвенной съемки при однообразии природных условий (рельеф, растительный покров, почвообразующие породы, увлажнение) частота прокладывания маршрутных ходов и густота закладки разрезов уменьшается на данной площади. При разнообразии природных условий частота прокладывания маршрутных ходов и густота закладки разрезов увеличивается.</w:t>
      </w:r>
    </w:p>
    <w:bookmarkEnd w:id="86"/>
    <w:bookmarkStart w:name="z93" w:id="87"/>
    <w:p>
      <w:pPr>
        <w:spacing w:after="0"/>
        <w:ind w:left="0"/>
        <w:jc w:val="both"/>
      </w:pPr>
      <w:r>
        <w:rPr>
          <w:rFonts w:ascii="Times New Roman"/>
          <w:b w:val="false"/>
          <w:i w:val="false"/>
          <w:color w:val="000000"/>
          <w:sz w:val="28"/>
        </w:rPr>
        <w:t>
      23. Разрезы подразделяются на основные, полуямы и прикопки.</w:t>
      </w:r>
    </w:p>
    <w:bookmarkEnd w:id="87"/>
    <w:bookmarkStart w:name="z94" w:id="88"/>
    <w:p>
      <w:pPr>
        <w:spacing w:after="0"/>
        <w:ind w:left="0"/>
        <w:jc w:val="both"/>
      </w:pPr>
      <w:r>
        <w:rPr>
          <w:rFonts w:ascii="Times New Roman"/>
          <w:b w:val="false"/>
          <w:i w:val="false"/>
          <w:color w:val="000000"/>
          <w:sz w:val="28"/>
        </w:rPr>
        <w:t>
      24. Закладка суммарного количества разрезов, полуям и прикопок производится соответственно в соотношении 1:4:5.</w:t>
      </w:r>
    </w:p>
    <w:bookmarkEnd w:id="88"/>
    <w:bookmarkStart w:name="z95" w:id="89"/>
    <w:p>
      <w:pPr>
        <w:spacing w:after="0"/>
        <w:ind w:left="0"/>
        <w:jc w:val="both"/>
      </w:pPr>
      <w:r>
        <w:rPr>
          <w:rFonts w:ascii="Times New Roman"/>
          <w:b w:val="false"/>
          <w:i w:val="false"/>
          <w:color w:val="000000"/>
          <w:sz w:val="28"/>
        </w:rPr>
        <w:t xml:space="preserve">
      Количество условных разрезов, назначаемых на анализ, на 1000 (одну тысячу) гектар (далее - га) обследованной площади определяется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в зависимости от масштаба почвенного обследования и категории сложности территории.</w:t>
      </w:r>
    </w:p>
    <w:bookmarkEnd w:id="89"/>
    <w:bookmarkStart w:name="z96" w:id="90"/>
    <w:p>
      <w:pPr>
        <w:spacing w:after="0"/>
        <w:ind w:left="0"/>
        <w:jc w:val="both"/>
      </w:pPr>
      <w:r>
        <w:rPr>
          <w:rFonts w:ascii="Times New Roman"/>
          <w:b w:val="false"/>
          <w:i w:val="false"/>
          <w:color w:val="000000"/>
          <w:sz w:val="28"/>
        </w:rPr>
        <w:t>
      25. На равнинах разрезы закладываются передней стенкой к солнцу. В горах разрезы закладываются по склону, передняя стенка закладывается выше по склону.</w:t>
      </w:r>
    </w:p>
    <w:bookmarkEnd w:id="90"/>
    <w:bookmarkStart w:name="z97" w:id="91"/>
    <w:p>
      <w:pPr>
        <w:spacing w:after="0"/>
        <w:ind w:left="0"/>
        <w:jc w:val="both"/>
      </w:pPr>
      <w:r>
        <w:rPr>
          <w:rFonts w:ascii="Times New Roman"/>
          <w:b w:val="false"/>
          <w:i w:val="false"/>
          <w:color w:val="000000"/>
          <w:sz w:val="28"/>
        </w:rPr>
        <w:t xml:space="preserve">
      26. Пункты заложения разрезов фиксируются на картографической основе или космических снимках, аэрофотоснимках согласно условных обозначений выработок в соответствии </w:t>
      </w:r>
      <w:r>
        <w:rPr>
          <w:rFonts w:ascii="Times New Roman"/>
          <w:b w:val="false"/>
          <w:i w:val="false"/>
          <w:color w:val="000000"/>
          <w:sz w:val="28"/>
        </w:rPr>
        <w:t>приложению 5</w:t>
      </w:r>
      <w:r>
        <w:rPr>
          <w:rFonts w:ascii="Times New Roman"/>
          <w:b w:val="false"/>
          <w:i w:val="false"/>
          <w:color w:val="000000"/>
          <w:sz w:val="28"/>
        </w:rPr>
        <w:t xml:space="preserve"> настоящей Методике.</w:t>
      </w:r>
    </w:p>
    <w:bookmarkEnd w:id="91"/>
    <w:bookmarkStart w:name="z98" w:id="92"/>
    <w:p>
      <w:pPr>
        <w:spacing w:after="0"/>
        <w:ind w:left="0"/>
        <w:jc w:val="both"/>
      </w:pPr>
      <w:r>
        <w:rPr>
          <w:rFonts w:ascii="Times New Roman"/>
          <w:b w:val="false"/>
          <w:i w:val="false"/>
          <w:color w:val="000000"/>
          <w:sz w:val="28"/>
        </w:rPr>
        <w:t>
      Почвенные выработки (разрезы, полуямы и прикопки) имеют свою единую нумерацию, площадки по определению водно-физических свойств – другую.</w:t>
      </w:r>
    </w:p>
    <w:bookmarkEnd w:id="92"/>
    <w:bookmarkStart w:name="z99" w:id="93"/>
    <w:p>
      <w:pPr>
        <w:spacing w:after="0"/>
        <w:ind w:left="0"/>
        <w:jc w:val="both"/>
      </w:pPr>
      <w:r>
        <w:rPr>
          <w:rFonts w:ascii="Times New Roman"/>
          <w:b w:val="false"/>
          <w:i w:val="false"/>
          <w:color w:val="000000"/>
          <w:sz w:val="28"/>
        </w:rPr>
        <w:t>
      27. Координаты разрезов, полуям и прикопок фиксируются при помощи навигационного прибора GPS (Global Positioning System), компаса или программного обеспечения. Дополнительно для привязки на местности и нанесения на рабочий фотоплан используются имеющиеся точечные, площадные или линейные объекты, перекрестки дорог, тригопункты.</w:t>
      </w:r>
    </w:p>
    <w:bookmarkEnd w:id="93"/>
    <w:bookmarkStart w:name="z100" w:id="94"/>
    <w:p>
      <w:pPr>
        <w:spacing w:after="0"/>
        <w:ind w:left="0"/>
        <w:jc w:val="both"/>
      </w:pPr>
      <w:r>
        <w:rPr>
          <w:rFonts w:ascii="Times New Roman"/>
          <w:b w:val="false"/>
          <w:i w:val="false"/>
          <w:color w:val="000000"/>
          <w:sz w:val="28"/>
        </w:rPr>
        <w:t>
      28. Основные разрезы закладывают на наиболее типичных местах для изучения полного профиля почвы и вскрывают все горизонты и верхнюю часть 20 (двадцать) сантиметров материнской породы при общей глубине разрезов не менее 80 (восемьдесят) сантиметров и не более 200 (двести) сантиметров, ширина передней стенки до 60 (шестьдесят) сантиметров. В случае присутствия в разрезе щебня, плотных пород или воды, глубина основного почвенного разреза ограничивается глубиной вскрытия плотной породы или появлением воды.</w:t>
      </w:r>
    </w:p>
    <w:bookmarkEnd w:id="94"/>
    <w:bookmarkStart w:name="z101" w:id="95"/>
    <w:p>
      <w:pPr>
        <w:spacing w:after="0"/>
        <w:ind w:left="0"/>
        <w:jc w:val="both"/>
      </w:pPr>
      <w:r>
        <w:rPr>
          <w:rFonts w:ascii="Times New Roman"/>
          <w:b w:val="false"/>
          <w:i w:val="false"/>
          <w:color w:val="000000"/>
          <w:sz w:val="28"/>
        </w:rPr>
        <w:t>
      29. Полуямы закладываются на типичных местах, как и основные разрезы, и служат для определения типов почв, и пространственного варьирования наиболее существенных почвенных свойств. Глубина полуям колеблется от 80 (восьмидесяти) сантиметров до 100 (ста) сантиметров, ширина до 60 (шестидесяти) сантиметров.</w:t>
      </w:r>
    </w:p>
    <w:bookmarkEnd w:id="95"/>
    <w:bookmarkStart w:name="z102" w:id="96"/>
    <w:p>
      <w:pPr>
        <w:spacing w:after="0"/>
        <w:ind w:left="0"/>
        <w:jc w:val="both"/>
      </w:pPr>
      <w:r>
        <w:rPr>
          <w:rFonts w:ascii="Times New Roman"/>
          <w:b w:val="false"/>
          <w:i w:val="false"/>
          <w:color w:val="000000"/>
          <w:sz w:val="28"/>
        </w:rPr>
        <w:t>
      30. Прикопки служат для уточнения границ отдельных почвенных контуров, выявленных и охарактеризованных основными разрезами и полуямами. Вскрытие прикопками 2-3 (двух-трех) основных горизонтов позволяет определять отдельные родовые и видовые признаки почв (мощность гумусового горизонта, карбонатность, солонцеватость, солончаковость).</w:t>
      </w:r>
    </w:p>
    <w:bookmarkEnd w:id="96"/>
    <w:bookmarkStart w:name="z103" w:id="97"/>
    <w:p>
      <w:pPr>
        <w:spacing w:after="0"/>
        <w:ind w:left="0"/>
        <w:jc w:val="both"/>
      </w:pPr>
      <w:r>
        <w:rPr>
          <w:rFonts w:ascii="Times New Roman"/>
          <w:b w:val="false"/>
          <w:i w:val="false"/>
          <w:color w:val="000000"/>
          <w:sz w:val="28"/>
        </w:rPr>
        <w:t>
      Прикопки также используют для подтверждения мелких контуров, резко выделяющихся и закономерно повторяющихся на данной территории.</w:t>
      </w:r>
    </w:p>
    <w:bookmarkEnd w:id="97"/>
    <w:bookmarkStart w:name="z104" w:id="98"/>
    <w:p>
      <w:pPr>
        <w:spacing w:after="0"/>
        <w:ind w:left="0"/>
        <w:jc w:val="both"/>
      </w:pPr>
      <w:r>
        <w:rPr>
          <w:rFonts w:ascii="Times New Roman"/>
          <w:b w:val="false"/>
          <w:i w:val="false"/>
          <w:color w:val="000000"/>
          <w:sz w:val="28"/>
        </w:rPr>
        <w:t xml:space="preserve">
      31. Для описания разрезов приводится форма титульного листа "Полевой журнал описания почв", согласно представленной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 В полевом журнале разрез описывается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98"/>
    <w:bookmarkStart w:name="z105" w:id="99"/>
    <w:p>
      <w:pPr>
        <w:spacing w:after="0"/>
        <w:ind w:left="0"/>
        <w:jc w:val="both"/>
      </w:pPr>
      <w:r>
        <w:rPr>
          <w:rFonts w:ascii="Times New Roman"/>
          <w:b w:val="false"/>
          <w:i w:val="false"/>
          <w:color w:val="000000"/>
          <w:sz w:val="28"/>
        </w:rPr>
        <w:t>
      32. Бланки почвенных разрезов заполняются простым графитовым карандашом для возможности внесения исправлений, при этом дается предварительное полное наименование почвы.</w:t>
      </w:r>
    </w:p>
    <w:bookmarkEnd w:id="99"/>
    <w:bookmarkStart w:name="z106" w:id="100"/>
    <w:p>
      <w:pPr>
        <w:spacing w:after="0"/>
        <w:ind w:left="0"/>
        <w:jc w:val="both"/>
      </w:pPr>
      <w:r>
        <w:rPr>
          <w:rFonts w:ascii="Times New Roman"/>
          <w:b w:val="false"/>
          <w:i w:val="false"/>
          <w:color w:val="000000"/>
          <w:sz w:val="28"/>
        </w:rPr>
        <w:t xml:space="preserve">
      33. Описание морфологических признаков почв в основных разрезах производится полностью, без сокращений, в полуямах и прикопках приводится сокращенной индексировкой морфологических признаков почв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00"/>
    <w:bookmarkStart w:name="z107" w:id="101"/>
    <w:p>
      <w:pPr>
        <w:spacing w:after="0"/>
        <w:ind w:left="0"/>
        <w:jc w:val="both"/>
      </w:pPr>
      <w:r>
        <w:rPr>
          <w:rFonts w:ascii="Times New Roman"/>
          <w:b w:val="false"/>
          <w:i w:val="false"/>
          <w:color w:val="000000"/>
          <w:sz w:val="28"/>
        </w:rPr>
        <w:t xml:space="preserve">
      34. Систематика почв по роду увлажнения в зависимости от глубины залегания грунтовых вод (в метрах) производится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используются существующие колодцы и скважины.</w:t>
      </w:r>
    </w:p>
    <w:bookmarkEnd w:id="101"/>
    <w:bookmarkStart w:name="z108" w:id="102"/>
    <w:p>
      <w:pPr>
        <w:spacing w:after="0"/>
        <w:ind w:left="0"/>
        <w:jc w:val="both"/>
      </w:pPr>
      <w:r>
        <w:rPr>
          <w:rFonts w:ascii="Times New Roman"/>
          <w:b w:val="false"/>
          <w:i w:val="false"/>
          <w:color w:val="000000"/>
          <w:sz w:val="28"/>
        </w:rPr>
        <w:t>
      35. Из всех основных разрезов и некоторых полуям с целью проведения химических анализов отбирают образцы почв. Отбор производится после описания разреза из выделенных генетических горизонтов. Вес образца почв - не менее 0,5 (ноль целых пять десятых) килограмм каждый. Образцы отбирают с зачищенной описываемой стенки разреза из генетических горизонтов сплошной ленточной колонкой.</w:t>
      </w:r>
    </w:p>
    <w:bookmarkEnd w:id="102"/>
    <w:bookmarkStart w:name="z109" w:id="103"/>
    <w:p>
      <w:pPr>
        <w:spacing w:after="0"/>
        <w:ind w:left="0"/>
        <w:jc w:val="both"/>
      </w:pPr>
      <w:r>
        <w:rPr>
          <w:rFonts w:ascii="Times New Roman"/>
          <w:b w:val="false"/>
          <w:i w:val="false"/>
          <w:color w:val="000000"/>
          <w:sz w:val="28"/>
        </w:rPr>
        <w:t>
      36. На естественных угодьях отбирают образец верхнего горизонта на всю глубину. На угодьях подвергшихся ранее распашке почвенные образцы отбираются из пахотного горизонта на всю его глубину, в районах с ярко выраженной дифференциацией пахотного горизонта по плотности или другим признакам (структуре, цвету) по мощности этих слоев, а при проявлении ветровой эрозии – раздельно, из верхней 10 (десять) см части и нижней его толщины, и обязательно из подпахотного горизонта.</w:t>
      </w:r>
    </w:p>
    <w:bookmarkEnd w:id="103"/>
    <w:bookmarkStart w:name="z110" w:id="104"/>
    <w:p>
      <w:pPr>
        <w:spacing w:after="0"/>
        <w:ind w:left="0"/>
        <w:jc w:val="both"/>
      </w:pPr>
      <w:r>
        <w:rPr>
          <w:rFonts w:ascii="Times New Roman"/>
          <w:b w:val="false"/>
          <w:i w:val="false"/>
          <w:color w:val="000000"/>
          <w:sz w:val="28"/>
        </w:rPr>
        <w:t xml:space="preserve">
      37. При появлении грунтовой воды из разрезов берут ее пробу объемом 0,5 (ноль целых пять десятых) литров на химический анализ водной вытяжки для расчета степени минерализации грунтовых вод на степень минерализации грунтовых вод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04"/>
    <w:bookmarkStart w:name="z111" w:id="105"/>
    <w:p>
      <w:pPr>
        <w:spacing w:after="0"/>
        <w:ind w:left="0"/>
        <w:jc w:val="both"/>
      </w:pPr>
      <w:r>
        <w:rPr>
          <w:rFonts w:ascii="Times New Roman"/>
          <w:b w:val="false"/>
          <w:i w:val="false"/>
          <w:color w:val="000000"/>
          <w:sz w:val="28"/>
        </w:rPr>
        <w:t>
      38. Анализируются образцы из рек и колодцев с целью оценки их пригодности для полива.</w:t>
      </w:r>
    </w:p>
    <w:bookmarkEnd w:id="105"/>
    <w:bookmarkStart w:name="z112" w:id="106"/>
    <w:p>
      <w:pPr>
        <w:spacing w:after="0"/>
        <w:ind w:left="0"/>
        <w:jc w:val="both"/>
      </w:pPr>
      <w:r>
        <w:rPr>
          <w:rFonts w:ascii="Times New Roman"/>
          <w:b w:val="false"/>
          <w:i w:val="false"/>
          <w:color w:val="000000"/>
          <w:sz w:val="28"/>
        </w:rPr>
        <w:t>
      39. Отобранные образцы почв упаковывают в мешочки и завязывают. Мешочки подписывают – с указанием сельского округа; района и области, номера разреза и глубины отбора.</w:t>
      </w:r>
    </w:p>
    <w:bookmarkEnd w:id="106"/>
    <w:bookmarkStart w:name="z113" w:id="107"/>
    <w:p>
      <w:pPr>
        <w:spacing w:after="0"/>
        <w:ind w:left="0"/>
        <w:jc w:val="both"/>
      </w:pPr>
      <w:r>
        <w:rPr>
          <w:rFonts w:ascii="Times New Roman"/>
          <w:b w:val="false"/>
          <w:i w:val="false"/>
          <w:color w:val="000000"/>
          <w:sz w:val="28"/>
        </w:rPr>
        <w:t xml:space="preserve">
      На каждый образец почвы заполняется этикетка почвенного образца,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которую вкладывают внутрь при упаковке образца. Образцы из одного разреза связывают вместе. Образцы необходимо хранить в сухом хорошо проветриваемом месте, свежие и влажные – подсушить.</w:t>
      </w:r>
    </w:p>
    <w:bookmarkEnd w:id="107"/>
    <w:bookmarkStart w:name="z114" w:id="108"/>
    <w:p>
      <w:pPr>
        <w:spacing w:after="0"/>
        <w:ind w:left="0"/>
        <w:jc w:val="both"/>
      </w:pPr>
      <w:r>
        <w:rPr>
          <w:rFonts w:ascii="Times New Roman"/>
          <w:b w:val="false"/>
          <w:i w:val="false"/>
          <w:color w:val="000000"/>
          <w:sz w:val="28"/>
        </w:rPr>
        <w:t>
      Пробы воды для анализа сливают в бутылки, закрывают пробками, к бутылке привязывают этикетку.</w:t>
      </w:r>
    </w:p>
    <w:bookmarkEnd w:id="108"/>
    <w:bookmarkStart w:name="z115" w:id="109"/>
    <w:p>
      <w:pPr>
        <w:spacing w:after="0"/>
        <w:ind w:left="0"/>
        <w:jc w:val="both"/>
      </w:pPr>
      <w:r>
        <w:rPr>
          <w:rFonts w:ascii="Times New Roman"/>
          <w:b w:val="false"/>
          <w:i w:val="false"/>
          <w:color w:val="000000"/>
          <w:sz w:val="28"/>
        </w:rPr>
        <w:t>
      40. Образцы почв, почвообразующих пород и грунтовых вод регистрируются при описании разрезов в полевом журнале.</w:t>
      </w:r>
    </w:p>
    <w:bookmarkEnd w:id="109"/>
    <w:bookmarkStart w:name="z116" w:id="110"/>
    <w:p>
      <w:pPr>
        <w:spacing w:after="0"/>
        <w:ind w:left="0"/>
        <w:jc w:val="both"/>
      </w:pPr>
      <w:r>
        <w:rPr>
          <w:rFonts w:ascii="Times New Roman"/>
          <w:b w:val="false"/>
          <w:i w:val="false"/>
          <w:color w:val="000000"/>
          <w:sz w:val="28"/>
        </w:rPr>
        <w:t xml:space="preserve">
      41. Количество анализируемых образцов в почвенных выработках различных видов (условный разрез) составляется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110"/>
    <w:bookmarkStart w:name="z117" w:id="111"/>
    <w:p>
      <w:pPr>
        <w:spacing w:after="0"/>
        <w:ind w:left="0"/>
        <w:jc w:val="both"/>
      </w:pPr>
      <w:r>
        <w:rPr>
          <w:rFonts w:ascii="Times New Roman"/>
          <w:b w:val="false"/>
          <w:i w:val="false"/>
          <w:color w:val="000000"/>
          <w:sz w:val="28"/>
        </w:rPr>
        <w:t>
      В солонцеватых почвах и солонцах слабой и средней степеней засоления вместо анализов по определению емкости поглощения и обменного натрия заказывают поглощенный кальций, натрий и магний.</w:t>
      </w:r>
    </w:p>
    <w:bookmarkEnd w:id="111"/>
    <w:bookmarkStart w:name="z118" w:id="112"/>
    <w:p>
      <w:pPr>
        <w:spacing w:after="0"/>
        <w:ind w:left="0"/>
        <w:jc w:val="both"/>
      </w:pPr>
      <w:r>
        <w:rPr>
          <w:rFonts w:ascii="Times New Roman"/>
          <w:b w:val="false"/>
          <w:i w:val="false"/>
          <w:color w:val="000000"/>
          <w:sz w:val="28"/>
        </w:rPr>
        <w:t xml:space="preserve">
      При передаче почвенных образцов в лабораторию для проведения лабораторных анализов составляется ведомость почвенных образцов, сданных в лабораторию для анализа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112"/>
    <w:bookmarkStart w:name="z119" w:id="113"/>
    <w:p>
      <w:pPr>
        <w:spacing w:after="0"/>
        <w:ind w:left="0"/>
        <w:jc w:val="both"/>
      </w:pPr>
      <w:r>
        <w:rPr>
          <w:rFonts w:ascii="Times New Roman"/>
          <w:b w:val="false"/>
          <w:i w:val="false"/>
          <w:color w:val="000000"/>
          <w:sz w:val="28"/>
        </w:rPr>
        <w:t>
      42. Заложенные разрезы, из которых берут образцы почв на анализ, по возможности должны охватить все типы, подтипы, виды и основные разновидности, а также обеспечить достаточную повторность (не менее трех) для почв, занимающих значительные площади и имеющих важное производственное значение.</w:t>
      </w:r>
    </w:p>
    <w:bookmarkEnd w:id="113"/>
    <w:bookmarkStart w:name="z120" w:id="114"/>
    <w:p>
      <w:pPr>
        <w:spacing w:after="0"/>
        <w:ind w:left="0"/>
        <w:jc w:val="both"/>
      </w:pPr>
      <w:r>
        <w:rPr>
          <w:rFonts w:ascii="Times New Roman"/>
          <w:b w:val="false"/>
          <w:i w:val="false"/>
          <w:color w:val="000000"/>
          <w:sz w:val="28"/>
        </w:rPr>
        <w:t>
      43. На основании изученных почвенных разрезов, рельефа, растительности, других выраженных на местности элементов ландшафта и хозяйственного воздействия на почвы в поле устанавливают и наносят на картографическую основу (космические снимки, аэрофотоснимки, фотопланы, топографическая карта) почвенные контуры, участки распространения разновидностей почв или комплексного почвенного покрова.</w:t>
      </w:r>
    </w:p>
    <w:bookmarkEnd w:id="114"/>
    <w:bookmarkStart w:name="z121" w:id="115"/>
    <w:p>
      <w:pPr>
        <w:spacing w:after="0"/>
        <w:ind w:left="0"/>
        <w:jc w:val="both"/>
      </w:pPr>
      <w:r>
        <w:rPr>
          <w:rFonts w:ascii="Times New Roman"/>
          <w:b w:val="false"/>
          <w:i w:val="false"/>
          <w:color w:val="000000"/>
          <w:sz w:val="28"/>
        </w:rPr>
        <w:t>
      44. Почвы с ясно выраженными изменениями, вызванными длительной обработкой, орошением, осушением, выделяют отдельными контурами.</w:t>
      </w:r>
    </w:p>
    <w:bookmarkEnd w:id="115"/>
    <w:bookmarkStart w:name="z122" w:id="116"/>
    <w:p>
      <w:pPr>
        <w:spacing w:after="0"/>
        <w:ind w:left="0"/>
        <w:jc w:val="both"/>
      </w:pPr>
      <w:r>
        <w:rPr>
          <w:rFonts w:ascii="Times New Roman"/>
          <w:b w:val="false"/>
          <w:i w:val="false"/>
          <w:color w:val="000000"/>
          <w:sz w:val="28"/>
        </w:rPr>
        <w:t>
      45. В труднодоступных местах (горы, леса, болота) применяется метод ключей, основанный на детальном генетико-географическом анализе небольших репрезентативных участков – ключей и интерполяции полученных данных на крупных территориях с однотипной структурой почвенного покрова. Места ключевого обследования и величину ключей уточняют в период маршрутного ознакомления с территорией.</w:t>
      </w:r>
    </w:p>
    <w:bookmarkEnd w:id="116"/>
    <w:bookmarkStart w:name="z123" w:id="117"/>
    <w:p>
      <w:pPr>
        <w:spacing w:after="0"/>
        <w:ind w:left="0"/>
        <w:jc w:val="both"/>
      </w:pPr>
      <w:r>
        <w:rPr>
          <w:rFonts w:ascii="Times New Roman"/>
          <w:b w:val="false"/>
          <w:i w:val="false"/>
          <w:color w:val="000000"/>
          <w:sz w:val="28"/>
        </w:rPr>
        <w:t>
      46. В местах неоднородного почвенного покрова выделяют комплексы почв. Комплексы представляют собой частое (через несколько метров или десятков метров) чередование мелких пятен почв разных типов, реже подтипов, взаимно обусловленных в своем развитии, и часто связанных с элементами микрорельефа, представляющие собой неровности поверхности площадью от 1-2 (от одного до двух) квадратных метра (далее - м</w:t>
      </w:r>
      <w:r>
        <w:rPr>
          <w:rFonts w:ascii="Times New Roman"/>
          <w:b w:val="false"/>
          <w:i w:val="false"/>
          <w:color w:val="000000"/>
          <w:vertAlign w:val="superscript"/>
        </w:rPr>
        <w:t>2</w:t>
      </w:r>
      <w:r>
        <w:rPr>
          <w:rFonts w:ascii="Times New Roman"/>
          <w:b w:val="false"/>
          <w:i w:val="false"/>
          <w:color w:val="000000"/>
          <w:sz w:val="28"/>
        </w:rPr>
        <w:t>) до нескольких десятков квадратных метров с колебаниями относительных высот от 0,5-1метр (от ноль целых пять десятых до одного). Качественная оценка каждого из компонентов комплекса различная, но возможность использования таких площадей на обследуемой территории определяется свойствами почв комплекса в целом.</w:t>
      </w:r>
    </w:p>
    <w:bookmarkEnd w:id="117"/>
    <w:bookmarkStart w:name="z124" w:id="118"/>
    <w:p>
      <w:pPr>
        <w:spacing w:after="0"/>
        <w:ind w:left="0"/>
        <w:jc w:val="both"/>
      </w:pPr>
      <w:r>
        <w:rPr>
          <w:rFonts w:ascii="Times New Roman"/>
          <w:b w:val="false"/>
          <w:i w:val="false"/>
          <w:color w:val="000000"/>
          <w:sz w:val="28"/>
        </w:rPr>
        <w:t>
      47. Комплексные контуры состоят не более чем из трех компонентов.</w:t>
      </w:r>
    </w:p>
    <w:bookmarkEnd w:id="118"/>
    <w:bookmarkStart w:name="z125" w:id="119"/>
    <w:p>
      <w:pPr>
        <w:spacing w:after="0"/>
        <w:ind w:left="0"/>
        <w:jc w:val="both"/>
      </w:pPr>
      <w:r>
        <w:rPr>
          <w:rFonts w:ascii="Times New Roman"/>
          <w:b w:val="false"/>
          <w:i w:val="false"/>
          <w:color w:val="000000"/>
          <w:sz w:val="28"/>
        </w:rPr>
        <w:t>
      Относительное участие каждого компонента выражают в процентах, по площади распространения, придерживаясь следующих градаций: до 10% (десяти), от 10 до 30% (от десяти до тридцати), от 30 до 50% (от тридцати до пятидесяти). Если долевое участие компонента свыше 50% (пятидесяти), то принимается за основной (фоновый) компонент комплекса без показания его числовой величины. Процентное участие каждого компонента в контуре определяется визуально в ходе обследования. Ключевые участки располагаются на характерных элементах обследуемой территории. Общая площадь составляет 20-25% (двадцать-двадцать пять) картируемой территории.</w:t>
      </w:r>
    </w:p>
    <w:bookmarkEnd w:id="119"/>
    <w:bookmarkStart w:name="z126" w:id="120"/>
    <w:p>
      <w:pPr>
        <w:spacing w:after="0"/>
        <w:ind w:left="0"/>
        <w:jc w:val="both"/>
      </w:pPr>
      <w:r>
        <w:rPr>
          <w:rFonts w:ascii="Times New Roman"/>
          <w:b w:val="false"/>
          <w:i w:val="false"/>
          <w:color w:val="000000"/>
          <w:sz w:val="28"/>
        </w:rPr>
        <w:t>
      48. Почвенный контур, выделенный на карте, обосновывается одним или несколькими разрезами в зависимости от величины контура. При этом, каждый почвенный тип, выделенный в контуре и занимающий значительную площадь характеризуется не менее чем одним основным разрезом. Мелкие, часто повторяющиеся идентичные контуры выделяются по аналогии.</w:t>
      </w:r>
    </w:p>
    <w:bookmarkEnd w:id="120"/>
    <w:bookmarkStart w:name="z127" w:id="121"/>
    <w:p>
      <w:pPr>
        <w:spacing w:after="0"/>
        <w:ind w:left="0"/>
        <w:jc w:val="both"/>
      </w:pPr>
      <w:r>
        <w:rPr>
          <w:rFonts w:ascii="Times New Roman"/>
          <w:b w:val="false"/>
          <w:i w:val="false"/>
          <w:color w:val="000000"/>
          <w:sz w:val="28"/>
        </w:rPr>
        <w:t>
      При неоднородном почвенном покрове выделение почвенных разностей может обосновываться растениями-идентификаторами.</w:t>
      </w:r>
    </w:p>
    <w:bookmarkEnd w:id="121"/>
    <w:bookmarkStart w:name="z128" w:id="122"/>
    <w:p>
      <w:pPr>
        <w:spacing w:after="0"/>
        <w:ind w:left="0"/>
        <w:jc w:val="both"/>
      </w:pPr>
      <w:r>
        <w:rPr>
          <w:rFonts w:ascii="Times New Roman"/>
          <w:b w:val="false"/>
          <w:i w:val="false"/>
          <w:color w:val="000000"/>
          <w:sz w:val="28"/>
        </w:rPr>
        <w:t>
      49. Почвы в контуре обозначаются шифрами. Степени засоления, солонцеватости и защебнения почв устанавливаются визуально.</w:t>
      </w:r>
    </w:p>
    <w:bookmarkEnd w:id="122"/>
    <w:bookmarkStart w:name="z129" w:id="123"/>
    <w:p>
      <w:pPr>
        <w:spacing w:after="0"/>
        <w:ind w:left="0"/>
        <w:jc w:val="both"/>
      </w:pPr>
      <w:r>
        <w:rPr>
          <w:rFonts w:ascii="Times New Roman"/>
          <w:b w:val="false"/>
          <w:i w:val="false"/>
          <w:color w:val="000000"/>
          <w:sz w:val="28"/>
        </w:rPr>
        <w:t>
      50. Основным документом почвенных изысканий является почвенная карта.</w:t>
      </w:r>
    </w:p>
    <w:bookmarkEnd w:id="123"/>
    <w:bookmarkStart w:name="z130" w:id="124"/>
    <w:p>
      <w:pPr>
        <w:spacing w:after="0"/>
        <w:ind w:left="0"/>
        <w:jc w:val="both"/>
      </w:pPr>
      <w:r>
        <w:rPr>
          <w:rFonts w:ascii="Times New Roman"/>
          <w:b w:val="false"/>
          <w:i w:val="false"/>
          <w:color w:val="000000"/>
          <w:sz w:val="28"/>
        </w:rPr>
        <w:t>
      Точность почвенной карты - степень соответствия отображенного на ней размещения почв с положением их на местности. На точность почвенной карты заданного масштаба влияют вид и качество используемой картографической основы.</w:t>
      </w:r>
    </w:p>
    <w:bookmarkEnd w:id="124"/>
    <w:bookmarkStart w:name="z131" w:id="125"/>
    <w:p>
      <w:pPr>
        <w:spacing w:after="0"/>
        <w:ind w:left="0"/>
        <w:jc w:val="both"/>
      </w:pPr>
      <w:r>
        <w:rPr>
          <w:rFonts w:ascii="Times New Roman"/>
          <w:b w:val="false"/>
          <w:i w:val="false"/>
          <w:color w:val="000000"/>
          <w:sz w:val="28"/>
        </w:rPr>
        <w:t>
      Допустимая величина смещения границ почвенных контуров (величина погрешности) зависит от степени выраженности границ между почвенными контурами.</w:t>
      </w:r>
    </w:p>
    <w:bookmarkEnd w:id="125"/>
    <w:bookmarkStart w:name="z132" w:id="126"/>
    <w:p>
      <w:pPr>
        <w:spacing w:after="0"/>
        <w:ind w:left="0"/>
        <w:jc w:val="both"/>
      </w:pPr>
      <w:r>
        <w:rPr>
          <w:rFonts w:ascii="Times New Roman"/>
          <w:b w:val="false"/>
          <w:i w:val="false"/>
          <w:color w:val="000000"/>
          <w:sz w:val="28"/>
        </w:rPr>
        <w:t>
      При резко выраженных границах на местности, четко отображенных на топографических картах и хорошо видимых на материалах космической съемки или аэрофотосъемки смещение почвенных границ не превышает на картах: ± 1 миллиметр (далее-мм) (один) и ± 2 (два) мм – при работе на топографической карте. Точность почвенной карты зависит, прежде всего, от масштаба карты, который определяет предельно допустимую величину смещения границ почвенных контуров и минимальные размеры почвенных контуров.</w:t>
      </w:r>
    </w:p>
    <w:bookmarkEnd w:id="126"/>
    <w:bookmarkStart w:name="z133" w:id="127"/>
    <w:p>
      <w:pPr>
        <w:spacing w:after="0"/>
        <w:ind w:left="0"/>
        <w:jc w:val="both"/>
      </w:pPr>
      <w:r>
        <w:rPr>
          <w:rFonts w:ascii="Times New Roman"/>
          <w:b w:val="false"/>
          <w:i w:val="false"/>
          <w:color w:val="000000"/>
          <w:sz w:val="28"/>
        </w:rPr>
        <w:t>
      Для границ, ясно выраженных на местности, выделяемых на материалах космической съемки или аэрофотосъемки, отображенных на топографических картах своеобразным рисунком горизонталей между равнинными участками автоморфных почв и плоскими понижениями полугидроморфных почв, смещение на картах границ контуров почв: ± 2 (два) мм – при работе по материалам космической съемки или аэрофотосъемки и ± 4 (четыре) мм – при работе по топографической карте.</w:t>
      </w:r>
    </w:p>
    <w:bookmarkEnd w:id="127"/>
    <w:bookmarkStart w:name="z134" w:id="128"/>
    <w:p>
      <w:pPr>
        <w:spacing w:after="0"/>
        <w:ind w:left="0"/>
        <w:jc w:val="both"/>
      </w:pPr>
      <w:r>
        <w:rPr>
          <w:rFonts w:ascii="Times New Roman"/>
          <w:b w:val="false"/>
          <w:i w:val="false"/>
          <w:color w:val="000000"/>
          <w:sz w:val="28"/>
        </w:rPr>
        <w:t>
      Для границ, неясно выраженных на местности (постепенные переходы), при работе на любой основе допускается смещение их на карте до ± 10 (десяти) мм, между слабосмытыми и несмытыми почвами на очень пологих склонах, между почвами с различной степенью солонцеватости.</w:t>
      </w:r>
    </w:p>
    <w:bookmarkEnd w:id="128"/>
    <w:bookmarkStart w:name="z135" w:id="129"/>
    <w:p>
      <w:pPr>
        <w:spacing w:after="0"/>
        <w:ind w:left="0"/>
        <w:jc w:val="both"/>
      </w:pPr>
      <w:r>
        <w:rPr>
          <w:rFonts w:ascii="Times New Roman"/>
          <w:b w:val="false"/>
          <w:i w:val="false"/>
          <w:color w:val="000000"/>
          <w:sz w:val="28"/>
        </w:rPr>
        <w:t xml:space="preserve">
      51. Размеры наименьшего почвенного контура, подлежащего отображению на почвенных картах разных масштабов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устанавливаются с учетом степени выраженности границ между почвами на почвенной карте, а для линейных (вытянутых) – предел составляет 2 (два) мм между параллельными границами.</w:t>
      </w:r>
    </w:p>
    <w:bookmarkEnd w:id="129"/>
    <w:bookmarkStart w:name="z136" w:id="130"/>
    <w:p>
      <w:pPr>
        <w:spacing w:after="0"/>
        <w:ind w:left="0"/>
        <w:jc w:val="both"/>
      </w:pPr>
      <w:r>
        <w:rPr>
          <w:rFonts w:ascii="Times New Roman"/>
          <w:b w:val="false"/>
          <w:i w:val="false"/>
          <w:color w:val="000000"/>
          <w:sz w:val="28"/>
        </w:rPr>
        <w:t>
      В масштабах 1:500, 1:1000, 1:100000 минимальный размер контуров на карте 1 квадратный сантиметр.</w:t>
      </w:r>
    </w:p>
    <w:bookmarkEnd w:id="130"/>
    <w:bookmarkStart w:name="z137" w:id="131"/>
    <w:p>
      <w:pPr>
        <w:spacing w:after="0"/>
        <w:ind w:left="0"/>
        <w:jc w:val="both"/>
      </w:pPr>
      <w:r>
        <w:rPr>
          <w:rFonts w:ascii="Times New Roman"/>
          <w:b w:val="false"/>
          <w:i w:val="false"/>
          <w:color w:val="000000"/>
          <w:sz w:val="28"/>
        </w:rPr>
        <w:t>
      Указанные размеры почвенных контуров, подлежащих отображению на почвенной карте, не относятся к компонентам комплексности.</w:t>
      </w:r>
    </w:p>
    <w:bookmarkEnd w:id="131"/>
    <w:bookmarkStart w:name="z138" w:id="132"/>
    <w:p>
      <w:pPr>
        <w:spacing w:after="0"/>
        <w:ind w:left="0"/>
        <w:jc w:val="both"/>
      </w:pPr>
      <w:r>
        <w:rPr>
          <w:rFonts w:ascii="Times New Roman"/>
          <w:b w:val="false"/>
          <w:i w:val="false"/>
          <w:color w:val="000000"/>
          <w:sz w:val="28"/>
        </w:rPr>
        <w:t>
      52. В поле необходимо провести предварительный свод контуров по границам со смежными сельскими округами.</w:t>
      </w:r>
    </w:p>
    <w:bookmarkEnd w:id="132"/>
    <w:bookmarkStart w:name="z139" w:id="133"/>
    <w:p>
      <w:pPr>
        <w:spacing w:after="0"/>
        <w:ind w:left="0"/>
        <w:jc w:val="both"/>
      </w:pPr>
      <w:r>
        <w:rPr>
          <w:rFonts w:ascii="Times New Roman"/>
          <w:b w:val="false"/>
          <w:i w:val="false"/>
          <w:color w:val="000000"/>
          <w:sz w:val="28"/>
        </w:rPr>
        <w:t>
      53. Изучение физических свойств почв является составной частью крупномасштабных почвенных изысканий и производится только на пашне, предназначается для более полной характеристики почв, их агроэкономических, мелиоративных и технологических особенностей.</w:t>
      </w:r>
    </w:p>
    <w:bookmarkEnd w:id="133"/>
    <w:bookmarkStart w:name="z140" w:id="134"/>
    <w:p>
      <w:pPr>
        <w:spacing w:after="0"/>
        <w:ind w:left="0"/>
        <w:jc w:val="both"/>
      </w:pPr>
      <w:r>
        <w:rPr>
          <w:rFonts w:ascii="Times New Roman"/>
          <w:b w:val="false"/>
          <w:i w:val="false"/>
          <w:color w:val="000000"/>
          <w:sz w:val="28"/>
        </w:rPr>
        <w:t xml:space="preserve">
      В основных показателях программа изучения физических свойств намечается в период общего планирования почвенных работ и уточняется к началу полевого периода. Расчетные площади, характеризуемые одной точкой определения физических свойств почв в зависимости от масштаба и категории сложности почвенного обследования производится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134"/>
    <w:bookmarkStart w:name="z141" w:id="135"/>
    <w:p>
      <w:pPr>
        <w:spacing w:after="0"/>
        <w:ind w:left="0"/>
        <w:jc w:val="both"/>
      </w:pPr>
      <w:r>
        <w:rPr>
          <w:rFonts w:ascii="Times New Roman"/>
          <w:b w:val="false"/>
          <w:i w:val="false"/>
          <w:color w:val="000000"/>
          <w:sz w:val="28"/>
        </w:rPr>
        <w:t xml:space="preserve">
      54. В районах проявления водной эрозии проводятся исследования на орошаемых и на склонах (склон более 3 (трех) градусов) по полной программе, на остальной пашне – по сокращенной программе на основании Перечня определения физических свойств почв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135"/>
    <w:bookmarkStart w:name="z142" w:id="136"/>
    <w:p>
      <w:pPr>
        <w:spacing w:after="0"/>
        <w:ind w:left="0"/>
        <w:jc w:val="both"/>
      </w:pPr>
      <w:r>
        <w:rPr>
          <w:rFonts w:ascii="Times New Roman"/>
          <w:b w:val="false"/>
          <w:i w:val="false"/>
          <w:color w:val="000000"/>
          <w:sz w:val="28"/>
        </w:rPr>
        <w:t>
      55. Почвы, на которых следует провести изучение физических свойств по полной или сокращенной программе, а также пункты изучения физических свойств устанавливаются в процессе полевого картографирования почв, а при наличии ранее составленной почвенной карты – на ее основе.</w:t>
      </w:r>
    </w:p>
    <w:bookmarkEnd w:id="136"/>
    <w:bookmarkStart w:name="z143" w:id="137"/>
    <w:p>
      <w:pPr>
        <w:spacing w:after="0"/>
        <w:ind w:left="0"/>
        <w:jc w:val="both"/>
      </w:pPr>
      <w:r>
        <w:rPr>
          <w:rFonts w:ascii="Times New Roman"/>
          <w:b w:val="false"/>
          <w:i w:val="false"/>
          <w:color w:val="000000"/>
          <w:sz w:val="28"/>
        </w:rPr>
        <w:t>
      56. При больших размерах обследуемой территории, охватывающей несколько смежных землепользователей, следует стремиться к обеспечению определения физических свойств всего разнообразия почв, выявленных на данном массиве, что позволит шире экстраполировать результаты выполненных исследований. В целях более рациональной организации работ допускается сосредоточение ряда точек определения физических свойств в одном землепользовании с охватом различных почв, распространенных в аналогичных условиях на территории смежных землепользователей.</w:t>
      </w:r>
    </w:p>
    <w:bookmarkEnd w:id="137"/>
    <w:bookmarkStart w:name="z144" w:id="138"/>
    <w:p>
      <w:pPr>
        <w:spacing w:after="0"/>
        <w:ind w:left="0"/>
        <w:jc w:val="both"/>
      </w:pPr>
      <w:r>
        <w:rPr>
          <w:rFonts w:ascii="Times New Roman"/>
          <w:b w:val="false"/>
          <w:i w:val="false"/>
          <w:color w:val="000000"/>
          <w:sz w:val="28"/>
        </w:rPr>
        <w:t xml:space="preserve">
      57. Физические свойства почв новых перспективных орошаемых или староорошаемых участков определяют в лабораторных условиях по специально взятым для этой цели почвенным образцам ненарушенного строения или монолитам определяют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 "Краткое описания методов изучения и оценка физических свойств почв".</w:t>
      </w:r>
    </w:p>
    <w:bookmarkEnd w:id="138"/>
    <w:bookmarkStart w:name="z145" w:id="139"/>
    <w:p>
      <w:pPr>
        <w:spacing w:after="0"/>
        <w:ind w:left="0"/>
        <w:jc w:val="left"/>
      </w:pPr>
      <w:r>
        <w:rPr>
          <w:rFonts w:ascii="Times New Roman"/>
          <w:b/>
          <w:i w:val="false"/>
          <w:color w:val="000000"/>
        </w:rPr>
        <w:t xml:space="preserve"> Глава 4. Камеральный период</w:t>
      </w:r>
    </w:p>
    <w:bookmarkEnd w:id="139"/>
    <w:bookmarkStart w:name="z146" w:id="140"/>
    <w:p>
      <w:pPr>
        <w:spacing w:after="0"/>
        <w:ind w:left="0"/>
        <w:jc w:val="both"/>
      </w:pPr>
      <w:r>
        <w:rPr>
          <w:rFonts w:ascii="Times New Roman"/>
          <w:b w:val="false"/>
          <w:i w:val="false"/>
          <w:color w:val="000000"/>
          <w:sz w:val="28"/>
        </w:rPr>
        <w:t>
      58. Камеральная обработка материалов полевых почвенных изысканий почв состоит из следующих видов работ:</w:t>
      </w:r>
    </w:p>
    <w:bookmarkEnd w:id="140"/>
    <w:bookmarkStart w:name="z147" w:id="141"/>
    <w:p>
      <w:pPr>
        <w:spacing w:after="0"/>
        <w:ind w:left="0"/>
        <w:jc w:val="both"/>
      </w:pPr>
      <w:r>
        <w:rPr>
          <w:rFonts w:ascii="Times New Roman"/>
          <w:b w:val="false"/>
          <w:i w:val="false"/>
          <w:color w:val="000000"/>
          <w:sz w:val="28"/>
        </w:rPr>
        <w:t>
      1) лабораторных анализов и их обработки;</w:t>
      </w:r>
    </w:p>
    <w:bookmarkEnd w:id="141"/>
    <w:bookmarkStart w:name="z148" w:id="142"/>
    <w:p>
      <w:pPr>
        <w:spacing w:after="0"/>
        <w:ind w:left="0"/>
        <w:jc w:val="both"/>
      </w:pPr>
      <w:r>
        <w:rPr>
          <w:rFonts w:ascii="Times New Roman"/>
          <w:b w:val="false"/>
          <w:i w:val="false"/>
          <w:color w:val="000000"/>
          <w:sz w:val="28"/>
        </w:rPr>
        <w:t>
      2) составления окончательной электронной цифровой почвенной карты;</w:t>
      </w:r>
    </w:p>
    <w:bookmarkEnd w:id="142"/>
    <w:bookmarkStart w:name="z149" w:id="143"/>
    <w:p>
      <w:pPr>
        <w:spacing w:after="0"/>
        <w:ind w:left="0"/>
        <w:jc w:val="both"/>
      </w:pPr>
      <w:r>
        <w:rPr>
          <w:rFonts w:ascii="Times New Roman"/>
          <w:b w:val="false"/>
          <w:i w:val="false"/>
          <w:color w:val="000000"/>
          <w:sz w:val="28"/>
        </w:rPr>
        <w:t>
      3) составления картограммы агропроизводственной группировки почв, картограмм ветровой эрозии почв, водной эрозии почв, солонцов и солонцеватых почв, переувлажнения почв, каменистости почв;</w:t>
      </w:r>
    </w:p>
    <w:bookmarkEnd w:id="143"/>
    <w:bookmarkStart w:name="z150" w:id="144"/>
    <w:p>
      <w:pPr>
        <w:spacing w:after="0"/>
        <w:ind w:left="0"/>
        <w:jc w:val="both"/>
      </w:pPr>
      <w:r>
        <w:rPr>
          <w:rFonts w:ascii="Times New Roman"/>
          <w:b w:val="false"/>
          <w:i w:val="false"/>
          <w:color w:val="000000"/>
          <w:sz w:val="28"/>
        </w:rPr>
        <w:t>
      4) занесение площадей почвенных контуров в легенду к почвенной карте;</w:t>
      </w:r>
    </w:p>
    <w:bookmarkEnd w:id="144"/>
    <w:bookmarkStart w:name="z151" w:id="145"/>
    <w:p>
      <w:pPr>
        <w:spacing w:after="0"/>
        <w:ind w:left="0"/>
        <w:jc w:val="both"/>
      </w:pPr>
      <w:r>
        <w:rPr>
          <w:rFonts w:ascii="Times New Roman"/>
          <w:b w:val="false"/>
          <w:i w:val="false"/>
          <w:color w:val="000000"/>
          <w:sz w:val="28"/>
        </w:rPr>
        <w:t>
      5) написания очерка по результатам проведенного крупномасштабного почвенного изыскания земель.</w:t>
      </w:r>
    </w:p>
    <w:bookmarkEnd w:id="145"/>
    <w:bookmarkStart w:name="z152" w:id="146"/>
    <w:p>
      <w:pPr>
        <w:spacing w:after="0"/>
        <w:ind w:left="0"/>
        <w:jc w:val="both"/>
      </w:pPr>
      <w:r>
        <w:rPr>
          <w:rFonts w:ascii="Times New Roman"/>
          <w:b w:val="false"/>
          <w:i w:val="false"/>
          <w:color w:val="000000"/>
          <w:sz w:val="28"/>
        </w:rPr>
        <w:t>
      59. В результате лабораторных исследований определяются следующие физико-химические характеристики почв и грунтов:</w:t>
      </w:r>
    </w:p>
    <w:bookmarkEnd w:id="146"/>
    <w:bookmarkStart w:name="z153" w:id="147"/>
    <w:p>
      <w:pPr>
        <w:spacing w:after="0"/>
        <w:ind w:left="0"/>
        <w:jc w:val="both"/>
      </w:pPr>
      <w:r>
        <w:rPr>
          <w:rFonts w:ascii="Times New Roman"/>
          <w:b w:val="false"/>
          <w:i w:val="false"/>
          <w:color w:val="000000"/>
          <w:sz w:val="28"/>
        </w:rPr>
        <w:t>
      1) механический (гранулометрический) состав;</w:t>
      </w:r>
    </w:p>
    <w:bookmarkEnd w:id="147"/>
    <w:bookmarkStart w:name="z154" w:id="148"/>
    <w:p>
      <w:pPr>
        <w:spacing w:after="0"/>
        <w:ind w:left="0"/>
        <w:jc w:val="both"/>
      </w:pPr>
      <w:r>
        <w:rPr>
          <w:rFonts w:ascii="Times New Roman"/>
          <w:b w:val="false"/>
          <w:i w:val="false"/>
          <w:color w:val="000000"/>
          <w:sz w:val="28"/>
        </w:rPr>
        <w:t>
      2) микроагрегатный состав;</w:t>
      </w:r>
    </w:p>
    <w:bookmarkEnd w:id="148"/>
    <w:bookmarkStart w:name="z155" w:id="149"/>
    <w:p>
      <w:pPr>
        <w:spacing w:after="0"/>
        <w:ind w:left="0"/>
        <w:jc w:val="both"/>
      </w:pPr>
      <w:r>
        <w:rPr>
          <w:rFonts w:ascii="Times New Roman"/>
          <w:b w:val="false"/>
          <w:i w:val="false"/>
          <w:color w:val="000000"/>
          <w:sz w:val="28"/>
        </w:rPr>
        <w:t>
      3) гумус;</w:t>
      </w:r>
    </w:p>
    <w:bookmarkEnd w:id="149"/>
    <w:bookmarkStart w:name="z156" w:id="150"/>
    <w:p>
      <w:pPr>
        <w:spacing w:after="0"/>
        <w:ind w:left="0"/>
        <w:jc w:val="both"/>
      </w:pPr>
      <w:r>
        <w:rPr>
          <w:rFonts w:ascii="Times New Roman"/>
          <w:b w:val="false"/>
          <w:i w:val="false"/>
          <w:color w:val="000000"/>
          <w:sz w:val="28"/>
        </w:rPr>
        <w:t>
      4) реакция почвенного раствора (рH);</w:t>
      </w:r>
    </w:p>
    <w:bookmarkEnd w:id="150"/>
    <w:bookmarkStart w:name="z157" w:id="151"/>
    <w:p>
      <w:pPr>
        <w:spacing w:after="0"/>
        <w:ind w:left="0"/>
        <w:jc w:val="both"/>
      </w:pPr>
      <w:r>
        <w:rPr>
          <w:rFonts w:ascii="Times New Roman"/>
          <w:b w:val="false"/>
          <w:i w:val="false"/>
          <w:color w:val="000000"/>
          <w:sz w:val="28"/>
        </w:rPr>
        <w:t>
      5) емкость поглощения;</w:t>
      </w:r>
    </w:p>
    <w:bookmarkEnd w:id="151"/>
    <w:bookmarkStart w:name="z158" w:id="152"/>
    <w:p>
      <w:pPr>
        <w:spacing w:after="0"/>
        <w:ind w:left="0"/>
        <w:jc w:val="both"/>
      </w:pPr>
      <w:r>
        <w:rPr>
          <w:rFonts w:ascii="Times New Roman"/>
          <w:b w:val="false"/>
          <w:i w:val="false"/>
          <w:color w:val="000000"/>
          <w:sz w:val="28"/>
        </w:rPr>
        <w:t>
      6) сумма поглощенных оснований;</w:t>
      </w:r>
    </w:p>
    <w:bookmarkEnd w:id="152"/>
    <w:bookmarkStart w:name="z159" w:id="153"/>
    <w:p>
      <w:pPr>
        <w:spacing w:after="0"/>
        <w:ind w:left="0"/>
        <w:jc w:val="both"/>
      </w:pPr>
      <w:r>
        <w:rPr>
          <w:rFonts w:ascii="Times New Roman"/>
          <w:b w:val="false"/>
          <w:i w:val="false"/>
          <w:color w:val="000000"/>
          <w:sz w:val="28"/>
        </w:rPr>
        <w:t>
      7) поглощенный натрий;</w:t>
      </w:r>
    </w:p>
    <w:bookmarkEnd w:id="153"/>
    <w:bookmarkStart w:name="z160" w:id="154"/>
    <w:p>
      <w:pPr>
        <w:spacing w:after="0"/>
        <w:ind w:left="0"/>
        <w:jc w:val="both"/>
      </w:pPr>
      <w:r>
        <w:rPr>
          <w:rFonts w:ascii="Times New Roman"/>
          <w:b w:val="false"/>
          <w:i w:val="false"/>
          <w:color w:val="000000"/>
          <w:sz w:val="28"/>
        </w:rPr>
        <w:t>
      8) углекислота;</w:t>
      </w:r>
    </w:p>
    <w:bookmarkEnd w:id="154"/>
    <w:bookmarkStart w:name="z161" w:id="155"/>
    <w:p>
      <w:pPr>
        <w:spacing w:after="0"/>
        <w:ind w:left="0"/>
        <w:jc w:val="both"/>
      </w:pPr>
      <w:r>
        <w:rPr>
          <w:rFonts w:ascii="Times New Roman"/>
          <w:b w:val="false"/>
          <w:i w:val="false"/>
          <w:color w:val="000000"/>
          <w:sz w:val="28"/>
        </w:rPr>
        <w:t>
      9) гипс;</w:t>
      </w:r>
    </w:p>
    <w:bookmarkEnd w:id="155"/>
    <w:bookmarkStart w:name="z162" w:id="156"/>
    <w:p>
      <w:pPr>
        <w:spacing w:after="0"/>
        <w:ind w:left="0"/>
        <w:jc w:val="both"/>
      </w:pPr>
      <w:r>
        <w:rPr>
          <w:rFonts w:ascii="Times New Roman"/>
          <w:b w:val="false"/>
          <w:i w:val="false"/>
          <w:color w:val="000000"/>
          <w:sz w:val="28"/>
        </w:rPr>
        <w:t>
      10) валовые азот, фосфор, калий;</w:t>
      </w:r>
    </w:p>
    <w:bookmarkEnd w:id="156"/>
    <w:bookmarkStart w:name="z163" w:id="157"/>
    <w:p>
      <w:pPr>
        <w:spacing w:after="0"/>
        <w:ind w:left="0"/>
        <w:jc w:val="both"/>
      </w:pPr>
      <w:r>
        <w:rPr>
          <w:rFonts w:ascii="Times New Roman"/>
          <w:b w:val="false"/>
          <w:i w:val="false"/>
          <w:color w:val="000000"/>
          <w:sz w:val="28"/>
        </w:rPr>
        <w:t>
      11) подвижные азот, фосфор, калий;</w:t>
      </w:r>
    </w:p>
    <w:bookmarkEnd w:id="157"/>
    <w:bookmarkStart w:name="z164" w:id="158"/>
    <w:p>
      <w:pPr>
        <w:spacing w:after="0"/>
        <w:ind w:left="0"/>
        <w:jc w:val="both"/>
      </w:pPr>
      <w:r>
        <w:rPr>
          <w:rFonts w:ascii="Times New Roman"/>
          <w:b w:val="false"/>
          <w:i w:val="false"/>
          <w:color w:val="000000"/>
          <w:sz w:val="28"/>
        </w:rPr>
        <w:t>
      12) водная вытяжка;</w:t>
      </w:r>
    </w:p>
    <w:bookmarkEnd w:id="158"/>
    <w:bookmarkStart w:name="z165" w:id="159"/>
    <w:p>
      <w:pPr>
        <w:spacing w:after="0"/>
        <w:ind w:left="0"/>
        <w:jc w:val="both"/>
      </w:pPr>
      <w:r>
        <w:rPr>
          <w:rFonts w:ascii="Times New Roman"/>
          <w:b w:val="false"/>
          <w:i w:val="false"/>
          <w:color w:val="000000"/>
          <w:sz w:val="28"/>
        </w:rPr>
        <w:t>
      13) тяжелые металлы;</w:t>
      </w:r>
    </w:p>
    <w:bookmarkEnd w:id="159"/>
    <w:bookmarkStart w:name="z166" w:id="160"/>
    <w:p>
      <w:pPr>
        <w:spacing w:after="0"/>
        <w:ind w:left="0"/>
        <w:jc w:val="both"/>
      </w:pPr>
      <w:r>
        <w:rPr>
          <w:rFonts w:ascii="Times New Roman"/>
          <w:b w:val="false"/>
          <w:i w:val="false"/>
          <w:color w:val="000000"/>
          <w:sz w:val="28"/>
        </w:rPr>
        <w:t>
      14) остаточное количество пестицидов и нефтепродуктов;</w:t>
      </w:r>
    </w:p>
    <w:bookmarkEnd w:id="160"/>
    <w:bookmarkStart w:name="z167" w:id="161"/>
    <w:p>
      <w:pPr>
        <w:spacing w:after="0"/>
        <w:ind w:left="0"/>
        <w:jc w:val="both"/>
      </w:pPr>
      <w:r>
        <w:rPr>
          <w:rFonts w:ascii="Times New Roman"/>
          <w:b w:val="false"/>
          <w:i w:val="false"/>
          <w:color w:val="000000"/>
          <w:sz w:val="28"/>
        </w:rPr>
        <w:t>
      15) анализ воды;</w:t>
      </w:r>
    </w:p>
    <w:bookmarkEnd w:id="161"/>
    <w:bookmarkStart w:name="z168" w:id="162"/>
    <w:p>
      <w:pPr>
        <w:spacing w:after="0"/>
        <w:ind w:left="0"/>
        <w:jc w:val="both"/>
      </w:pPr>
      <w:r>
        <w:rPr>
          <w:rFonts w:ascii="Times New Roman"/>
          <w:b w:val="false"/>
          <w:i w:val="false"/>
          <w:color w:val="000000"/>
          <w:sz w:val="28"/>
        </w:rPr>
        <w:t>
      16) определение карбонатов (CO2).</w:t>
      </w:r>
    </w:p>
    <w:bookmarkEnd w:id="162"/>
    <w:bookmarkStart w:name="z169" w:id="163"/>
    <w:p>
      <w:pPr>
        <w:spacing w:after="0"/>
        <w:ind w:left="0"/>
        <w:jc w:val="both"/>
      </w:pPr>
      <w:r>
        <w:rPr>
          <w:rFonts w:ascii="Times New Roman"/>
          <w:b w:val="false"/>
          <w:i w:val="false"/>
          <w:color w:val="000000"/>
          <w:sz w:val="28"/>
        </w:rPr>
        <w:t>
      60. Для определения причин засоления почв на орошаемых землях и загрязнения земель нефтепродуктами необходимо назначения дополнительных лабораторных анализов.</w:t>
      </w:r>
    </w:p>
    <w:bookmarkEnd w:id="163"/>
    <w:bookmarkStart w:name="z170" w:id="164"/>
    <w:p>
      <w:pPr>
        <w:spacing w:after="0"/>
        <w:ind w:left="0"/>
        <w:jc w:val="both"/>
      </w:pPr>
      <w:r>
        <w:rPr>
          <w:rFonts w:ascii="Times New Roman"/>
          <w:b w:val="false"/>
          <w:i w:val="false"/>
          <w:color w:val="000000"/>
          <w:sz w:val="28"/>
        </w:rPr>
        <w:t>
      61. Данные о выполнении анализов почв заносят в рабочую тетрадь аналитика, которую подписывает заведующий лабораторией и передает почвоведу.</w:t>
      </w:r>
    </w:p>
    <w:bookmarkEnd w:id="164"/>
    <w:bookmarkStart w:name="z171" w:id="165"/>
    <w:p>
      <w:pPr>
        <w:spacing w:after="0"/>
        <w:ind w:left="0"/>
        <w:jc w:val="both"/>
      </w:pPr>
      <w:r>
        <w:rPr>
          <w:rFonts w:ascii="Times New Roman"/>
          <w:b w:val="false"/>
          <w:i w:val="false"/>
          <w:color w:val="000000"/>
          <w:sz w:val="28"/>
        </w:rPr>
        <w:t>
      Качество выполненных лабораторией анализов почв проверяются:</w:t>
      </w:r>
    </w:p>
    <w:bookmarkEnd w:id="165"/>
    <w:bookmarkStart w:name="z172" w:id="166"/>
    <w:p>
      <w:pPr>
        <w:spacing w:after="0"/>
        <w:ind w:left="0"/>
        <w:jc w:val="both"/>
      </w:pPr>
      <w:r>
        <w:rPr>
          <w:rFonts w:ascii="Times New Roman"/>
          <w:b w:val="false"/>
          <w:i w:val="false"/>
          <w:color w:val="000000"/>
          <w:sz w:val="28"/>
        </w:rPr>
        <w:t>
      1) по всем видам и методам анализов при сдаче их в лабораторию (до 2% (двух) от общего количества анализируемых образцов почв);</w:t>
      </w:r>
    </w:p>
    <w:bookmarkEnd w:id="166"/>
    <w:bookmarkStart w:name="z173" w:id="167"/>
    <w:p>
      <w:pPr>
        <w:spacing w:after="0"/>
        <w:ind w:left="0"/>
        <w:jc w:val="both"/>
      </w:pPr>
      <w:r>
        <w:rPr>
          <w:rFonts w:ascii="Times New Roman"/>
          <w:b w:val="false"/>
          <w:i w:val="false"/>
          <w:color w:val="000000"/>
          <w:sz w:val="28"/>
        </w:rPr>
        <w:t>
      2) по назначению заведующего лабораторией от 5-10% (от пяти до десяти) при повторных контрольных анализах.</w:t>
      </w:r>
    </w:p>
    <w:bookmarkEnd w:id="167"/>
    <w:bookmarkStart w:name="z174" w:id="168"/>
    <w:p>
      <w:pPr>
        <w:spacing w:after="0"/>
        <w:ind w:left="0"/>
        <w:jc w:val="both"/>
      </w:pPr>
      <w:r>
        <w:rPr>
          <w:rFonts w:ascii="Times New Roman"/>
          <w:b w:val="false"/>
          <w:i w:val="false"/>
          <w:color w:val="000000"/>
          <w:sz w:val="28"/>
        </w:rPr>
        <w:t>
      Полученные из лаборатории ведомости с результатами анализов почв проверяют путем сличения и сопоставления данных по основным и шифрованным образцам почв.</w:t>
      </w:r>
    </w:p>
    <w:bookmarkEnd w:id="168"/>
    <w:bookmarkStart w:name="z175" w:id="169"/>
    <w:p>
      <w:pPr>
        <w:spacing w:after="0"/>
        <w:ind w:left="0"/>
        <w:jc w:val="both"/>
      </w:pPr>
      <w:r>
        <w:rPr>
          <w:rFonts w:ascii="Times New Roman"/>
          <w:b w:val="false"/>
          <w:i w:val="false"/>
          <w:color w:val="000000"/>
          <w:sz w:val="28"/>
        </w:rPr>
        <w:t>
      Образцы почв хранят до сдачи материалов почвенных изысканий в архив и заказчику.</w:t>
      </w:r>
    </w:p>
    <w:bookmarkEnd w:id="169"/>
    <w:bookmarkStart w:name="z176" w:id="170"/>
    <w:p>
      <w:pPr>
        <w:spacing w:after="0"/>
        <w:ind w:left="0"/>
        <w:jc w:val="both"/>
      </w:pPr>
      <w:r>
        <w:rPr>
          <w:rFonts w:ascii="Times New Roman"/>
          <w:b w:val="false"/>
          <w:i w:val="false"/>
          <w:color w:val="000000"/>
          <w:sz w:val="28"/>
        </w:rPr>
        <w:t xml:space="preserve">
      62. На основании аналитических данных, согласно форме таблицы морфологических признаков почв </w:t>
      </w:r>
      <w:r>
        <w:rPr>
          <w:rFonts w:ascii="Times New Roman"/>
          <w:b w:val="false"/>
          <w:i w:val="false"/>
          <w:color w:val="000000"/>
          <w:sz w:val="28"/>
        </w:rPr>
        <w:t>приложения 18</w:t>
      </w:r>
      <w:r>
        <w:rPr>
          <w:rFonts w:ascii="Times New Roman"/>
          <w:b w:val="false"/>
          <w:i w:val="false"/>
          <w:color w:val="000000"/>
          <w:sz w:val="28"/>
        </w:rPr>
        <w:t xml:space="preserve"> к настоящей Методике и полевых материалов (полевой журнал описания почвенных выработок) уточняют наименование почв на полевой почвенной карте и вносят в нее поправки. По почвенным разновидностям составляют следующие таблицы:</w:t>
      </w:r>
    </w:p>
    <w:bookmarkEnd w:id="170"/>
    <w:bookmarkStart w:name="z177" w:id="171"/>
    <w:p>
      <w:pPr>
        <w:spacing w:after="0"/>
        <w:ind w:left="0"/>
        <w:jc w:val="both"/>
      </w:pPr>
      <w:r>
        <w:rPr>
          <w:rFonts w:ascii="Times New Roman"/>
          <w:b w:val="false"/>
          <w:i w:val="false"/>
          <w:color w:val="000000"/>
          <w:sz w:val="28"/>
        </w:rPr>
        <w:t xml:space="preserve">
      1) результаты водной вытяжки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w:t>
      </w:r>
    </w:p>
    <w:bookmarkEnd w:id="171"/>
    <w:bookmarkStart w:name="z178" w:id="172"/>
    <w:p>
      <w:pPr>
        <w:spacing w:after="0"/>
        <w:ind w:left="0"/>
        <w:jc w:val="both"/>
      </w:pPr>
      <w:r>
        <w:rPr>
          <w:rFonts w:ascii="Times New Roman"/>
          <w:b w:val="false"/>
          <w:i w:val="false"/>
          <w:color w:val="000000"/>
          <w:sz w:val="28"/>
        </w:rPr>
        <w:t xml:space="preserve">
      2) таблица по общим анализам почв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w:t>
      </w:r>
    </w:p>
    <w:bookmarkEnd w:id="172"/>
    <w:bookmarkStart w:name="z179" w:id="173"/>
    <w:p>
      <w:pPr>
        <w:spacing w:after="0"/>
        <w:ind w:left="0"/>
        <w:jc w:val="both"/>
      </w:pPr>
      <w:r>
        <w:rPr>
          <w:rFonts w:ascii="Times New Roman"/>
          <w:b w:val="false"/>
          <w:i w:val="false"/>
          <w:color w:val="000000"/>
          <w:sz w:val="28"/>
        </w:rPr>
        <w:t xml:space="preserve">
      3) таблица результатов механического анализа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w:t>
      </w:r>
    </w:p>
    <w:bookmarkEnd w:id="173"/>
    <w:bookmarkStart w:name="z180" w:id="174"/>
    <w:p>
      <w:pPr>
        <w:spacing w:after="0"/>
        <w:ind w:left="0"/>
        <w:jc w:val="both"/>
      </w:pPr>
      <w:r>
        <w:rPr>
          <w:rFonts w:ascii="Times New Roman"/>
          <w:b w:val="false"/>
          <w:i w:val="false"/>
          <w:color w:val="000000"/>
          <w:sz w:val="28"/>
        </w:rPr>
        <w:t xml:space="preserve">
      63. Уточняется список всех выделенных на карте почв, почвенных сочетаний и комплексов. На основании данного списка составляется легенда к почвенной карте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Методике.</w:t>
      </w:r>
    </w:p>
    <w:bookmarkEnd w:id="174"/>
    <w:bookmarkStart w:name="z181" w:id="175"/>
    <w:p>
      <w:pPr>
        <w:spacing w:after="0"/>
        <w:ind w:left="0"/>
        <w:jc w:val="both"/>
      </w:pPr>
      <w:r>
        <w:rPr>
          <w:rFonts w:ascii="Times New Roman"/>
          <w:b w:val="false"/>
          <w:i w:val="false"/>
          <w:color w:val="000000"/>
          <w:sz w:val="28"/>
        </w:rPr>
        <w:t>
      64. Для составления окончательного варианта электронной цифровой почвенной карты с уточненной полевой почвенной карты (фотопланы, контактная печать аэрофотоснимки, космические снимки, топографическая карта) на подготовленную рабочую основу переносятся почвенные анализируемые выработки, границы почвенных контуров и шифр почвенного контура.</w:t>
      </w:r>
    </w:p>
    <w:bookmarkEnd w:id="175"/>
    <w:bookmarkStart w:name="z182" w:id="176"/>
    <w:p>
      <w:pPr>
        <w:spacing w:after="0"/>
        <w:ind w:left="0"/>
        <w:jc w:val="both"/>
      </w:pPr>
      <w:r>
        <w:rPr>
          <w:rFonts w:ascii="Times New Roman"/>
          <w:b w:val="false"/>
          <w:i w:val="false"/>
          <w:color w:val="000000"/>
          <w:sz w:val="28"/>
        </w:rPr>
        <w:t>
      65. Механический состав почв на карте и в легенде проставляют по горизонту А для целинных почв (для распаханных – по слою распашки), для корковых и мелких солонцов – по средневзвешенному содержанию физической глины горизонтов А и В</w:t>
      </w:r>
      <w:r>
        <w:rPr>
          <w:rFonts w:ascii="Times New Roman"/>
          <w:b w:val="false"/>
          <w:i w:val="false"/>
          <w:color w:val="000000"/>
          <w:vertAlign w:val="subscript"/>
        </w:rPr>
        <w:t>1</w:t>
      </w:r>
      <w:r>
        <w:rPr>
          <w:rFonts w:ascii="Times New Roman"/>
          <w:b w:val="false"/>
          <w:i w:val="false"/>
          <w:color w:val="000000"/>
          <w:sz w:val="28"/>
        </w:rPr>
        <w:t xml:space="preserve">. Классификация почв по гранулометрическому (механическому) составу приведена в </w:t>
      </w:r>
      <w:r>
        <w:rPr>
          <w:rFonts w:ascii="Times New Roman"/>
          <w:b w:val="false"/>
          <w:i w:val="false"/>
          <w:color w:val="000000"/>
          <w:sz w:val="28"/>
        </w:rPr>
        <w:t>приложении 23</w:t>
      </w:r>
      <w:r>
        <w:rPr>
          <w:rFonts w:ascii="Times New Roman"/>
          <w:b w:val="false"/>
          <w:i w:val="false"/>
          <w:color w:val="000000"/>
          <w:sz w:val="28"/>
        </w:rPr>
        <w:t xml:space="preserve"> к настоящей Методике. Для определения скелетности почв используется классификация почв по степени скелетности (гравий, хрящ, щебень – частицы от 1 мм до 3 мм (от одного до трех)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Методике.</w:t>
      </w:r>
    </w:p>
    <w:bookmarkEnd w:id="176"/>
    <w:bookmarkStart w:name="z183" w:id="177"/>
    <w:p>
      <w:pPr>
        <w:spacing w:after="0"/>
        <w:ind w:left="0"/>
        <w:jc w:val="both"/>
      </w:pPr>
      <w:r>
        <w:rPr>
          <w:rFonts w:ascii="Times New Roman"/>
          <w:b w:val="false"/>
          <w:i w:val="false"/>
          <w:color w:val="000000"/>
          <w:sz w:val="28"/>
        </w:rPr>
        <w:t xml:space="preserve">
      66. Деление почв по мощности гумусового горизонта и мелкоземистой толще производится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Методике. По содержанию гумуса в верхнем горизонте А или Апах производится деление почв по гумусности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 На ряду с этим выделены показатели гумусного состояния почв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Методике.</w:t>
      </w:r>
    </w:p>
    <w:bookmarkEnd w:id="177"/>
    <w:bookmarkStart w:name="z184" w:id="178"/>
    <w:p>
      <w:pPr>
        <w:spacing w:after="0"/>
        <w:ind w:left="0"/>
        <w:jc w:val="both"/>
      </w:pPr>
      <w:r>
        <w:rPr>
          <w:rFonts w:ascii="Times New Roman"/>
          <w:b w:val="false"/>
          <w:i w:val="false"/>
          <w:color w:val="000000"/>
          <w:sz w:val="28"/>
        </w:rPr>
        <w:t xml:space="preserve">
      Соотношение углерода к азоту (С:N) для основных почв Казахстана производится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Методике. Подвижный магний определяется в вытяжке однонормального раствора хлористого калия.</w:t>
      </w:r>
    </w:p>
    <w:bookmarkEnd w:id="178"/>
    <w:bookmarkStart w:name="z185" w:id="179"/>
    <w:p>
      <w:pPr>
        <w:spacing w:after="0"/>
        <w:ind w:left="0"/>
        <w:jc w:val="both"/>
      </w:pPr>
      <w:r>
        <w:rPr>
          <w:rFonts w:ascii="Times New Roman"/>
          <w:b w:val="false"/>
          <w:i w:val="false"/>
          <w:color w:val="000000"/>
          <w:sz w:val="28"/>
        </w:rPr>
        <w:t>
      67. Группировка почв по обеспеченности подвижными формами фосфатов в зависимости от возделываемых культур (в миллиграмм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на 100 (сто) грамм почвы) производится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Методике. Группировка почв по обеспеченности подвижным калием в зависимости от возделываемых культур (в миллиграмм К</w:t>
      </w:r>
      <w:r>
        <w:rPr>
          <w:rFonts w:ascii="Times New Roman"/>
          <w:b w:val="false"/>
          <w:i w:val="false"/>
          <w:color w:val="000000"/>
          <w:vertAlign w:val="subscript"/>
        </w:rPr>
        <w:t>2</w:t>
      </w:r>
      <w:r>
        <w:rPr>
          <w:rFonts w:ascii="Times New Roman"/>
          <w:b w:val="false"/>
          <w:i w:val="false"/>
          <w:color w:val="000000"/>
          <w:sz w:val="28"/>
        </w:rPr>
        <w:t xml:space="preserve">О на 100 (сто) грамм почвы) производится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настоящей Методике. Группировка почв по обеспеченности азотом в зависимости от возделываемых культур (в миллиграмм на 100 (сто) грамм почвы) производится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Методике. Обеспеченность почв подвижным фосфором и калием для яблони и винограда производится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настоящей Методике. Группировка почв по содержанию подвижного магния для зерновых, пропашных, плодовых и ягодных культур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настоящей Методике. Характеристика содержания подвижных микроэлементов в почвах Казахстана (миллиграмм на килограмм) характеризуется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Методике.</w:t>
      </w:r>
    </w:p>
    <w:bookmarkEnd w:id="179"/>
    <w:bookmarkStart w:name="z186" w:id="180"/>
    <w:p>
      <w:pPr>
        <w:spacing w:after="0"/>
        <w:ind w:left="0"/>
        <w:jc w:val="both"/>
      </w:pPr>
      <w:r>
        <w:rPr>
          <w:rFonts w:ascii="Times New Roman"/>
          <w:b w:val="false"/>
          <w:i w:val="false"/>
          <w:color w:val="000000"/>
          <w:sz w:val="28"/>
        </w:rPr>
        <w:t xml:space="preserve">
      68. Степень обеспеченности почв валовым фосфором делится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Методике.</w:t>
      </w:r>
    </w:p>
    <w:bookmarkEnd w:id="180"/>
    <w:bookmarkStart w:name="z187" w:id="181"/>
    <w:p>
      <w:pPr>
        <w:spacing w:after="0"/>
        <w:ind w:left="0"/>
        <w:jc w:val="both"/>
      </w:pPr>
      <w:r>
        <w:rPr>
          <w:rFonts w:ascii="Times New Roman"/>
          <w:b w:val="false"/>
          <w:i w:val="false"/>
          <w:color w:val="000000"/>
          <w:sz w:val="28"/>
        </w:rPr>
        <w:t>
      69. Для определения карбонатности почв проверяют их по вскипанию почвы от 10% НСl и содержанию СаСО</w:t>
      </w:r>
      <w:r>
        <w:rPr>
          <w:rFonts w:ascii="Times New Roman"/>
          <w:b w:val="false"/>
          <w:i w:val="false"/>
          <w:color w:val="000000"/>
          <w:vertAlign w:val="subscript"/>
        </w:rPr>
        <w:t>3</w:t>
      </w:r>
      <w:r>
        <w:rPr>
          <w:rFonts w:ascii="Times New Roman"/>
          <w:b w:val="false"/>
          <w:i w:val="false"/>
          <w:color w:val="000000"/>
          <w:sz w:val="28"/>
        </w:rPr>
        <w:t xml:space="preserve">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настоящей Методике. Степень карбонатности и выщелочности почв по глубине вскипания определяют согласно </w:t>
      </w:r>
      <w:r>
        <w:rPr>
          <w:rFonts w:ascii="Times New Roman"/>
          <w:b w:val="false"/>
          <w:i w:val="false"/>
          <w:color w:val="000000"/>
          <w:sz w:val="28"/>
        </w:rPr>
        <w:t>приложению 37</w:t>
      </w:r>
      <w:r>
        <w:rPr>
          <w:rFonts w:ascii="Times New Roman"/>
          <w:b w:val="false"/>
          <w:i w:val="false"/>
          <w:color w:val="000000"/>
          <w:sz w:val="28"/>
        </w:rPr>
        <w:t xml:space="preserve"> настоящей Методики. Группировка степени карбонатности почв по содержанию СаСО</w:t>
      </w:r>
      <w:r>
        <w:rPr>
          <w:rFonts w:ascii="Times New Roman"/>
          <w:b w:val="false"/>
          <w:i w:val="false"/>
          <w:color w:val="000000"/>
          <w:vertAlign w:val="subscript"/>
        </w:rPr>
        <w:t>3</w:t>
      </w:r>
      <w:r>
        <w:rPr>
          <w:rFonts w:ascii="Times New Roman"/>
          <w:b w:val="false"/>
          <w:i w:val="false"/>
          <w:color w:val="000000"/>
          <w:sz w:val="28"/>
        </w:rPr>
        <w:t xml:space="preserve"> производится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настоящей Методике.</w:t>
      </w:r>
    </w:p>
    <w:bookmarkEnd w:id="181"/>
    <w:bookmarkStart w:name="z188" w:id="182"/>
    <w:p>
      <w:pPr>
        <w:spacing w:after="0"/>
        <w:ind w:left="0"/>
        <w:jc w:val="both"/>
      </w:pPr>
      <w:r>
        <w:rPr>
          <w:rFonts w:ascii="Times New Roman"/>
          <w:b w:val="false"/>
          <w:i w:val="false"/>
          <w:color w:val="000000"/>
          <w:sz w:val="28"/>
        </w:rPr>
        <w:t xml:space="preserve">
      70. При характеристике актуальной кислотности почв используют данные реакции почвенного раствора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настоящей Методике. При рН выше 8,9 в горизонте Апах отнести в группу резкощелочных.</w:t>
      </w:r>
    </w:p>
    <w:bookmarkEnd w:id="182"/>
    <w:bookmarkStart w:name="z189" w:id="183"/>
    <w:p>
      <w:pPr>
        <w:spacing w:after="0"/>
        <w:ind w:left="0"/>
        <w:jc w:val="both"/>
      </w:pPr>
      <w:r>
        <w:rPr>
          <w:rFonts w:ascii="Times New Roman"/>
          <w:b w:val="false"/>
          <w:i w:val="false"/>
          <w:color w:val="000000"/>
          <w:sz w:val="28"/>
        </w:rPr>
        <w:t xml:space="preserve">
      Определение оптимального значения рН для разных культур приведены в </w:t>
      </w:r>
      <w:r>
        <w:rPr>
          <w:rFonts w:ascii="Times New Roman"/>
          <w:b w:val="false"/>
          <w:i w:val="false"/>
          <w:color w:val="000000"/>
          <w:sz w:val="28"/>
        </w:rPr>
        <w:t>приложении 40</w:t>
      </w:r>
      <w:r>
        <w:rPr>
          <w:rFonts w:ascii="Times New Roman"/>
          <w:b w:val="false"/>
          <w:i w:val="false"/>
          <w:color w:val="000000"/>
          <w:sz w:val="28"/>
        </w:rPr>
        <w:t xml:space="preserve"> к настоящей Методике. Значение реакции почвенной среды (рН) на различной глубине для плодовых культур производится по </w:t>
      </w:r>
      <w:r>
        <w:rPr>
          <w:rFonts w:ascii="Times New Roman"/>
          <w:b w:val="false"/>
          <w:i w:val="false"/>
          <w:color w:val="000000"/>
          <w:sz w:val="28"/>
        </w:rPr>
        <w:t>приложению 41</w:t>
      </w:r>
      <w:r>
        <w:rPr>
          <w:rFonts w:ascii="Times New Roman"/>
          <w:b w:val="false"/>
          <w:i w:val="false"/>
          <w:color w:val="000000"/>
          <w:sz w:val="28"/>
        </w:rPr>
        <w:t xml:space="preserve"> к настоящей Методике. Для яблоневых садов юга и юго-востока Казахстана установлены максимальные значения рН (в метровом слое) и влияние его на урожайность.</w:t>
      </w:r>
    </w:p>
    <w:bookmarkEnd w:id="183"/>
    <w:bookmarkStart w:name="z190" w:id="184"/>
    <w:p>
      <w:pPr>
        <w:spacing w:after="0"/>
        <w:ind w:left="0"/>
        <w:jc w:val="both"/>
      </w:pPr>
      <w:r>
        <w:rPr>
          <w:rFonts w:ascii="Times New Roman"/>
          <w:b w:val="false"/>
          <w:i w:val="false"/>
          <w:color w:val="000000"/>
          <w:sz w:val="28"/>
        </w:rPr>
        <w:t xml:space="preserve">
      Максимальные значения рН (в метровом слое) и поправочные коэффициенты к урожайности яблони приведены в </w:t>
      </w:r>
      <w:r>
        <w:rPr>
          <w:rFonts w:ascii="Times New Roman"/>
          <w:b w:val="false"/>
          <w:i w:val="false"/>
          <w:color w:val="000000"/>
          <w:sz w:val="28"/>
        </w:rPr>
        <w:t>приложении 42</w:t>
      </w:r>
      <w:r>
        <w:rPr>
          <w:rFonts w:ascii="Times New Roman"/>
          <w:b w:val="false"/>
          <w:i w:val="false"/>
          <w:color w:val="000000"/>
          <w:sz w:val="28"/>
        </w:rPr>
        <w:t xml:space="preserve"> к настоящей Методике. Угнетение плодовых отмечается по данным КазНИИПиВ на щелочных почвах при рН более 8,6-8,7. На светлых сероземах легкосуглинистого механического состава удовлетворительный рост и плодоношение яблони наблюдается при рН водном – 8,8-8,8.</w:t>
      </w:r>
    </w:p>
    <w:bookmarkEnd w:id="184"/>
    <w:bookmarkStart w:name="z191" w:id="185"/>
    <w:p>
      <w:pPr>
        <w:spacing w:after="0"/>
        <w:ind w:left="0"/>
        <w:jc w:val="both"/>
      </w:pPr>
      <w:r>
        <w:rPr>
          <w:rFonts w:ascii="Times New Roman"/>
          <w:b w:val="false"/>
          <w:i w:val="false"/>
          <w:color w:val="000000"/>
          <w:sz w:val="28"/>
        </w:rPr>
        <w:t>
      Повышенная щелочность приводит к уменьшению доступности микроэлемнтов (цинка, бора, а иногда и меди).</w:t>
      </w:r>
    </w:p>
    <w:bookmarkEnd w:id="185"/>
    <w:bookmarkStart w:name="z192" w:id="186"/>
    <w:p>
      <w:pPr>
        <w:spacing w:after="0"/>
        <w:ind w:left="0"/>
        <w:jc w:val="both"/>
      </w:pPr>
      <w:r>
        <w:rPr>
          <w:rFonts w:ascii="Times New Roman"/>
          <w:b w:val="false"/>
          <w:i w:val="false"/>
          <w:color w:val="000000"/>
          <w:sz w:val="28"/>
        </w:rPr>
        <w:t xml:space="preserve">
      71. Группировка почв по содержанию обменных кальция, магния, суммы поглощенных оснований и насыщенности суммой поглощенных оснований производят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Методике.</w:t>
      </w:r>
    </w:p>
    <w:bookmarkEnd w:id="186"/>
    <w:bookmarkStart w:name="z193" w:id="187"/>
    <w:p>
      <w:pPr>
        <w:spacing w:after="0"/>
        <w:ind w:left="0"/>
        <w:jc w:val="both"/>
      </w:pPr>
      <w:r>
        <w:rPr>
          <w:rFonts w:ascii="Times New Roman"/>
          <w:b w:val="false"/>
          <w:i w:val="false"/>
          <w:color w:val="000000"/>
          <w:sz w:val="28"/>
        </w:rPr>
        <w:t xml:space="preserve">
      72. Для характеристики свойств почв наряду с химическими показателями используют основные водно-физические показатели почв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Методике.</w:t>
      </w:r>
    </w:p>
    <w:bookmarkEnd w:id="187"/>
    <w:bookmarkStart w:name="z194" w:id="188"/>
    <w:p>
      <w:pPr>
        <w:spacing w:after="0"/>
        <w:ind w:left="0"/>
        <w:jc w:val="both"/>
      </w:pPr>
      <w:r>
        <w:rPr>
          <w:rFonts w:ascii="Times New Roman"/>
          <w:b w:val="false"/>
          <w:i w:val="false"/>
          <w:color w:val="000000"/>
          <w:sz w:val="28"/>
        </w:rPr>
        <w:t xml:space="preserve">
      73. Определение засоления почв проводится на основании </w:t>
      </w:r>
      <w:r>
        <w:rPr>
          <w:rFonts w:ascii="Times New Roman"/>
          <w:b w:val="false"/>
          <w:i w:val="false"/>
          <w:color w:val="000000"/>
          <w:sz w:val="28"/>
        </w:rPr>
        <w:t>приложения 45</w:t>
      </w:r>
      <w:r>
        <w:rPr>
          <w:rFonts w:ascii="Times New Roman"/>
          <w:b w:val="false"/>
          <w:i w:val="false"/>
          <w:color w:val="000000"/>
          <w:sz w:val="28"/>
        </w:rPr>
        <w:t xml:space="preserve"> к настоящей Методике.</w:t>
      </w:r>
    </w:p>
    <w:bookmarkEnd w:id="188"/>
    <w:bookmarkStart w:name="z195" w:id="189"/>
    <w:p>
      <w:pPr>
        <w:spacing w:after="0"/>
        <w:ind w:left="0"/>
        <w:jc w:val="both"/>
      </w:pPr>
      <w:r>
        <w:rPr>
          <w:rFonts w:ascii="Times New Roman"/>
          <w:b w:val="false"/>
          <w:i w:val="false"/>
          <w:color w:val="000000"/>
          <w:sz w:val="28"/>
        </w:rPr>
        <w:t>
      74. На основании аналитических данных разрезов и выделенных почвенных контуров составляется окончательная электронная почвенная карта.</w:t>
      </w:r>
    </w:p>
    <w:bookmarkEnd w:id="189"/>
    <w:bookmarkStart w:name="z196" w:id="190"/>
    <w:p>
      <w:pPr>
        <w:spacing w:after="0"/>
        <w:ind w:left="0"/>
        <w:jc w:val="both"/>
      </w:pPr>
      <w:r>
        <w:rPr>
          <w:rFonts w:ascii="Times New Roman"/>
          <w:b w:val="false"/>
          <w:i w:val="false"/>
          <w:color w:val="000000"/>
          <w:sz w:val="28"/>
        </w:rPr>
        <w:t>
      75. Для достоверности и полноты практического использования результатов почвенных изысканий земель к почвенной карте изготавливается картограмма категорий и классов земель (агропроизводственной группировки почв), при помощи которой в простой и наглядной форме отображаются производственно важные особенности почвенного покрова, и дается вспомогательная специальная интерпретация результатов почвенных изысканий.</w:t>
      </w:r>
    </w:p>
    <w:bookmarkEnd w:id="190"/>
    <w:bookmarkStart w:name="z197" w:id="191"/>
    <w:p>
      <w:pPr>
        <w:spacing w:after="0"/>
        <w:ind w:left="0"/>
        <w:jc w:val="both"/>
      </w:pPr>
      <w:r>
        <w:rPr>
          <w:rFonts w:ascii="Times New Roman"/>
          <w:b w:val="false"/>
          <w:i w:val="false"/>
          <w:color w:val="000000"/>
          <w:sz w:val="28"/>
        </w:rPr>
        <w:t>
      76. Картограмму категорий и классов земель (агропроизводственной группировки почв) составляют с окончательной почвенной карты.</w:t>
      </w:r>
    </w:p>
    <w:bookmarkEnd w:id="191"/>
    <w:bookmarkStart w:name="z198" w:id="192"/>
    <w:p>
      <w:pPr>
        <w:spacing w:after="0"/>
        <w:ind w:left="0"/>
        <w:jc w:val="both"/>
      </w:pPr>
      <w:r>
        <w:rPr>
          <w:rFonts w:ascii="Times New Roman"/>
          <w:b w:val="false"/>
          <w:i w:val="false"/>
          <w:color w:val="000000"/>
          <w:sz w:val="28"/>
        </w:rPr>
        <w:t>
      Картограмма категорий и классов земель (агропроизводственная группировки почв) является комплексным, целенаправленным итогом почвенного обследования. Агропроизводственная группировка почв дает возможность:</w:t>
      </w:r>
    </w:p>
    <w:bookmarkEnd w:id="192"/>
    <w:bookmarkStart w:name="z199" w:id="193"/>
    <w:p>
      <w:pPr>
        <w:spacing w:after="0"/>
        <w:ind w:left="0"/>
        <w:jc w:val="both"/>
      </w:pPr>
      <w:r>
        <w:rPr>
          <w:rFonts w:ascii="Times New Roman"/>
          <w:b w:val="false"/>
          <w:i w:val="false"/>
          <w:color w:val="000000"/>
          <w:sz w:val="28"/>
        </w:rPr>
        <w:t>
      1) сравнивать возможности использования различных почв в составе угодий и севооборотов;</w:t>
      </w:r>
    </w:p>
    <w:bookmarkEnd w:id="193"/>
    <w:bookmarkStart w:name="z200" w:id="194"/>
    <w:p>
      <w:pPr>
        <w:spacing w:after="0"/>
        <w:ind w:left="0"/>
        <w:jc w:val="both"/>
      </w:pPr>
      <w:r>
        <w:rPr>
          <w:rFonts w:ascii="Times New Roman"/>
          <w:b w:val="false"/>
          <w:i w:val="false"/>
          <w:color w:val="000000"/>
          <w:sz w:val="28"/>
        </w:rPr>
        <w:t>
      2) ориентировать землепользователей в отношении дифференцирования агротехники;</w:t>
      </w:r>
    </w:p>
    <w:bookmarkEnd w:id="194"/>
    <w:bookmarkStart w:name="z201" w:id="195"/>
    <w:p>
      <w:pPr>
        <w:spacing w:after="0"/>
        <w:ind w:left="0"/>
        <w:jc w:val="both"/>
      </w:pPr>
      <w:r>
        <w:rPr>
          <w:rFonts w:ascii="Times New Roman"/>
          <w:b w:val="false"/>
          <w:i w:val="false"/>
          <w:color w:val="000000"/>
          <w:sz w:val="28"/>
        </w:rPr>
        <w:t>
      3) применения удобрений;</w:t>
      </w:r>
    </w:p>
    <w:bookmarkEnd w:id="195"/>
    <w:bookmarkStart w:name="z202" w:id="196"/>
    <w:p>
      <w:pPr>
        <w:spacing w:after="0"/>
        <w:ind w:left="0"/>
        <w:jc w:val="both"/>
      </w:pPr>
      <w:r>
        <w:rPr>
          <w:rFonts w:ascii="Times New Roman"/>
          <w:b w:val="false"/>
          <w:i w:val="false"/>
          <w:color w:val="000000"/>
          <w:sz w:val="28"/>
        </w:rPr>
        <w:t>
      4) возможности вовлечения пастбищ и сенокосов в коренное улучшение;</w:t>
      </w:r>
    </w:p>
    <w:bookmarkEnd w:id="196"/>
    <w:bookmarkStart w:name="z203" w:id="197"/>
    <w:p>
      <w:pPr>
        <w:spacing w:after="0"/>
        <w:ind w:left="0"/>
        <w:jc w:val="both"/>
      </w:pPr>
      <w:r>
        <w:rPr>
          <w:rFonts w:ascii="Times New Roman"/>
          <w:b w:val="false"/>
          <w:i w:val="false"/>
          <w:color w:val="000000"/>
          <w:sz w:val="28"/>
        </w:rPr>
        <w:t>
      5) проведения мелиоративных мероприятий и других сторон осуществления правильной системы землепользования и земледелия применительно к конкретным почвенным условиям и направлению (специализации) землепользования.</w:t>
      </w:r>
    </w:p>
    <w:bookmarkEnd w:id="197"/>
    <w:bookmarkStart w:name="z204" w:id="198"/>
    <w:p>
      <w:pPr>
        <w:spacing w:after="0"/>
        <w:ind w:left="0"/>
        <w:jc w:val="both"/>
      </w:pPr>
      <w:r>
        <w:rPr>
          <w:rFonts w:ascii="Times New Roman"/>
          <w:b w:val="false"/>
          <w:i w:val="false"/>
          <w:color w:val="000000"/>
          <w:sz w:val="28"/>
        </w:rPr>
        <w:t>
      77. Группировка категорий и классов земель объединяет в одной системе производственно-генетическую классификацию земель по их пригодности в сельском хозяйстве, природно-сельскохозяйственное районирование и учетные группы по качественному состоянию земель.</w:t>
      </w:r>
    </w:p>
    <w:bookmarkEnd w:id="198"/>
    <w:bookmarkStart w:name="z205" w:id="199"/>
    <w:p>
      <w:pPr>
        <w:spacing w:after="0"/>
        <w:ind w:left="0"/>
        <w:jc w:val="both"/>
      </w:pPr>
      <w:r>
        <w:rPr>
          <w:rFonts w:ascii="Times New Roman"/>
          <w:b w:val="false"/>
          <w:i w:val="false"/>
          <w:color w:val="000000"/>
          <w:sz w:val="28"/>
        </w:rPr>
        <w:t>
      78. Категории пригодности земель – обособляемые части природно-сельскохозяйственных зон и горных областей целесообразно использовать под основные виды угодий, приоритетно для сельскохозяйственного производства.</w:t>
      </w:r>
    </w:p>
    <w:bookmarkEnd w:id="199"/>
    <w:bookmarkStart w:name="z206" w:id="200"/>
    <w:p>
      <w:pPr>
        <w:spacing w:after="0"/>
        <w:ind w:left="0"/>
        <w:jc w:val="both"/>
      </w:pPr>
      <w:r>
        <w:rPr>
          <w:rFonts w:ascii="Times New Roman"/>
          <w:b w:val="false"/>
          <w:i w:val="false"/>
          <w:color w:val="000000"/>
          <w:sz w:val="28"/>
        </w:rPr>
        <w:t>
      79. Классы земель – обособляемые части категорий пригодности по различию почв, их механического состава и почвообразующих пород, а также по условиям рельефа и увлажнению. Каждый класс земель характеризуется близостью природных и хозяйственных показателей, определяющих общность технологии использования земель, их окультуривания, направленности приемов повышения производительности земель и их охраны.</w:t>
      </w:r>
    </w:p>
    <w:bookmarkEnd w:id="200"/>
    <w:bookmarkStart w:name="z207" w:id="201"/>
    <w:p>
      <w:pPr>
        <w:spacing w:after="0"/>
        <w:ind w:left="0"/>
        <w:jc w:val="both"/>
      </w:pPr>
      <w:r>
        <w:rPr>
          <w:rFonts w:ascii="Times New Roman"/>
          <w:b w:val="false"/>
          <w:i w:val="false"/>
          <w:color w:val="000000"/>
          <w:sz w:val="28"/>
        </w:rPr>
        <w:t>
      80. Основными критериями для объединения почв в категории и классы земель (агропроизводственные группы) являются:</w:t>
      </w:r>
    </w:p>
    <w:bookmarkEnd w:id="201"/>
    <w:bookmarkStart w:name="z208" w:id="202"/>
    <w:p>
      <w:pPr>
        <w:spacing w:after="0"/>
        <w:ind w:left="0"/>
        <w:jc w:val="both"/>
      </w:pPr>
      <w:r>
        <w:rPr>
          <w:rFonts w:ascii="Times New Roman"/>
          <w:b w:val="false"/>
          <w:i w:val="false"/>
          <w:color w:val="000000"/>
          <w:sz w:val="28"/>
        </w:rPr>
        <w:t>
      1) принадлежность к одной почвенно-климатической зоне (вертикальному поясу), подзоне, горной области;</w:t>
      </w:r>
    </w:p>
    <w:bookmarkEnd w:id="202"/>
    <w:bookmarkStart w:name="z209" w:id="203"/>
    <w:p>
      <w:pPr>
        <w:spacing w:after="0"/>
        <w:ind w:left="0"/>
        <w:jc w:val="both"/>
      </w:pPr>
      <w:r>
        <w:rPr>
          <w:rFonts w:ascii="Times New Roman"/>
          <w:b w:val="false"/>
          <w:i w:val="false"/>
          <w:color w:val="000000"/>
          <w:sz w:val="28"/>
        </w:rPr>
        <w:t>
      2) генетическая близость почв, выражающаяся в сходстве:</w:t>
      </w:r>
    </w:p>
    <w:bookmarkEnd w:id="203"/>
    <w:bookmarkStart w:name="z210" w:id="204"/>
    <w:p>
      <w:pPr>
        <w:spacing w:after="0"/>
        <w:ind w:left="0"/>
        <w:jc w:val="both"/>
      </w:pPr>
      <w:r>
        <w:rPr>
          <w:rFonts w:ascii="Times New Roman"/>
          <w:b w:val="false"/>
          <w:i w:val="false"/>
          <w:color w:val="000000"/>
          <w:sz w:val="28"/>
        </w:rPr>
        <w:t>
      морфологического строения почвенного профиля, особенно верхних почвенных горизонтов;</w:t>
      </w:r>
    </w:p>
    <w:bookmarkEnd w:id="204"/>
    <w:bookmarkStart w:name="z211" w:id="205"/>
    <w:p>
      <w:pPr>
        <w:spacing w:after="0"/>
        <w:ind w:left="0"/>
        <w:jc w:val="both"/>
      </w:pPr>
      <w:r>
        <w:rPr>
          <w:rFonts w:ascii="Times New Roman"/>
          <w:b w:val="false"/>
          <w:i w:val="false"/>
          <w:color w:val="000000"/>
          <w:sz w:val="28"/>
        </w:rPr>
        <w:t>
      почвообразующих пород и механического состава почв;</w:t>
      </w:r>
    </w:p>
    <w:bookmarkEnd w:id="205"/>
    <w:bookmarkStart w:name="z212" w:id="206"/>
    <w:p>
      <w:pPr>
        <w:spacing w:after="0"/>
        <w:ind w:left="0"/>
        <w:jc w:val="both"/>
      </w:pPr>
      <w:r>
        <w:rPr>
          <w:rFonts w:ascii="Times New Roman"/>
          <w:b w:val="false"/>
          <w:i w:val="false"/>
          <w:color w:val="000000"/>
          <w:sz w:val="28"/>
        </w:rPr>
        <w:t>
      основных физических свойств почв, их водного, воздушного и теплого режимов;</w:t>
      </w:r>
    </w:p>
    <w:bookmarkEnd w:id="206"/>
    <w:bookmarkStart w:name="z213" w:id="207"/>
    <w:p>
      <w:pPr>
        <w:spacing w:after="0"/>
        <w:ind w:left="0"/>
        <w:jc w:val="both"/>
      </w:pPr>
      <w:r>
        <w:rPr>
          <w:rFonts w:ascii="Times New Roman"/>
          <w:b w:val="false"/>
          <w:i w:val="false"/>
          <w:color w:val="000000"/>
          <w:sz w:val="28"/>
        </w:rPr>
        <w:t>
      показателей, характеризующих химические, физико-химические свойства, содержание и запасы питательных веществ;</w:t>
      </w:r>
    </w:p>
    <w:bookmarkEnd w:id="207"/>
    <w:bookmarkStart w:name="z214" w:id="208"/>
    <w:p>
      <w:pPr>
        <w:spacing w:after="0"/>
        <w:ind w:left="0"/>
        <w:jc w:val="both"/>
      </w:pPr>
      <w:r>
        <w:rPr>
          <w:rFonts w:ascii="Times New Roman"/>
          <w:b w:val="false"/>
          <w:i w:val="false"/>
          <w:color w:val="000000"/>
          <w:sz w:val="28"/>
        </w:rPr>
        <w:t>
      3) рельеф, в условиях которого залегают почвы;</w:t>
      </w:r>
    </w:p>
    <w:bookmarkEnd w:id="208"/>
    <w:bookmarkStart w:name="z215" w:id="209"/>
    <w:p>
      <w:pPr>
        <w:spacing w:after="0"/>
        <w:ind w:left="0"/>
        <w:jc w:val="both"/>
      </w:pPr>
      <w:r>
        <w:rPr>
          <w:rFonts w:ascii="Times New Roman"/>
          <w:b w:val="false"/>
          <w:i w:val="false"/>
          <w:color w:val="000000"/>
          <w:sz w:val="28"/>
        </w:rPr>
        <w:t>
      4) степень однородности почвенных контуров, их величина, конфигурация;</w:t>
      </w:r>
    </w:p>
    <w:bookmarkEnd w:id="209"/>
    <w:bookmarkStart w:name="z216" w:id="210"/>
    <w:p>
      <w:pPr>
        <w:spacing w:after="0"/>
        <w:ind w:left="0"/>
        <w:jc w:val="both"/>
      </w:pPr>
      <w:r>
        <w:rPr>
          <w:rFonts w:ascii="Times New Roman"/>
          <w:b w:val="false"/>
          <w:i w:val="false"/>
          <w:color w:val="000000"/>
          <w:sz w:val="28"/>
        </w:rPr>
        <w:t>
      5) однотипность и одномерность показателей существенных особенностей и свойств, которые понижают плодородие почв, затрудняют их использование (засоленность, эродированность, засоренность камнями) и определяют собой потребность в мелиоративных мероприятиях.</w:t>
      </w:r>
    </w:p>
    <w:bookmarkEnd w:id="210"/>
    <w:bookmarkStart w:name="z217" w:id="211"/>
    <w:p>
      <w:pPr>
        <w:spacing w:after="0"/>
        <w:ind w:left="0"/>
        <w:jc w:val="both"/>
      </w:pPr>
      <w:r>
        <w:rPr>
          <w:rFonts w:ascii="Times New Roman"/>
          <w:b w:val="false"/>
          <w:i w:val="false"/>
          <w:color w:val="000000"/>
          <w:sz w:val="28"/>
        </w:rPr>
        <w:t xml:space="preserve">
      81. Пригодность в сельском хозяйстве приводится полная характеристика выделенных категорий и классов земель (агропроизводственных групп) на основании классификации земель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настоящей Методики. Классификационные выделы обозначают: римскими и арабскими цифрами. Римскими – категории пригодности земель. Арабскими – классы земель.</w:t>
      </w:r>
    </w:p>
    <w:bookmarkEnd w:id="211"/>
    <w:bookmarkStart w:name="z218" w:id="212"/>
    <w:p>
      <w:pPr>
        <w:spacing w:after="0"/>
        <w:ind w:left="0"/>
        <w:jc w:val="both"/>
      </w:pPr>
      <w:r>
        <w:rPr>
          <w:rFonts w:ascii="Times New Roman"/>
          <w:b w:val="false"/>
          <w:i w:val="false"/>
          <w:color w:val="000000"/>
          <w:sz w:val="28"/>
        </w:rPr>
        <w:t>
      82. На картограмме категорий и классов земель номера категорий и классов земель (агропроизводственных групп почв) обозначаются римскими и арабскими цифрами соответственно.</w:t>
      </w:r>
    </w:p>
    <w:bookmarkEnd w:id="212"/>
    <w:bookmarkStart w:name="z219" w:id="213"/>
    <w:p>
      <w:pPr>
        <w:spacing w:after="0"/>
        <w:ind w:left="0"/>
        <w:jc w:val="both"/>
      </w:pPr>
      <w:r>
        <w:rPr>
          <w:rFonts w:ascii="Times New Roman"/>
          <w:b w:val="false"/>
          <w:i w:val="false"/>
          <w:color w:val="000000"/>
          <w:sz w:val="28"/>
        </w:rPr>
        <w:t xml:space="preserve">
      83. Контуры выделяемых категорий и классов земель (агропроизводственных групп почв) закрашиваются в разные контрастные цвета (первая категория – серый цвет, вторая – зеленый, третья – желтый, четвертая – фиолетовый, пятая – оранжевый, шестая – голубой, седьмая - красный), которые представлены в легенде к картограмме категорий и классов земель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настоящей Методике. Границы почвенных контуров с их индексами можно сохранять, если они не мешают написанию номеров и категорий классов земель (агропроизводственных групп почв). Площади выделенных на картограмме категорий и классов пригодности земель заносятся в легенду к картограмме категорий и классов земель.</w:t>
      </w:r>
    </w:p>
    <w:bookmarkEnd w:id="213"/>
    <w:bookmarkStart w:name="z220" w:id="214"/>
    <w:p>
      <w:pPr>
        <w:spacing w:after="0"/>
        <w:ind w:left="0"/>
        <w:jc w:val="both"/>
      </w:pPr>
      <w:r>
        <w:rPr>
          <w:rFonts w:ascii="Times New Roman"/>
          <w:b w:val="false"/>
          <w:i w:val="false"/>
          <w:color w:val="000000"/>
          <w:sz w:val="28"/>
        </w:rPr>
        <w:t>
      84. Производится графическое оформление почвенной карты и картограммы категорий и классов земель, штампом и картушю.</w:t>
      </w:r>
    </w:p>
    <w:bookmarkEnd w:id="214"/>
    <w:bookmarkStart w:name="z221" w:id="215"/>
    <w:p>
      <w:pPr>
        <w:spacing w:after="0"/>
        <w:ind w:left="0"/>
        <w:jc w:val="both"/>
      </w:pPr>
      <w:r>
        <w:rPr>
          <w:rFonts w:ascii="Times New Roman"/>
          <w:b w:val="false"/>
          <w:i w:val="false"/>
          <w:color w:val="000000"/>
          <w:sz w:val="28"/>
        </w:rPr>
        <w:t>
      85. Составляется очерк "Почвы (название землепользования) и рекомендации по их использованию". Очерк является пояснительным текстом к почвенной карте и сопровождающим ее картограммам. Очерк составляется по следующей структуре:</w:t>
      </w:r>
    </w:p>
    <w:bookmarkEnd w:id="215"/>
    <w:bookmarkStart w:name="z222" w:id="216"/>
    <w:p>
      <w:pPr>
        <w:spacing w:after="0"/>
        <w:ind w:left="0"/>
        <w:jc w:val="both"/>
      </w:pPr>
      <w:r>
        <w:rPr>
          <w:rFonts w:ascii="Times New Roman"/>
          <w:b w:val="false"/>
          <w:i w:val="false"/>
          <w:color w:val="000000"/>
          <w:sz w:val="28"/>
        </w:rPr>
        <w:t>
      1) титульный лист: наименование учреждения, заголовок, год составления очерка, с подписями исполнителей работ и руководителей;</w:t>
      </w:r>
    </w:p>
    <w:bookmarkEnd w:id="216"/>
    <w:bookmarkStart w:name="z223" w:id="217"/>
    <w:p>
      <w:pPr>
        <w:spacing w:after="0"/>
        <w:ind w:left="0"/>
        <w:jc w:val="both"/>
      </w:pPr>
      <w:r>
        <w:rPr>
          <w:rFonts w:ascii="Times New Roman"/>
          <w:b w:val="false"/>
          <w:i w:val="false"/>
          <w:color w:val="000000"/>
          <w:sz w:val="28"/>
        </w:rPr>
        <w:t>
      2) содержание – оглавление;</w:t>
      </w:r>
    </w:p>
    <w:bookmarkEnd w:id="217"/>
    <w:bookmarkStart w:name="z224" w:id="218"/>
    <w:p>
      <w:pPr>
        <w:spacing w:after="0"/>
        <w:ind w:left="0"/>
        <w:jc w:val="both"/>
      </w:pPr>
      <w:r>
        <w:rPr>
          <w:rFonts w:ascii="Times New Roman"/>
          <w:b w:val="false"/>
          <w:i w:val="false"/>
          <w:color w:val="000000"/>
          <w:sz w:val="28"/>
        </w:rPr>
        <w:t>
      3) введение;</w:t>
      </w:r>
    </w:p>
    <w:bookmarkEnd w:id="218"/>
    <w:bookmarkStart w:name="z225" w:id="219"/>
    <w:p>
      <w:pPr>
        <w:spacing w:after="0"/>
        <w:ind w:left="0"/>
        <w:jc w:val="both"/>
      </w:pPr>
      <w:r>
        <w:rPr>
          <w:rFonts w:ascii="Times New Roman"/>
          <w:b w:val="false"/>
          <w:i w:val="false"/>
          <w:color w:val="000000"/>
          <w:sz w:val="28"/>
        </w:rPr>
        <w:t>
      4) общие сведения о землепользовании (сельском округе);</w:t>
      </w:r>
    </w:p>
    <w:bookmarkEnd w:id="219"/>
    <w:bookmarkStart w:name="z226" w:id="220"/>
    <w:p>
      <w:pPr>
        <w:spacing w:after="0"/>
        <w:ind w:left="0"/>
        <w:jc w:val="both"/>
      </w:pPr>
      <w:r>
        <w:rPr>
          <w:rFonts w:ascii="Times New Roman"/>
          <w:b w:val="false"/>
          <w:i w:val="false"/>
          <w:color w:val="000000"/>
          <w:sz w:val="28"/>
        </w:rPr>
        <w:t>
      5) природные условия;</w:t>
      </w:r>
    </w:p>
    <w:bookmarkEnd w:id="220"/>
    <w:bookmarkStart w:name="z227" w:id="221"/>
    <w:p>
      <w:pPr>
        <w:spacing w:after="0"/>
        <w:ind w:left="0"/>
        <w:jc w:val="both"/>
      </w:pPr>
      <w:r>
        <w:rPr>
          <w:rFonts w:ascii="Times New Roman"/>
          <w:b w:val="false"/>
          <w:i w:val="false"/>
          <w:color w:val="000000"/>
          <w:sz w:val="28"/>
        </w:rPr>
        <w:t>
      6) почвы;</w:t>
      </w:r>
    </w:p>
    <w:bookmarkEnd w:id="221"/>
    <w:bookmarkStart w:name="z228" w:id="222"/>
    <w:p>
      <w:pPr>
        <w:spacing w:after="0"/>
        <w:ind w:left="0"/>
        <w:jc w:val="both"/>
      </w:pPr>
      <w:r>
        <w:rPr>
          <w:rFonts w:ascii="Times New Roman"/>
          <w:b w:val="false"/>
          <w:i w:val="false"/>
          <w:color w:val="000000"/>
          <w:sz w:val="28"/>
        </w:rPr>
        <w:t>
      7) характеристика категорий и классов земель (агропроизводственная группировка почв) и рекомендации по их правильному использованию.</w:t>
      </w:r>
    </w:p>
    <w:bookmarkEnd w:id="222"/>
    <w:bookmarkStart w:name="z229" w:id="223"/>
    <w:p>
      <w:pPr>
        <w:spacing w:after="0"/>
        <w:ind w:left="0"/>
        <w:jc w:val="both"/>
      </w:pPr>
      <w:r>
        <w:rPr>
          <w:rFonts w:ascii="Times New Roman"/>
          <w:b w:val="false"/>
          <w:i w:val="false"/>
          <w:color w:val="000000"/>
          <w:sz w:val="28"/>
        </w:rPr>
        <w:t>
      86. В введении указываются цели, задачи, масштаб изыскания, характеристика использованной плановой основы и материалов изыскания прошлых лет, общее количество пройденных выработок, количество разрезов, отобранных на анализ, методика выполнения работ и анализов, время проведения полевых и камеральных работ, объем выполненных работ, исполнители и ответственные руководители.</w:t>
      </w:r>
    </w:p>
    <w:bookmarkEnd w:id="223"/>
    <w:bookmarkStart w:name="z230" w:id="224"/>
    <w:p>
      <w:pPr>
        <w:spacing w:after="0"/>
        <w:ind w:left="0"/>
        <w:jc w:val="both"/>
      </w:pPr>
      <w:r>
        <w:rPr>
          <w:rFonts w:ascii="Times New Roman"/>
          <w:b w:val="false"/>
          <w:i w:val="false"/>
          <w:color w:val="000000"/>
          <w:sz w:val="28"/>
        </w:rPr>
        <w:t>
      87. В общих сведениях указываются наименование, географическое и административное положение учетного квартала, землепользований или участков, общая площадь землепользования и основных сельскохозяйственных угодий, время организации хозяйства, направление и специализация, структура посевных площадей, агротехника и состояние земледелия в пределах обследованной территории.</w:t>
      </w:r>
    </w:p>
    <w:bookmarkEnd w:id="224"/>
    <w:bookmarkStart w:name="z231" w:id="225"/>
    <w:p>
      <w:pPr>
        <w:spacing w:after="0"/>
        <w:ind w:left="0"/>
        <w:jc w:val="both"/>
      </w:pPr>
      <w:r>
        <w:rPr>
          <w:rFonts w:ascii="Times New Roman"/>
          <w:b w:val="false"/>
          <w:i w:val="false"/>
          <w:color w:val="000000"/>
          <w:sz w:val="28"/>
        </w:rPr>
        <w:t>
      88. Природные условия описываются по следующей структуре:</w:t>
      </w:r>
    </w:p>
    <w:bookmarkEnd w:id="225"/>
    <w:bookmarkStart w:name="z232" w:id="226"/>
    <w:p>
      <w:pPr>
        <w:spacing w:after="0"/>
        <w:ind w:left="0"/>
        <w:jc w:val="both"/>
      </w:pPr>
      <w:r>
        <w:rPr>
          <w:rFonts w:ascii="Times New Roman"/>
          <w:b w:val="false"/>
          <w:i w:val="false"/>
          <w:color w:val="000000"/>
          <w:sz w:val="28"/>
        </w:rPr>
        <w:t>
      1) основные средние многолетние сведения о климате – осадки, температура, частота и продолжительность засух, гидротермический коэффициент и коэффициент увлажнения, относительная влажность воздуха, ветровой режим, суховеи, пыльные бури, испаряемость, запасы продуктивной влаги в почве, даты наступления спелости почв (по данным изучения водно-физических свойств почв), влияние климата на почвообразовательный процесс (по имеющимся литературным данным);</w:t>
      </w:r>
    </w:p>
    <w:bookmarkEnd w:id="226"/>
    <w:bookmarkStart w:name="z233" w:id="227"/>
    <w:p>
      <w:pPr>
        <w:spacing w:after="0"/>
        <w:ind w:left="0"/>
        <w:jc w:val="both"/>
      </w:pPr>
      <w:r>
        <w:rPr>
          <w:rFonts w:ascii="Times New Roman"/>
          <w:b w:val="false"/>
          <w:i w:val="false"/>
          <w:color w:val="000000"/>
          <w:sz w:val="28"/>
        </w:rPr>
        <w:t>
      2) строение поверхности: основные геоморфологические части территории, их морфометрические параметры, связь почв и рельефа;</w:t>
      </w:r>
    </w:p>
    <w:bookmarkEnd w:id="227"/>
    <w:bookmarkStart w:name="z234" w:id="228"/>
    <w:p>
      <w:pPr>
        <w:spacing w:after="0"/>
        <w:ind w:left="0"/>
        <w:jc w:val="both"/>
      </w:pPr>
      <w:r>
        <w:rPr>
          <w:rFonts w:ascii="Times New Roman"/>
          <w:b w:val="false"/>
          <w:i w:val="false"/>
          <w:color w:val="000000"/>
          <w:sz w:val="28"/>
        </w:rPr>
        <w:t>
      3) материнские породы, их генезис, механический состав, засоленность, гипсоносность, карбонатность (приводится 3-5 наиболее характерных анализов), территориальное распределение различных пород, влияние пород на свойства сформировавшихся на них почв;</w:t>
      </w:r>
    </w:p>
    <w:bookmarkEnd w:id="228"/>
    <w:bookmarkStart w:name="z235" w:id="229"/>
    <w:p>
      <w:pPr>
        <w:spacing w:after="0"/>
        <w:ind w:left="0"/>
        <w:jc w:val="both"/>
      </w:pPr>
      <w:r>
        <w:rPr>
          <w:rFonts w:ascii="Times New Roman"/>
          <w:b w:val="false"/>
          <w:i w:val="false"/>
          <w:color w:val="000000"/>
          <w:sz w:val="28"/>
        </w:rPr>
        <w:t>
      4) поверхностные и грунтовые воды: реки, озера, старицы, ложбины стока, искусственные водоемы. Время и характер паводков, сведения о прохождении селей. Источники питания грунтовых вод, глубина залегания, режим, химизм, характер сточности, влияние их на засоление и заболачивание почв, а также на общие процессы почвообразования и произрастания сельскохозяйственных культур. Наличие и эффективность дренажной сети;</w:t>
      </w:r>
    </w:p>
    <w:bookmarkEnd w:id="229"/>
    <w:bookmarkStart w:name="z236" w:id="230"/>
    <w:p>
      <w:pPr>
        <w:spacing w:after="0"/>
        <w:ind w:left="0"/>
        <w:jc w:val="both"/>
      </w:pPr>
      <w:r>
        <w:rPr>
          <w:rFonts w:ascii="Times New Roman"/>
          <w:b w:val="false"/>
          <w:i w:val="false"/>
          <w:color w:val="000000"/>
          <w:sz w:val="28"/>
        </w:rPr>
        <w:t>
      5) растительный покров: краткая характеристика растительных ассоциаций, растения-доминанты, индикаторы, приуроченность растительных группировок к основным подтипам, видам и разновидностям почв, проективное покрытие.</w:t>
      </w:r>
    </w:p>
    <w:bookmarkEnd w:id="230"/>
    <w:bookmarkStart w:name="z237" w:id="231"/>
    <w:p>
      <w:pPr>
        <w:spacing w:after="0"/>
        <w:ind w:left="0"/>
        <w:jc w:val="both"/>
      </w:pPr>
      <w:r>
        <w:rPr>
          <w:rFonts w:ascii="Times New Roman"/>
          <w:b w:val="false"/>
          <w:i w:val="false"/>
          <w:color w:val="000000"/>
          <w:sz w:val="28"/>
        </w:rPr>
        <w:t>
      89. В разделе почвы характеризуется почвенный покров с определением почвенной зоны, подзоны, в которой расположено землепользование. Освещается общая схема размещения почв на данной территории.</w:t>
      </w:r>
    </w:p>
    <w:bookmarkEnd w:id="231"/>
    <w:bookmarkStart w:name="z238" w:id="232"/>
    <w:p>
      <w:pPr>
        <w:spacing w:after="0"/>
        <w:ind w:left="0"/>
        <w:jc w:val="both"/>
      </w:pPr>
      <w:r>
        <w:rPr>
          <w:rFonts w:ascii="Times New Roman"/>
          <w:b w:val="false"/>
          <w:i w:val="false"/>
          <w:color w:val="000000"/>
          <w:sz w:val="28"/>
        </w:rPr>
        <w:t>
      90. Генетическая характеристика почв дается по видам в порядке систематического списка. Освещаются условия залегания по рельефу, почвообразующие и подстилающие породы, тип водного питания, вид и давность хозяйственного использования, окультуренность. Приводится характеристика морфологических, химических, физических свойств почв по результатам настоящих и предшествующих почвенных исследований. На основании последних делаются выводы об изменениях характера и направленности почвообразовательного процесса (вторичное засоление, эрозия, заболачивание, иссушение). При этом в типах и подтипах, которые представлены несколькими видами или разновидностями, следует давать полную характеристику наиболее распространенным или резко различающимся видам (разновидностям), для остальных же проводить лишь основные отклонения в признаках и свойствах.</w:t>
      </w:r>
    </w:p>
    <w:bookmarkEnd w:id="232"/>
    <w:bookmarkStart w:name="z239" w:id="233"/>
    <w:p>
      <w:pPr>
        <w:spacing w:after="0"/>
        <w:ind w:left="0"/>
        <w:jc w:val="both"/>
      </w:pPr>
      <w:r>
        <w:rPr>
          <w:rFonts w:ascii="Times New Roman"/>
          <w:b w:val="false"/>
          <w:i w:val="false"/>
          <w:color w:val="000000"/>
          <w:sz w:val="28"/>
        </w:rPr>
        <w:t>
      91. Степень детальности описания отдельных свойств почв определяется производственной значимостью свойств в каждом конкретном случае.</w:t>
      </w:r>
    </w:p>
    <w:bookmarkEnd w:id="233"/>
    <w:bookmarkStart w:name="z240" w:id="234"/>
    <w:p>
      <w:pPr>
        <w:spacing w:after="0"/>
        <w:ind w:left="0"/>
        <w:jc w:val="both"/>
      </w:pPr>
      <w:r>
        <w:rPr>
          <w:rFonts w:ascii="Times New Roman"/>
          <w:b w:val="false"/>
          <w:i w:val="false"/>
          <w:color w:val="000000"/>
          <w:sz w:val="28"/>
        </w:rPr>
        <w:t>
      92. В тексте при описании вида почв дается обобщенная характеристика с приведением показателей (минимум-максимум) по содержанию веществ (гумус, валовые азот и фосфор, подвижные фосфор и калий), характеризующих свойства почвы, морфометрических параметров по типичным почвам из бланков описания. Весь табличный материал и описания типичных разрезов вносятся в приложение. Данные химических, физико-химических, водно-физических свойств почв обрабатываются, систематизируются по видам и в форме таблиц вносятся в приложение.</w:t>
      </w:r>
    </w:p>
    <w:bookmarkEnd w:id="234"/>
    <w:bookmarkStart w:name="z241" w:id="235"/>
    <w:p>
      <w:pPr>
        <w:spacing w:after="0"/>
        <w:ind w:left="0"/>
        <w:jc w:val="both"/>
      </w:pPr>
      <w:r>
        <w:rPr>
          <w:rFonts w:ascii="Times New Roman"/>
          <w:b w:val="false"/>
          <w:i w:val="false"/>
          <w:color w:val="000000"/>
          <w:sz w:val="28"/>
        </w:rPr>
        <w:t>
      93. Результаты изучения морфологических, химических и физических свойств сопоставляются между собой, увязываются со сведениями по агрономической характеристике почв и природными условиями, которые используются для агропроизводственной группировки почв (категории и классы земель) и разработки рекомендаций, что является завершающим разделом очерка. Здесь же помещаются краткие пояснения к картограмме, содержащие практические рекомендации, вытекающие из картограммы.</w:t>
      </w:r>
    </w:p>
    <w:bookmarkEnd w:id="235"/>
    <w:bookmarkStart w:name="z242" w:id="236"/>
    <w:p>
      <w:pPr>
        <w:spacing w:after="0"/>
        <w:ind w:left="0"/>
        <w:jc w:val="both"/>
      </w:pPr>
      <w:r>
        <w:rPr>
          <w:rFonts w:ascii="Times New Roman"/>
          <w:b w:val="false"/>
          <w:i w:val="false"/>
          <w:color w:val="000000"/>
          <w:sz w:val="28"/>
        </w:rPr>
        <w:t>
      94. Для хранения рабочих материалов и фондового экземпляра окончательных материалов почвенных изысканий формируется дело, в которое включают: полевые журналы описания почв, таблицы морфологических признаков почв, ведомости образцов почв, сданных в лабораторию для анализов, ведомости результатов анализов почв и грунтовых вод, а также размноженные почвенные карты, картограммы и почвенный очерк.</w:t>
      </w:r>
    </w:p>
    <w:bookmarkEnd w:id="236"/>
    <w:bookmarkStart w:name="z243" w:id="237"/>
    <w:p>
      <w:pPr>
        <w:spacing w:after="0"/>
        <w:ind w:left="0"/>
        <w:jc w:val="both"/>
      </w:pPr>
      <w:r>
        <w:rPr>
          <w:rFonts w:ascii="Times New Roman"/>
          <w:b w:val="false"/>
          <w:i w:val="false"/>
          <w:color w:val="000000"/>
          <w:sz w:val="28"/>
        </w:rPr>
        <w:t>
      95. Почвенная карта, картограммы, почвенный очерк и легенды изготавливаются в 2-х экземплярах и передаются заказчику.</w:t>
      </w:r>
    </w:p>
    <w:bookmarkEnd w:id="237"/>
    <w:bookmarkStart w:name="z244" w:id="238"/>
    <w:p>
      <w:pPr>
        <w:spacing w:after="0"/>
        <w:ind w:left="0"/>
        <w:jc w:val="left"/>
      </w:pPr>
      <w:r>
        <w:rPr>
          <w:rFonts w:ascii="Times New Roman"/>
          <w:b/>
          <w:i w:val="false"/>
          <w:color w:val="000000"/>
        </w:rPr>
        <w:t xml:space="preserve"> Параграф 1. Корректировка материалов ранее проведенных крупномасштабных почвенных изысканий</w:t>
      </w:r>
    </w:p>
    <w:bookmarkEnd w:id="238"/>
    <w:bookmarkStart w:name="z245" w:id="239"/>
    <w:p>
      <w:pPr>
        <w:spacing w:after="0"/>
        <w:ind w:left="0"/>
        <w:jc w:val="both"/>
      </w:pPr>
      <w:r>
        <w:rPr>
          <w:rFonts w:ascii="Times New Roman"/>
          <w:b w:val="false"/>
          <w:i w:val="false"/>
          <w:color w:val="000000"/>
          <w:sz w:val="28"/>
        </w:rPr>
        <w:t>
      96. Корректировка предусматривает внесение исправлений в материалы ранее проведенных изысканий и заключается в дополнении содержания, уточнения границ контуров почв на карте или пересоставлении картографических приложений, в приведении материалов крупномасштабных изысканий прошлых лет согласно требований настоящей Методики.</w:t>
      </w:r>
    </w:p>
    <w:bookmarkEnd w:id="239"/>
    <w:bookmarkStart w:name="z246" w:id="240"/>
    <w:p>
      <w:pPr>
        <w:spacing w:after="0"/>
        <w:ind w:left="0"/>
        <w:jc w:val="both"/>
      </w:pPr>
      <w:r>
        <w:rPr>
          <w:rFonts w:ascii="Times New Roman"/>
          <w:b w:val="false"/>
          <w:i w:val="false"/>
          <w:color w:val="000000"/>
          <w:sz w:val="28"/>
        </w:rPr>
        <w:t>
      97. Корректировке подлежат следующие пять групп материалов крупномасштабных почвенных изысканий:</w:t>
      </w:r>
    </w:p>
    <w:bookmarkEnd w:id="240"/>
    <w:bookmarkStart w:name="z247" w:id="241"/>
    <w:p>
      <w:pPr>
        <w:spacing w:after="0"/>
        <w:ind w:left="0"/>
        <w:jc w:val="both"/>
      </w:pPr>
      <w:r>
        <w:rPr>
          <w:rFonts w:ascii="Times New Roman"/>
          <w:b w:val="false"/>
          <w:i w:val="false"/>
          <w:color w:val="000000"/>
          <w:sz w:val="28"/>
        </w:rPr>
        <w:t>
      1) материалы, достигнувшие давности периода обследования 15 (пятнадцати) лет – для неорошаемых земель, для орошаемых – 10 (десяти) лет;</w:t>
      </w:r>
    </w:p>
    <w:bookmarkEnd w:id="241"/>
    <w:bookmarkStart w:name="z248" w:id="242"/>
    <w:p>
      <w:pPr>
        <w:spacing w:after="0"/>
        <w:ind w:left="0"/>
        <w:jc w:val="both"/>
      </w:pPr>
      <w:r>
        <w:rPr>
          <w:rFonts w:ascii="Times New Roman"/>
          <w:b w:val="false"/>
          <w:i w:val="false"/>
          <w:color w:val="000000"/>
          <w:sz w:val="28"/>
        </w:rPr>
        <w:t>
      2) материалы основой для составления почвенной карты которых служил план землепользования;</w:t>
      </w:r>
    </w:p>
    <w:bookmarkEnd w:id="242"/>
    <w:bookmarkStart w:name="z249" w:id="243"/>
    <w:p>
      <w:pPr>
        <w:spacing w:after="0"/>
        <w:ind w:left="0"/>
        <w:jc w:val="both"/>
      </w:pPr>
      <w:r>
        <w:rPr>
          <w:rFonts w:ascii="Times New Roman"/>
          <w:b w:val="false"/>
          <w:i w:val="false"/>
          <w:color w:val="000000"/>
          <w:sz w:val="28"/>
        </w:rPr>
        <w:t>
      3) материалы хозяйств, в которых проведена коренная мелиорация (осушение, орошение) не менее двухлетнего периода, а также хозяйств, где в период последних 3-5 (трех-пяти) лет имели место интенсивные процессы эрозии, особенно ветровой;</w:t>
      </w:r>
    </w:p>
    <w:bookmarkEnd w:id="243"/>
    <w:bookmarkStart w:name="z250" w:id="244"/>
    <w:p>
      <w:pPr>
        <w:spacing w:after="0"/>
        <w:ind w:left="0"/>
        <w:jc w:val="both"/>
      </w:pPr>
      <w:r>
        <w:rPr>
          <w:rFonts w:ascii="Times New Roman"/>
          <w:b w:val="false"/>
          <w:i w:val="false"/>
          <w:color w:val="000000"/>
          <w:sz w:val="28"/>
        </w:rPr>
        <w:t>
      4) материалы по содержанию доброкачественные, но границы изысканий не совпадают с современными границами землепользования или в последние 3-5 (трех-пяти) лет произошли существенные внутрихозяйственные трансформации угодий;</w:t>
      </w:r>
    </w:p>
    <w:bookmarkEnd w:id="244"/>
    <w:bookmarkStart w:name="z251" w:id="245"/>
    <w:p>
      <w:pPr>
        <w:spacing w:after="0"/>
        <w:ind w:left="0"/>
        <w:jc w:val="both"/>
      </w:pPr>
      <w:r>
        <w:rPr>
          <w:rFonts w:ascii="Times New Roman"/>
          <w:b w:val="false"/>
          <w:i w:val="false"/>
          <w:color w:val="000000"/>
          <w:sz w:val="28"/>
        </w:rPr>
        <w:t>
      5) материалы, в составе которых почвенная карта составлена на основе аэрофотосъемки или топографической карты доброкачественна, приложения (картограмма, очерк) отсутствует, либо не соответствует надлежащему качеству.</w:t>
      </w:r>
    </w:p>
    <w:bookmarkEnd w:id="245"/>
    <w:bookmarkStart w:name="z252" w:id="246"/>
    <w:p>
      <w:pPr>
        <w:spacing w:after="0"/>
        <w:ind w:left="0"/>
        <w:jc w:val="both"/>
      </w:pPr>
      <w:r>
        <w:rPr>
          <w:rFonts w:ascii="Times New Roman"/>
          <w:b w:val="false"/>
          <w:i w:val="false"/>
          <w:color w:val="000000"/>
          <w:sz w:val="28"/>
        </w:rPr>
        <w:t>
      98. В материалах крупномасштабных изысканий недостатки, подлежащие устранению, могут относиться как к самой карте, так и к сопровождающим ее картографическим и текстовым приложениям.</w:t>
      </w:r>
    </w:p>
    <w:bookmarkEnd w:id="246"/>
    <w:bookmarkStart w:name="z253" w:id="247"/>
    <w:p>
      <w:pPr>
        <w:spacing w:after="0"/>
        <w:ind w:left="0"/>
        <w:jc w:val="both"/>
      </w:pPr>
      <w:r>
        <w:rPr>
          <w:rFonts w:ascii="Times New Roman"/>
          <w:b w:val="false"/>
          <w:i w:val="false"/>
          <w:color w:val="000000"/>
          <w:sz w:val="28"/>
        </w:rPr>
        <w:t>
      На почвенной карте могут быть следующие недостатки:</w:t>
      </w:r>
    </w:p>
    <w:bookmarkEnd w:id="247"/>
    <w:bookmarkStart w:name="z254" w:id="248"/>
    <w:p>
      <w:pPr>
        <w:spacing w:after="0"/>
        <w:ind w:left="0"/>
        <w:jc w:val="both"/>
      </w:pPr>
      <w:r>
        <w:rPr>
          <w:rFonts w:ascii="Times New Roman"/>
          <w:b w:val="false"/>
          <w:i w:val="false"/>
          <w:color w:val="000000"/>
          <w:sz w:val="28"/>
        </w:rPr>
        <w:t>
      1) не соответствие отдельных контуров, отображенных на почвенной карте, с натурой вследствие низкого качества плановой основы, на которой составлялась почвенная карта, вследствие проведения коренной мелиорации, появления окультуренных вариантов почв, ухудшения их при неправильном использовании (эрозия, затопление, заболачивание);</w:t>
      </w:r>
    </w:p>
    <w:bookmarkEnd w:id="248"/>
    <w:bookmarkStart w:name="z255" w:id="249"/>
    <w:p>
      <w:pPr>
        <w:spacing w:after="0"/>
        <w:ind w:left="0"/>
        <w:jc w:val="both"/>
      </w:pPr>
      <w:r>
        <w:rPr>
          <w:rFonts w:ascii="Times New Roman"/>
          <w:b w:val="false"/>
          <w:i w:val="false"/>
          <w:color w:val="000000"/>
          <w:sz w:val="28"/>
        </w:rPr>
        <w:t>
      2) несоответствие границ хозяйства, границ и видов угодий, отраженных на карте, с реально существующими в данное время;</w:t>
      </w:r>
    </w:p>
    <w:bookmarkEnd w:id="249"/>
    <w:bookmarkStart w:name="z256" w:id="250"/>
    <w:p>
      <w:pPr>
        <w:spacing w:after="0"/>
        <w:ind w:left="0"/>
        <w:jc w:val="both"/>
      </w:pPr>
      <w:r>
        <w:rPr>
          <w:rFonts w:ascii="Times New Roman"/>
          <w:b w:val="false"/>
          <w:i w:val="false"/>
          <w:color w:val="000000"/>
          <w:sz w:val="28"/>
        </w:rPr>
        <w:t>
      3) недостаточная полнота содержания почвенной карты вследствие того, что прежние руководства и инструкции не предусматривали отображения тех или иных важных данных на картах, применялась упрощенная классификация почв;</w:t>
      </w:r>
    </w:p>
    <w:bookmarkEnd w:id="250"/>
    <w:bookmarkStart w:name="z257" w:id="251"/>
    <w:p>
      <w:pPr>
        <w:spacing w:after="0"/>
        <w:ind w:left="0"/>
        <w:jc w:val="both"/>
      </w:pPr>
      <w:r>
        <w:rPr>
          <w:rFonts w:ascii="Times New Roman"/>
          <w:b w:val="false"/>
          <w:i w:val="false"/>
          <w:color w:val="000000"/>
          <w:sz w:val="28"/>
        </w:rPr>
        <w:t>
      4) несоответствие наименований основных почв, выделенных на карте, с их современной номенклатурой;</w:t>
      </w:r>
    </w:p>
    <w:bookmarkEnd w:id="251"/>
    <w:bookmarkStart w:name="z258" w:id="252"/>
    <w:p>
      <w:pPr>
        <w:spacing w:after="0"/>
        <w:ind w:left="0"/>
        <w:jc w:val="both"/>
      </w:pPr>
      <w:r>
        <w:rPr>
          <w:rFonts w:ascii="Times New Roman"/>
          <w:b w:val="false"/>
          <w:i w:val="false"/>
          <w:color w:val="000000"/>
          <w:sz w:val="28"/>
        </w:rPr>
        <w:t>
      5) недостаточность почвенной контуровки (точность выделения контуров на карте и неправильные генетические определения почв).</w:t>
      </w:r>
    </w:p>
    <w:bookmarkEnd w:id="252"/>
    <w:bookmarkStart w:name="z259" w:id="253"/>
    <w:p>
      <w:pPr>
        <w:spacing w:after="0"/>
        <w:ind w:left="0"/>
        <w:jc w:val="both"/>
      </w:pPr>
      <w:r>
        <w:rPr>
          <w:rFonts w:ascii="Times New Roman"/>
          <w:b w:val="false"/>
          <w:i w:val="false"/>
          <w:color w:val="000000"/>
          <w:sz w:val="28"/>
        </w:rPr>
        <w:t>
      99. При содержании более 30% (тридцати) недостатков из числа указанных в пункте 97 почвенная карта подлежит пересоставлению с использованием материалов первичного обследования.</w:t>
      </w:r>
    </w:p>
    <w:bookmarkEnd w:id="253"/>
    <w:bookmarkStart w:name="z260" w:id="254"/>
    <w:p>
      <w:pPr>
        <w:spacing w:after="0"/>
        <w:ind w:left="0"/>
        <w:jc w:val="both"/>
      </w:pPr>
      <w:r>
        <w:rPr>
          <w:rFonts w:ascii="Times New Roman"/>
          <w:b w:val="false"/>
          <w:i w:val="false"/>
          <w:color w:val="000000"/>
          <w:sz w:val="28"/>
        </w:rPr>
        <w:t>
      100. Приложениям, сопровождающим почвенную карту, могут быть свойственны следующие недостатки:</w:t>
      </w:r>
    </w:p>
    <w:bookmarkEnd w:id="254"/>
    <w:bookmarkStart w:name="z261" w:id="255"/>
    <w:p>
      <w:pPr>
        <w:spacing w:after="0"/>
        <w:ind w:left="0"/>
        <w:jc w:val="both"/>
      </w:pPr>
      <w:r>
        <w:rPr>
          <w:rFonts w:ascii="Times New Roman"/>
          <w:b w:val="false"/>
          <w:i w:val="false"/>
          <w:color w:val="000000"/>
          <w:sz w:val="28"/>
        </w:rPr>
        <w:t>
      1) отсутствие требуемой по настоящей Методике картограммы или почвенного очерка;</w:t>
      </w:r>
    </w:p>
    <w:bookmarkEnd w:id="255"/>
    <w:bookmarkStart w:name="z262" w:id="256"/>
    <w:p>
      <w:pPr>
        <w:spacing w:after="0"/>
        <w:ind w:left="0"/>
        <w:jc w:val="both"/>
      </w:pPr>
      <w:r>
        <w:rPr>
          <w:rFonts w:ascii="Times New Roman"/>
          <w:b w:val="false"/>
          <w:i w:val="false"/>
          <w:color w:val="000000"/>
          <w:sz w:val="28"/>
        </w:rPr>
        <w:t>
      2) неполноценность содержания картограммы вследствие ограниченного количества анализов, отсутствия полевых и лабораторных данных по физическо-химическим свойствам почв;</w:t>
      </w:r>
    </w:p>
    <w:bookmarkEnd w:id="256"/>
    <w:bookmarkStart w:name="z263" w:id="257"/>
    <w:p>
      <w:pPr>
        <w:spacing w:after="0"/>
        <w:ind w:left="0"/>
        <w:jc w:val="both"/>
      </w:pPr>
      <w:r>
        <w:rPr>
          <w:rFonts w:ascii="Times New Roman"/>
          <w:b w:val="false"/>
          <w:i w:val="false"/>
          <w:color w:val="000000"/>
          <w:sz w:val="28"/>
        </w:rPr>
        <w:t>
      101. По результатам изучения необходимости и очередности корректировки тех или иных материалов и объемов предстоящих работ по корректировке почвенных изысканий прошлых лет составляется список хозяйств, на территории которых планируются работы по корректировке.</w:t>
      </w:r>
    </w:p>
    <w:bookmarkEnd w:id="257"/>
    <w:bookmarkStart w:name="z264" w:id="258"/>
    <w:p>
      <w:pPr>
        <w:spacing w:after="0"/>
        <w:ind w:left="0"/>
        <w:jc w:val="both"/>
      </w:pPr>
      <w:r>
        <w:rPr>
          <w:rFonts w:ascii="Times New Roman"/>
          <w:b w:val="false"/>
          <w:i w:val="false"/>
          <w:color w:val="000000"/>
          <w:sz w:val="28"/>
        </w:rPr>
        <w:t>
      В списке указывается:</w:t>
      </w:r>
    </w:p>
    <w:bookmarkEnd w:id="258"/>
    <w:bookmarkStart w:name="z265" w:id="259"/>
    <w:p>
      <w:pPr>
        <w:spacing w:after="0"/>
        <w:ind w:left="0"/>
        <w:jc w:val="both"/>
      </w:pPr>
      <w:r>
        <w:rPr>
          <w:rFonts w:ascii="Times New Roman"/>
          <w:b w:val="false"/>
          <w:i w:val="false"/>
          <w:color w:val="000000"/>
          <w:sz w:val="28"/>
        </w:rPr>
        <w:t>
      1) наименование хозяйства и административный район;</w:t>
      </w:r>
    </w:p>
    <w:bookmarkEnd w:id="259"/>
    <w:bookmarkStart w:name="z266" w:id="260"/>
    <w:p>
      <w:pPr>
        <w:spacing w:after="0"/>
        <w:ind w:left="0"/>
        <w:jc w:val="both"/>
      </w:pPr>
      <w:r>
        <w:rPr>
          <w:rFonts w:ascii="Times New Roman"/>
          <w:b w:val="false"/>
          <w:i w:val="false"/>
          <w:color w:val="000000"/>
          <w:sz w:val="28"/>
        </w:rPr>
        <w:t>
      2) год изысканий и наименование организации, выполнявшей изыскания;</w:t>
      </w:r>
    </w:p>
    <w:bookmarkEnd w:id="260"/>
    <w:bookmarkStart w:name="z267" w:id="261"/>
    <w:p>
      <w:pPr>
        <w:spacing w:after="0"/>
        <w:ind w:left="0"/>
        <w:jc w:val="both"/>
      </w:pPr>
      <w:r>
        <w:rPr>
          <w:rFonts w:ascii="Times New Roman"/>
          <w:b w:val="false"/>
          <w:i w:val="false"/>
          <w:color w:val="000000"/>
          <w:sz w:val="28"/>
        </w:rPr>
        <w:t>
      3) площадь (общая);</w:t>
      </w:r>
    </w:p>
    <w:bookmarkEnd w:id="261"/>
    <w:bookmarkStart w:name="z268" w:id="262"/>
    <w:p>
      <w:pPr>
        <w:spacing w:after="0"/>
        <w:ind w:left="0"/>
        <w:jc w:val="both"/>
      </w:pPr>
      <w:r>
        <w:rPr>
          <w:rFonts w:ascii="Times New Roman"/>
          <w:b w:val="false"/>
          <w:i w:val="false"/>
          <w:color w:val="000000"/>
          <w:sz w:val="28"/>
        </w:rPr>
        <w:t>
      4) тип основы, на которой были выполнены почвенные изыскания;</w:t>
      </w:r>
    </w:p>
    <w:bookmarkEnd w:id="262"/>
    <w:bookmarkStart w:name="z269" w:id="263"/>
    <w:p>
      <w:pPr>
        <w:spacing w:after="0"/>
        <w:ind w:left="0"/>
        <w:jc w:val="both"/>
      </w:pPr>
      <w:r>
        <w:rPr>
          <w:rFonts w:ascii="Times New Roman"/>
          <w:b w:val="false"/>
          <w:i w:val="false"/>
          <w:color w:val="000000"/>
          <w:sz w:val="28"/>
        </w:rPr>
        <w:t>
      5) сведения о состоянии землепользования, о различных мелиорациях на его территории и коренных мелиорациях на соседних землях, оказавших влияние на земли данного хозяйства;</w:t>
      </w:r>
    </w:p>
    <w:bookmarkEnd w:id="263"/>
    <w:bookmarkStart w:name="z270" w:id="264"/>
    <w:p>
      <w:pPr>
        <w:spacing w:after="0"/>
        <w:ind w:left="0"/>
        <w:jc w:val="both"/>
      </w:pPr>
      <w:r>
        <w:rPr>
          <w:rFonts w:ascii="Times New Roman"/>
          <w:b w:val="false"/>
          <w:i w:val="false"/>
          <w:color w:val="000000"/>
          <w:sz w:val="28"/>
        </w:rPr>
        <w:t>
      6) краткая характеристика имеющейся почвенной карты;</w:t>
      </w:r>
    </w:p>
    <w:bookmarkEnd w:id="264"/>
    <w:bookmarkStart w:name="z271" w:id="265"/>
    <w:p>
      <w:pPr>
        <w:spacing w:after="0"/>
        <w:ind w:left="0"/>
        <w:jc w:val="both"/>
      </w:pPr>
      <w:r>
        <w:rPr>
          <w:rFonts w:ascii="Times New Roman"/>
          <w:b w:val="false"/>
          <w:i w:val="false"/>
          <w:color w:val="000000"/>
          <w:sz w:val="28"/>
        </w:rPr>
        <w:t>
      7) группа, к которой относятся данные материалы, краткий перечень предстоящих работ по корректировке карты и объем работ;</w:t>
      </w:r>
    </w:p>
    <w:bookmarkEnd w:id="265"/>
    <w:bookmarkStart w:name="z272" w:id="266"/>
    <w:p>
      <w:pPr>
        <w:spacing w:after="0"/>
        <w:ind w:left="0"/>
        <w:jc w:val="both"/>
      </w:pPr>
      <w:r>
        <w:rPr>
          <w:rFonts w:ascii="Times New Roman"/>
          <w:b w:val="false"/>
          <w:i w:val="false"/>
          <w:color w:val="000000"/>
          <w:sz w:val="28"/>
        </w:rPr>
        <w:t>
      8) наличие или отсутствие картограмм (если картограммы имеются, то указать какие и требуют ли они корректировки);</w:t>
      </w:r>
    </w:p>
    <w:bookmarkEnd w:id="266"/>
    <w:bookmarkStart w:name="z273" w:id="267"/>
    <w:p>
      <w:pPr>
        <w:spacing w:after="0"/>
        <w:ind w:left="0"/>
        <w:jc w:val="both"/>
      </w:pPr>
      <w:r>
        <w:rPr>
          <w:rFonts w:ascii="Times New Roman"/>
          <w:b w:val="false"/>
          <w:i w:val="false"/>
          <w:color w:val="000000"/>
          <w:sz w:val="28"/>
        </w:rPr>
        <w:t>
      9) перечень картограмм, которые будут составлены в процессе корректировочных работ;</w:t>
      </w:r>
    </w:p>
    <w:bookmarkEnd w:id="267"/>
    <w:bookmarkStart w:name="z274" w:id="268"/>
    <w:p>
      <w:pPr>
        <w:spacing w:after="0"/>
        <w:ind w:left="0"/>
        <w:jc w:val="both"/>
      </w:pPr>
      <w:r>
        <w:rPr>
          <w:rFonts w:ascii="Times New Roman"/>
          <w:b w:val="false"/>
          <w:i w:val="false"/>
          <w:color w:val="000000"/>
          <w:sz w:val="28"/>
        </w:rPr>
        <w:t>
      10) имеется ли почвенный очерк и соответствие его требованиям настоящей Методике;</w:t>
      </w:r>
    </w:p>
    <w:bookmarkEnd w:id="268"/>
    <w:bookmarkStart w:name="z275" w:id="269"/>
    <w:p>
      <w:pPr>
        <w:spacing w:after="0"/>
        <w:ind w:left="0"/>
        <w:jc w:val="both"/>
      </w:pPr>
      <w:r>
        <w:rPr>
          <w:rFonts w:ascii="Times New Roman"/>
          <w:b w:val="false"/>
          <w:i w:val="false"/>
          <w:color w:val="000000"/>
          <w:sz w:val="28"/>
        </w:rPr>
        <w:t>
      11) раздел очерка подлежащий исправлению, дополнению либо пересоставлению;</w:t>
      </w:r>
    </w:p>
    <w:bookmarkEnd w:id="269"/>
    <w:bookmarkStart w:name="z276" w:id="270"/>
    <w:p>
      <w:pPr>
        <w:spacing w:after="0"/>
        <w:ind w:left="0"/>
        <w:jc w:val="both"/>
      </w:pPr>
      <w:r>
        <w:rPr>
          <w:rFonts w:ascii="Times New Roman"/>
          <w:b w:val="false"/>
          <w:i w:val="false"/>
          <w:color w:val="000000"/>
          <w:sz w:val="28"/>
        </w:rPr>
        <w:t>
      12) объем корректировочных работ в целом на территории данного хозяйства;</w:t>
      </w:r>
    </w:p>
    <w:bookmarkEnd w:id="270"/>
    <w:bookmarkStart w:name="z277" w:id="271"/>
    <w:p>
      <w:pPr>
        <w:spacing w:after="0"/>
        <w:ind w:left="0"/>
        <w:jc w:val="both"/>
      </w:pPr>
      <w:r>
        <w:rPr>
          <w:rFonts w:ascii="Times New Roman"/>
          <w:b w:val="false"/>
          <w:i w:val="false"/>
          <w:color w:val="000000"/>
          <w:sz w:val="28"/>
        </w:rPr>
        <w:t>
      13) тип основы, планируемой проведению работ по корретировке.</w:t>
      </w:r>
    </w:p>
    <w:bookmarkEnd w:id="271"/>
    <w:bookmarkStart w:name="z278" w:id="272"/>
    <w:p>
      <w:pPr>
        <w:spacing w:after="0"/>
        <w:ind w:left="0"/>
        <w:jc w:val="left"/>
      </w:pPr>
      <w:r>
        <w:rPr>
          <w:rFonts w:ascii="Times New Roman"/>
          <w:b/>
          <w:i w:val="false"/>
          <w:color w:val="000000"/>
        </w:rPr>
        <w:t xml:space="preserve"> Параграф 2. Корректировка почвенных карт</w:t>
      </w:r>
    </w:p>
    <w:bookmarkEnd w:id="272"/>
    <w:bookmarkStart w:name="z279" w:id="273"/>
    <w:p>
      <w:pPr>
        <w:spacing w:after="0"/>
        <w:ind w:left="0"/>
        <w:jc w:val="both"/>
      </w:pPr>
      <w:r>
        <w:rPr>
          <w:rFonts w:ascii="Times New Roman"/>
          <w:b w:val="false"/>
          <w:i w:val="false"/>
          <w:color w:val="000000"/>
          <w:sz w:val="28"/>
        </w:rPr>
        <w:t>
      102. Корректировка почвенной карты проводится при наличии доброкачественных картографических основ.</w:t>
      </w:r>
    </w:p>
    <w:bookmarkEnd w:id="273"/>
    <w:bookmarkStart w:name="z280" w:id="274"/>
    <w:p>
      <w:pPr>
        <w:spacing w:after="0"/>
        <w:ind w:left="0"/>
        <w:jc w:val="both"/>
      </w:pPr>
      <w:r>
        <w:rPr>
          <w:rFonts w:ascii="Times New Roman"/>
          <w:b w:val="false"/>
          <w:i w:val="false"/>
          <w:color w:val="000000"/>
          <w:sz w:val="28"/>
        </w:rPr>
        <w:t>
      Масштаб космических снимков или аэрофотоснимков, используемых при корректировке крупнее, равен или несколько мельче масштаба корректируемой карты.</w:t>
      </w:r>
    </w:p>
    <w:bookmarkEnd w:id="274"/>
    <w:bookmarkStart w:name="z281" w:id="275"/>
    <w:p>
      <w:pPr>
        <w:spacing w:after="0"/>
        <w:ind w:left="0"/>
        <w:jc w:val="both"/>
      </w:pPr>
      <w:r>
        <w:rPr>
          <w:rFonts w:ascii="Times New Roman"/>
          <w:b w:val="false"/>
          <w:i w:val="false"/>
          <w:color w:val="000000"/>
          <w:sz w:val="28"/>
        </w:rPr>
        <w:t>
      Масштаб фотоплана равен или крупнее масштаба корректируемой карты.</w:t>
      </w:r>
    </w:p>
    <w:bookmarkEnd w:id="275"/>
    <w:bookmarkStart w:name="z282" w:id="276"/>
    <w:p>
      <w:pPr>
        <w:spacing w:after="0"/>
        <w:ind w:left="0"/>
        <w:jc w:val="both"/>
      </w:pPr>
      <w:r>
        <w:rPr>
          <w:rFonts w:ascii="Times New Roman"/>
          <w:b w:val="false"/>
          <w:i w:val="false"/>
          <w:color w:val="000000"/>
          <w:sz w:val="28"/>
        </w:rPr>
        <w:t>
      Для корректировки почвенной карты используются оригиналы корректируемой карты и сопровождающие ее документы, а также рабочая полевая почвенная карта с нанесенными разрезами и полевые журналы, содержащие описания разрезов.</w:t>
      </w:r>
    </w:p>
    <w:bookmarkEnd w:id="276"/>
    <w:bookmarkStart w:name="z283" w:id="277"/>
    <w:p>
      <w:pPr>
        <w:spacing w:after="0"/>
        <w:ind w:left="0"/>
        <w:jc w:val="both"/>
      </w:pPr>
      <w:r>
        <w:rPr>
          <w:rFonts w:ascii="Times New Roman"/>
          <w:b w:val="false"/>
          <w:i w:val="false"/>
          <w:color w:val="000000"/>
          <w:sz w:val="28"/>
        </w:rPr>
        <w:t>
      103. Работы камерального периода начинаются с изучения всех материалов почвенного обследования, почвенной карты и очерка о почвах хозяйства.</w:t>
      </w:r>
    </w:p>
    <w:bookmarkEnd w:id="277"/>
    <w:bookmarkStart w:name="z284" w:id="278"/>
    <w:p>
      <w:pPr>
        <w:spacing w:after="0"/>
        <w:ind w:left="0"/>
        <w:jc w:val="both"/>
      </w:pPr>
      <w:r>
        <w:rPr>
          <w:rFonts w:ascii="Times New Roman"/>
          <w:b w:val="false"/>
          <w:i w:val="false"/>
          <w:color w:val="000000"/>
          <w:sz w:val="28"/>
        </w:rPr>
        <w:t>
      104. Следующим этапом является изучение материалов космической съемки или аэрофотосъемки и сопоставление почвенной карты с изображением территории на аэроснимках, в результате чего создается объективное представление о закономерностях распределния почв в связи с ландшафтом местности, устанавливаются дешифровочные признаки различных почв, выявляются в первом приближении неточности в выделении почвенных контуров, которые содержит корректируемая карта.</w:t>
      </w:r>
    </w:p>
    <w:bookmarkEnd w:id="278"/>
    <w:bookmarkStart w:name="z285" w:id="279"/>
    <w:p>
      <w:pPr>
        <w:spacing w:after="0"/>
        <w:ind w:left="0"/>
        <w:jc w:val="both"/>
      </w:pPr>
      <w:r>
        <w:rPr>
          <w:rFonts w:ascii="Times New Roman"/>
          <w:b w:val="false"/>
          <w:i w:val="false"/>
          <w:color w:val="000000"/>
          <w:sz w:val="28"/>
        </w:rPr>
        <w:t>
      105. На основании полевой почвенной карты, на которой нанесены точки заложения разрезов, и журналов с полевыми описаниями разрезов выявляются недостатки и анализируются обеспеченность почвенных контуров разрезами.</w:t>
      </w:r>
    </w:p>
    <w:bookmarkEnd w:id="279"/>
    <w:bookmarkStart w:name="z286" w:id="280"/>
    <w:p>
      <w:pPr>
        <w:spacing w:after="0"/>
        <w:ind w:left="0"/>
        <w:jc w:val="both"/>
      </w:pPr>
      <w:r>
        <w:rPr>
          <w:rFonts w:ascii="Times New Roman"/>
          <w:b w:val="false"/>
          <w:i w:val="false"/>
          <w:color w:val="000000"/>
          <w:sz w:val="28"/>
        </w:rPr>
        <w:t>
      106. Территорию, где происходят изменения в почвенном покрове, связанную с хозяйственной деятельностью человека (улучшение или ухудшение почв), устанавливают путем анализа фотоизображения. Величина полей, тон их изображения, отсутствие или наличие пятнистости на их поверхности, изображение "выпотов" солей, эрозионных промоин, являются опорными признаками для определения состояния почвенного покрова.</w:t>
      </w:r>
    </w:p>
    <w:bookmarkEnd w:id="280"/>
    <w:bookmarkStart w:name="z287" w:id="281"/>
    <w:p>
      <w:pPr>
        <w:spacing w:after="0"/>
        <w:ind w:left="0"/>
        <w:jc w:val="both"/>
      </w:pPr>
      <w:r>
        <w:rPr>
          <w:rFonts w:ascii="Times New Roman"/>
          <w:b w:val="false"/>
          <w:i w:val="false"/>
          <w:color w:val="000000"/>
          <w:sz w:val="28"/>
        </w:rPr>
        <w:t>
      107. На основе проведенного анализа первичных материалов и данных космической съемки или аэрофотосъемки составляется предварительный макет обновленной почвенной карты путем дешифровки аэроснимков. Приемы работы с материалами космической съемки или аэрофотосъемки, подготовка их к работе, дешифрирование, перенесение контуров почв на основу аналогичны работе при составлении почвенной карты.</w:t>
      </w:r>
    </w:p>
    <w:bookmarkEnd w:id="281"/>
    <w:bookmarkStart w:name="z288" w:id="282"/>
    <w:p>
      <w:pPr>
        <w:spacing w:after="0"/>
        <w:ind w:left="0"/>
        <w:jc w:val="both"/>
      </w:pPr>
      <w:r>
        <w:rPr>
          <w:rFonts w:ascii="Times New Roman"/>
          <w:b w:val="false"/>
          <w:i w:val="false"/>
          <w:color w:val="000000"/>
          <w:sz w:val="28"/>
        </w:rPr>
        <w:t>
      108. Учитывается сеть заложенных при первичном почвенном обследовании разрезов и в первую очередь намечаются места заложения разрезов (основных и контрольных) в тех контурах, которые не были обеспечены разрезами.</w:t>
      </w:r>
    </w:p>
    <w:bookmarkEnd w:id="282"/>
    <w:bookmarkStart w:name="z289" w:id="283"/>
    <w:p>
      <w:pPr>
        <w:spacing w:after="0"/>
        <w:ind w:left="0"/>
        <w:jc w:val="both"/>
      </w:pPr>
      <w:r>
        <w:rPr>
          <w:rFonts w:ascii="Times New Roman"/>
          <w:b w:val="false"/>
          <w:i w:val="false"/>
          <w:color w:val="000000"/>
          <w:sz w:val="28"/>
        </w:rPr>
        <w:t>
      109. При проведении полевых работ проводят осмотр всех контуров почв, выделенных в результате камерального анализа и корректуры по аэрофотоснимкам или космическим снимкам, требующие проверки на местности. В период полевых работ сеть маршрутов уточняется на потребность в заложении разрезов в новых местах.</w:t>
      </w:r>
    </w:p>
    <w:bookmarkEnd w:id="283"/>
    <w:bookmarkStart w:name="z290" w:id="284"/>
    <w:p>
      <w:pPr>
        <w:spacing w:after="0"/>
        <w:ind w:left="0"/>
        <w:jc w:val="both"/>
      </w:pPr>
      <w:r>
        <w:rPr>
          <w:rFonts w:ascii="Times New Roman"/>
          <w:b w:val="false"/>
          <w:i w:val="false"/>
          <w:color w:val="000000"/>
          <w:sz w:val="28"/>
        </w:rPr>
        <w:t>
      110. Полевые работы начинаются с получения информации о произошедших, после предшествовавших изысканий, изменениях в состоянии землепользования, проведенных мелиораций, возникновении новых явлений в почвенном покрове. В результате уточняются места обязательного исследования почв в поле, пункты заложения разрезов и схемы маршрутов.</w:t>
      </w:r>
    </w:p>
    <w:bookmarkEnd w:id="284"/>
    <w:bookmarkStart w:name="z291" w:id="285"/>
    <w:p>
      <w:pPr>
        <w:spacing w:after="0"/>
        <w:ind w:left="0"/>
        <w:jc w:val="both"/>
      </w:pPr>
      <w:r>
        <w:rPr>
          <w:rFonts w:ascii="Times New Roman"/>
          <w:b w:val="false"/>
          <w:i w:val="false"/>
          <w:color w:val="000000"/>
          <w:sz w:val="28"/>
        </w:rPr>
        <w:t>
      111. Для проведения полевых работ по корректировке почвенной карты закладываются основные разрезы, полуямы и прикопки. Основные разрезы закладываются для выяснения изменений, произошедших с почвами с момента съемки, а также для диагностирования спорных и вновь выделенных контуров, не отображенные ранее на карте. Из всех основных разрезов и ряда полуям берутся образцы почв на анализ.</w:t>
      </w:r>
    </w:p>
    <w:bookmarkEnd w:id="285"/>
    <w:bookmarkStart w:name="z292" w:id="286"/>
    <w:p>
      <w:pPr>
        <w:spacing w:after="0"/>
        <w:ind w:left="0"/>
        <w:jc w:val="both"/>
      </w:pPr>
      <w:r>
        <w:rPr>
          <w:rFonts w:ascii="Times New Roman"/>
          <w:b w:val="false"/>
          <w:i w:val="false"/>
          <w:color w:val="000000"/>
          <w:sz w:val="28"/>
        </w:rPr>
        <w:t>
      Количество основных почвенных разрезов, с отбором образцов почв на лабораторные анализы, определяется масштабом обследования и категорией сложности. Основные почвенные разрезы совмещаются с ранее заложенными разрезами при первичных почвенных изысканиях. Количество полуям и прикопок соответствует не менее 25% (двадцати пяти) от общего количества выработок, определяемых с примерным соотношением 1:1 (один к одному), так при третьей категории сложности масштаба 1:25 000 соотношение между основными разрезами, полуямами и прикопками 2,5 (две целых пять десятых): 2 (два): 2 (два) на 1000 (тысячу) га.</w:t>
      </w:r>
    </w:p>
    <w:bookmarkEnd w:id="286"/>
    <w:bookmarkStart w:name="z293" w:id="287"/>
    <w:p>
      <w:pPr>
        <w:spacing w:after="0"/>
        <w:ind w:left="0"/>
        <w:jc w:val="both"/>
      </w:pPr>
      <w:r>
        <w:rPr>
          <w:rFonts w:ascii="Times New Roman"/>
          <w:b w:val="false"/>
          <w:i w:val="false"/>
          <w:color w:val="000000"/>
          <w:sz w:val="28"/>
        </w:rPr>
        <w:t>
      Критерием определения количества разрезов является обследуемая площадь землепользования и категория сложности обследования. Если среди вновь выделенных контуров наблюдается частая закономерная повторяемость, то разрезы допускается закладывать на контурах с характерным участком для закладки разрезов, другие же дешифрируют по аэрофотоизображению (пропущенное большое количество контуров, приуроченных к потяжинам, понижениям).</w:t>
      </w:r>
    </w:p>
    <w:bookmarkEnd w:id="287"/>
    <w:bookmarkStart w:name="z294" w:id="288"/>
    <w:p>
      <w:pPr>
        <w:spacing w:after="0"/>
        <w:ind w:left="0"/>
        <w:jc w:val="both"/>
      </w:pPr>
      <w:r>
        <w:rPr>
          <w:rFonts w:ascii="Times New Roman"/>
          <w:b w:val="false"/>
          <w:i w:val="false"/>
          <w:color w:val="000000"/>
          <w:sz w:val="28"/>
        </w:rPr>
        <w:t>
      112. При корректировке почвенной карты, на территории которой проводили коренную мелиорацию (осушение, орошение), в период полевых работ исследуются, прежде всего, более динамичные свойства почв: глубина залегания солей, глубина залегания и минерализация грунтовых вод, мощность гумусового горизонта. Такие же устойчивые характеристики, как механический состав, проверяются выборочно для контроля.</w:t>
      </w:r>
    </w:p>
    <w:bookmarkEnd w:id="288"/>
    <w:bookmarkStart w:name="z295" w:id="289"/>
    <w:p>
      <w:pPr>
        <w:spacing w:after="0"/>
        <w:ind w:left="0"/>
        <w:jc w:val="both"/>
      </w:pPr>
      <w:r>
        <w:rPr>
          <w:rFonts w:ascii="Times New Roman"/>
          <w:b w:val="false"/>
          <w:i w:val="false"/>
          <w:color w:val="000000"/>
          <w:sz w:val="28"/>
        </w:rPr>
        <w:t>
      113. При отборе образцов на анализ необходимо руководствоваться следующими материалами:</w:t>
      </w:r>
    </w:p>
    <w:bookmarkEnd w:id="289"/>
    <w:bookmarkStart w:name="z296" w:id="290"/>
    <w:p>
      <w:pPr>
        <w:spacing w:after="0"/>
        <w:ind w:left="0"/>
        <w:jc w:val="both"/>
      </w:pPr>
      <w:r>
        <w:rPr>
          <w:rFonts w:ascii="Times New Roman"/>
          <w:b w:val="false"/>
          <w:i w:val="false"/>
          <w:color w:val="000000"/>
          <w:sz w:val="28"/>
        </w:rPr>
        <w:t>
      1) получение характеристики почв тех участков, где предположительно происходят изменения почвенных свойств в результате осуществленных хозяйственных воздействий;</w:t>
      </w:r>
    </w:p>
    <w:bookmarkEnd w:id="290"/>
    <w:bookmarkStart w:name="z297" w:id="291"/>
    <w:p>
      <w:pPr>
        <w:spacing w:after="0"/>
        <w:ind w:left="0"/>
        <w:jc w:val="both"/>
      </w:pPr>
      <w:r>
        <w:rPr>
          <w:rFonts w:ascii="Times New Roman"/>
          <w:b w:val="false"/>
          <w:i w:val="false"/>
          <w:color w:val="000000"/>
          <w:sz w:val="28"/>
        </w:rPr>
        <w:t>
      2) получение характеристики почв дополнительно выделенных контуров;</w:t>
      </w:r>
    </w:p>
    <w:bookmarkEnd w:id="291"/>
    <w:bookmarkStart w:name="z298" w:id="292"/>
    <w:p>
      <w:pPr>
        <w:spacing w:after="0"/>
        <w:ind w:left="0"/>
        <w:jc w:val="both"/>
      </w:pPr>
      <w:r>
        <w:rPr>
          <w:rFonts w:ascii="Times New Roman"/>
          <w:b w:val="false"/>
          <w:i w:val="false"/>
          <w:color w:val="000000"/>
          <w:sz w:val="28"/>
        </w:rPr>
        <w:t>
      3) получение характеристики почв с целью правильного диагностирования почв, вновь выделяемых на корректируемой карте, выборочного контроля первоначальных определений почвенных разновидностей, углубления их характеристик, в том числе аналитических.</w:t>
      </w:r>
    </w:p>
    <w:bookmarkEnd w:id="292"/>
    <w:bookmarkStart w:name="z299" w:id="293"/>
    <w:p>
      <w:pPr>
        <w:spacing w:after="0"/>
        <w:ind w:left="0"/>
        <w:jc w:val="both"/>
      </w:pPr>
      <w:r>
        <w:rPr>
          <w:rFonts w:ascii="Times New Roman"/>
          <w:b w:val="false"/>
          <w:i w:val="false"/>
          <w:color w:val="000000"/>
          <w:sz w:val="28"/>
        </w:rPr>
        <w:t>
      114. После получения анализов составляют окончательный оригинал почвенной карты.</w:t>
      </w:r>
    </w:p>
    <w:bookmarkEnd w:id="293"/>
    <w:bookmarkStart w:name="z300" w:id="294"/>
    <w:p>
      <w:pPr>
        <w:spacing w:after="0"/>
        <w:ind w:left="0"/>
        <w:jc w:val="both"/>
      </w:pPr>
      <w:r>
        <w:rPr>
          <w:rFonts w:ascii="Times New Roman"/>
          <w:b w:val="false"/>
          <w:i w:val="false"/>
          <w:color w:val="000000"/>
          <w:sz w:val="28"/>
        </w:rPr>
        <w:t>
      115. Если материалы крупномасштабных изысканий доброкачественные, но существующие границы землепользователей не совпадают с границами предыдущих землепользователей или на них произошли существенные изменения в составе угодий и их использования, необходимо произвести объединение существующих почвенных карт (или их частей) в границах нового плана землепользования. Если на часть территории нет почвенного обследования или существующая почвенная карта требует корректировки, рекомендуется проведение почвенного обследования.</w:t>
      </w:r>
    </w:p>
    <w:bookmarkEnd w:id="294"/>
    <w:bookmarkStart w:name="z301" w:id="295"/>
    <w:p>
      <w:pPr>
        <w:spacing w:after="0"/>
        <w:ind w:left="0"/>
        <w:jc w:val="left"/>
      </w:pPr>
      <w:r>
        <w:rPr>
          <w:rFonts w:ascii="Times New Roman"/>
          <w:b/>
          <w:i w:val="false"/>
          <w:color w:val="000000"/>
        </w:rPr>
        <w:t xml:space="preserve"> Параграф 3. Корректировка картограммы и очерка</w:t>
      </w:r>
    </w:p>
    <w:bookmarkEnd w:id="295"/>
    <w:bookmarkStart w:name="z302" w:id="296"/>
    <w:p>
      <w:pPr>
        <w:spacing w:after="0"/>
        <w:ind w:left="0"/>
        <w:jc w:val="both"/>
      </w:pPr>
      <w:r>
        <w:rPr>
          <w:rFonts w:ascii="Times New Roman"/>
          <w:b w:val="false"/>
          <w:i w:val="false"/>
          <w:color w:val="000000"/>
          <w:sz w:val="28"/>
        </w:rPr>
        <w:t>
      116. Изменение содержания почвенной карты на 20-25% (двадцать-двадцать пять) в разных ее частях влечет за собой перестройку всего материала по агропроизводственной группировке почв, соответственно картограмма категорий и классов земель (агропроизводственной группировки почв) и рекомендации по их использованию подлежат пересоставлению. Исходными материалами для пересоставления агропроизводственной группировки почв (в порядке проведения корректуры материалов прежних лет) служат откорректированная почвенная карта и собранные в период корректурных полевых работ, сведения об урожайности полей, их истории и другие ранее собранные (при первичных почвенных изысканиях) и полученные в период корректировки.</w:t>
      </w:r>
    </w:p>
    <w:bookmarkEnd w:id="296"/>
    <w:bookmarkStart w:name="z303" w:id="297"/>
    <w:p>
      <w:pPr>
        <w:spacing w:after="0"/>
        <w:ind w:left="0"/>
        <w:jc w:val="both"/>
      </w:pPr>
      <w:r>
        <w:rPr>
          <w:rFonts w:ascii="Times New Roman"/>
          <w:b w:val="false"/>
          <w:i w:val="false"/>
          <w:color w:val="000000"/>
          <w:sz w:val="28"/>
        </w:rPr>
        <w:t>
      117. Очерк выполняется в завершающий камеральный период. Исходным материалом для его составления служит откорректированная почвенная карта и дополнительно собранный полевой и лабораторно-аналитический материал. Первичный материал корректируемой картограммы и очерка используется в полной мере с указанием в введении об изменениях в почвенном покрове обследуемого объекта, а также причины этих изменений.</w:t>
      </w:r>
    </w:p>
    <w:bookmarkEnd w:id="297"/>
    <w:bookmarkStart w:name="z304" w:id="298"/>
    <w:p>
      <w:pPr>
        <w:spacing w:after="0"/>
        <w:ind w:left="0"/>
        <w:jc w:val="left"/>
      </w:pPr>
      <w:r>
        <w:rPr>
          <w:rFonts w:ascii="Times New Roman"/>
          <w:b/>
          <w:i w:val="false"/>
          <w:color w:val="000000"/>
        </w:rPr>
        <w:t xml:space="preserve"> Параграф 4. Контроль и приемка работ</w:t>
      </w:r>
    </w:p>
    <w:bookmarkEnd w:id="298"/>
    <w:bookmarkStart w:name="z305" w:id="299"/>
    <w:p>
      <w:pPr>
        <w:spacing w:after="0"/>
        <w:ind w:left="0"/>
        <w:jc w:val="both"/>
      </w:pPr>
      <w:r>
        <w:rPr>
          <w:rFonts w:ascii="Times New Roman"/>
          <w:b w:val="false"/>
          <w:i w:val="false"/>
          <w:color w:val="000000"/>
          <w:sz w:val="28"/>
        </w:rPr>
        <w:t>
      118. Цель контроля и приемки работ по почвенным изысканиям – получение в установленные сроки качественных материалов, по объему и полноте соответствующих программе работ и требованиям действующих указаний, а также своевременное устранение ошибок в организации и производстве работ.</w:t>
      </w:r>
    </w:p>
    <w:bookmarkEnd w:id="299"/>
    <w:bookmarkStart w:name="z306" w:id="300"/>
    <w:p>
      <w:pPr>
        <w:spacing w:after="0"/>
        <w:ind w:left="0"/>
        <w:jc w:val="both"/>
      </w:pPr>
      <w:r>
        <w:rPr>
          <w:rFonts w:ascii="Times New Roman"/>
          <w:b w:val="false"/>
          <w:i w:val="false"/>
          <w:color w:val="000000"/>
          <w:sz w:val="28"/>
        </w:rPr>
        <w:t xml:space="preserve">
      119. Контроль полевых работ осуществляется в процессе их исполнения. Приемка полевых работ оформляется актом,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настоящей Методике.</w:t>
      </w:r>
    </w:p>
    <w:bookmarkEnd w:id="300"/>
    <w:bookmarkStart w:name="z307" w:id="301"/>
    <w:p>
      <w:pPr>
        <w:spacing w:after="0"/>
        <w:ind w:left="0"/>
        <w:jc w:val="both"/>
      </w:pPr>
      <w:r>
        <w:rPr>
          <w:rFonts w:ascii="Times New Roman"/>
          <w:b w:val="false"/>
          <w:i w:val="false"/>
          <w:color w:val="000000"/>
          <w:sz w:val="28"/>
        </w:rPr>
        <w:t>
      Акт составляется в одном экземпляре и остается у контролирующего лица, копия акта передается исполнителю работ.</w:t>
      </w:r>
    </w:p>
    <w:bookmarkEnd w:id="301"/>
    <w:bookmarkStart w:name="z308" w:id="302"/>
    <w:p>
      <w:pPr>
        <w:spacing w:after="0"/>
        <w:ind w:left="0"/>
        <w:jc w:val="both"/>
      </w:pPr>
      <w:r>
        <w:rPr>
          <w:rFonts w:ascii="Times New Roman"/>
          <w:b w:val="false"/>
          <w:i w:val="false"/>
          <w:color w:val="000000"/>
          <w:sz w:val="28"/>
        </w:rPr>
        <w:t>
      В акте указываются недостатки, выявленные в результате контроля и приемки работ.</w:t>
      </w:r>
    </w:p>
    <w:bookmarkEnd w:id="302"/>
    <w:bookmarkStart w:name="z309" w:id="303"/>
    <w:p>
      <w:pPr>
        <w:spacing w:after="0"/>
        <w:ind w:left="0"/>
        <w:jc w:val="both"/>
      </w:pPr>
      <w:r>
        <w:rPr>
          <w:rFonts w:ascii="Times New Roman"/>
          <w:b w:val="false"/>
          <w:i w:val="false"/>
          <w:color w:val="000000"/>
          <w:sz w:val="28"/>
        </w:rPr>
        <w:t>
      Подлежащий исправлению объем работ дорабатывается в срок, установленный контролирующим лицом, и производится за счет лица, допустившего недостатки.</w:t>
      </w:r>
    </w:p>
    <w:bookmarkEnd w:id="303"/>
    <w:bookmarkStart w:name="z310" w:id="304"/>
    <w:p>
      <w:pPr>
        <w:spacing w:after="0"/>
        <w:ind w:left="0"/>
        <w:jc w:val="both"/>
      </w:pPr>
      <w:r>
        <w:rPr>
          <w:rFonts w:ascii="Times New Roman"/>
          <w:b w:val="false"/>
          <w:i w:val="false"/>
          <w:color w:val="000000"/>
          <w:sz w:val="28"/>
        </w:rPr>
        <w:t>
      120. При контроле и приемке полевых и камеральных работ, особое внимание уделяется на:</w:t>
      </w:r>
    </w:p>
    <w:bookmarkEnd w:id="304"/>
    <w:bookmarkStart w:name="z311" w:id="305"/>
    <w:p>
      <w:pPr>
        <w:spacing w:after="0"/>
        <w:ind w:left="0"/>
        <w:jc w:val="both"/>
      </w:pPr>
      <w:r>
        <w:rPr>
          <w:rFonts w:ascii="Times New Roman"/>
          <w:b w:val="false"/>
          <w:i w:val="false"/>
          <w:color w:val="000000"/>
          <w:sz w:val="28"/>
        </w:rPr>
        <w:t>
      1) правильность и аккуратность ведений полевой документации;</w:t>
      </w:r>
    </w:p>
    <w:bookmarkEnd w:id="305"/>
    <w:bookmarkStart w:name="z312" w:id="306"/>
    <w:p>
      <w:pPr>
        <w:spacing w:after="0"/>
        <w:ind w:left="0"/>
        <w:jc w:val="both"/>
      </w:pPr>
      <w:r>
        <w:rPr>
          <w:rFonts w:ascii="Times New Roman"/>
          <w:b w:val="false"/>
          <w:i w:val="false"/>
          <w:color w:val="000000"/>
          <w:sz w:val="28"/>
        </w:rPr>
        <w:t>
      2) полноту и исчерпывающую детальность описаний условий залегания почв;</w:t>
      </w:r>
    </w:p>
    <w:bookmarkEnd w:id="306"/>
    <w:bookmarkStart w:name="z313" w:id="307"/>
    <w:p>
      <w:pPr>
        <w:spacing w:after="0"/>
        <w:ind w:left="0"/>
        <w:jc w:val="both"/>
      </w:pPr>
      <w:r>
        <w:rPr>
          <w:rFonts w:ascii="Times New Roman"/>
          <w:b w:val="false"/>
          <w:i w:val="false"/>
          <w:color w:val="000000"/>
          <w:sz w:val="28"/>
        </w:rPr>
        <w:t>
      3) правильность и полноту описания почв по генетическим горизонтам, соответствие названия почв их морфологической характеристике;</w:t>
      </w:r>
    </w:p>
    <w:bookmarkEnd w:id="307"/>
    <w:bookmarkStart w:name="z314" w:id="308"/>
    <w:p>
      <w:pPr>
        <w:spacing w:after="0"/>
        <w:ind w:left="0"/>
        <w:jc w:val="both"/>
      </w:pPr>
      <w:r>
        <w:rPr>
          <w:rFonts w:ascii="Times New Roman"/>
          <w:b w:val="false"/>
          <w:i w:val="false"/>
          <w:color w:val="000000"/>
          <w:sz w:val="28"/>
        </w:rPr>
        <w:t>
      4) правильность размещения и глубину проходки разрезов и скважин по обследуемой территории;</w:t>
      </w:r>
    </w:p>
    <w:bookmarkEnd w:id="308"/>
    <w:bookmarkStart w:name="z315" w:id="309"/>
    <w:p>
      <w:pPr>
        <w:spacing w:after="0"/>
        <w:ind w:left="0"/>
        <w:jc w:val="both"/>
      </w:pPr>
      <w:r>
        <w:rPr>
          <w:rFonts w:ascii="Times New Roman"/>
          <w:b w:val="false"/>
          <w:i w:val="false"/>
          <w:color w:val="000000"/>
          <w:sz w:val="28"/>
        </w:rPr>
        <w:t>
      5) достоверность нанесения разрезов, скважин и контуров на основу;</w:t>
      </w:r>
    </w:p>
    <w:bookmarkEnd w:id="309"/>
    <w:bookmarkStart w:name="z316" w:id="310"/>
    <w:p>
      <w:pPr>
        <w:spacing w:after="0"/>
        <w:ind w:left="0"/>
        <w:jc w:val="both"/>
      </w:pPr>
      <w:r>
        <w:rPr>
          <w:rFonts w:ascii="Times New Roman"/>
          <w:b w:val="false"/>
          <w:i w:val="false"/>
          <w:color w:val="000000"/>
          <w:sz w:val="28"/>
        </w:rPr>
        <w:t>
      6) правильность выделения и нанесения почвенных контуров на основу;</w:t>
      </w:r>
    </w:p>
    <w:bookmarkEnd w:id="310"/>
    <w:bookmarkStart w:name="z317" w:id="311"/>
    <w:p>
      <w:pPr>
        <w:spacing w:after="0"/>
        <w:ind w:left="0"/>
        <w:jc w:val="both"/>
      </w:pPr>
      <w:r>
        <w:rPr>
          <w:rFonts w:ascii="Times New Roman"/>
          <w:b w:val="false"/>
          <w:i w:val="false"/>
          <w:color w:val="000000"/>
          <w:sz w:val="28"/>
        </w:rPr>
        <w:t>
      7) регулярное составление полевой почвенной карты;</w:t>
      </w:r>
    </w:p>
    <w:bookmarkEnd w:id="311"/>
    <w:bookmarkStart w:name="z318" w:id="312"/>
    <w:p>
      <w:pPr>
        <w:spacing w:after="0"/>
        <w:ind w:left="0"/>
        <w:jc w:val="both"/>
      </w:pPr>
      <w:r>
        <w:rPr>
          <w:rFonts w:ascii="Times New Roman"/>
          <w:b w:val="false"/>
          <w:i w:val="false"/>
          <w:color w:val="000000"/>
          <w:sz w:val="28"/>
        </w:rPr>
        <w:t>
      8) правильность взятия почвенных образцов, своевремнный отбор их для анализов;</w:t>
      </w:r>
    </w:p>
    <w:bookmarkEnd w:id="312"/>
    <w:bookmarkStart w:name="z319" w:id="313"/>
    <w:p>
      <w:pPr>
        <w:spacing w:after="0"/>
        <w:ind w:left="0"/>
        <w:jc w:val="both"/>
      </w:pPr>
      <w:r>
        <w:rPr>
          <w:rFonts w:ascii="Times New Roman"/>
          <w:b w:val="false"/>
          <w:i w:val="false"/>
          <w:color w:val="000000"/>
          <w:sz w:val="28"/>
        </w:rPr>
        <w:t>
      9) своевременность отправки образцов в лабораторию;</w:t>
      </w:r>
    </w:p>
    <w:bookmarkEnd w:id="313"/>
    <w:bookmarkStart w:name="z320" w:id="314"/>
    <w:p>
      <w:pPr>
        <w:spacing w:after="0"/>
        <w:ind w:left="0"/>
        <w:jc w:val="both"/>
      </w:pPr>
      <w:r>
        <w:rPr>
          <w:rFonts w:ascii="Times New Roman"/>
          <w:b w:val="false"/>
          <w:i w:val="false"/>
          <w:color w:val="000000"/>
          <w:sz w:val="28"/>
        </w:rPr>
        <w:t>
      10) наличие и выполнение графика работ;</w:t>
      </w:r>
    </w:p>
    <w:bookmarkEnd w:id="314"/>
    <w:bookmarkStart w:name="z321" w:id="315"/>
    <w:p>
      <w:pPr>
        <w:spacing w:after="0"/>
        <w:ind w:left="0"/>
        <w:jc w:val="both"/>
      </w:pPr>
      <w:r>
        <w:rPr>
          <w:rFonts w:ascii="Times New Roman"/>
          <w:b w:val="false"/>
          <w:i w:val="false"/>
          <w:color w:val="000000"/>
          <w:sz w:val="28"/>
        </w:rPr>
        <w:t>
      11) выполнение указаний, сделанных во время предшествующих проверок;</w:t>
      </w:r>
    </w:p>
    <w:bookmarkEnd w:id="315"/>
    <w:bookmarkStart w:name="z322" w:id="316"/>
    <w:p>
      <w:pPr>
        <w:spacing w:after="0"/>
        <w:ind w:left="0"/>
        <w:jc w:val="both"/>
      </w:pPr>
      <w:r>
        <w:rPr>
          <w:rFonts w:ascii="Times New Roman"/>
          <w:b w:val="false"/>
          <w:i w:val="false"/>
          <w:color w:val="000000"/>
          <w:sz w:val="28"/>
        </w:rPr>
        <w:t>
      12) правильность составления легенды к карте;</w:t>
      </w:r>
    </w:p>
    <w:bookmarkEnd w:id="316"/>
    <w:bookmarkStart w:name="z323" w:id="317"/>
    <w:p>
      <w:pPr>
        <w:spacing w:after="0"/>
        <w:ind w:left="0"/>
        <w:jc w:val="both"/>
      </w:pPr>
      <w:r>
        <w:rPr>
          <w:rFonts w:ascii="Times New Roman"/>
          <w:b w:val="false"/>
          <w:i w:val="false"/>
          <w:color w:val="000000"/>
          <w:sz w:val="28"/>
        </w:rPr>
        <w:t>
      13) обоснованность генетической классификации почв аналитическими данными;</w:t>
      </w:r>
    </w:p>
    <w:bookmarkEnd w:id="317"/>
    <w:bookmarkStart w:name="z324" w:id="318"/>
    <w:p>
      <w:pPr>
        <w:spacing w:after="0"/>
        <w:ind w:left="0"/>
        <w:jc w:val="both"/>
      </w:pPr>
      <w:r>
        <w:rPr>
          <w:rFonts w:ascii="Times New Roman"/>
          <w:b w:val="false"/>
          <w:i w:val="false"/>
          <w:color w:val="000000"/>
          <w:sz w:val="28"/>
        </w:rPr>
        <w:t>
      14) правильность намечаемой группировки почв по категориям и классам земель (агропроизводственной группировки почв) и системы мероприятий по их освоению;</w:t>
      </w:r>
    </w:p>
    <w:bookmarkEnd w:id="318"/>
    <w:bookmarkStart w:name="z325" w:id="319"/>
    <w:p>
      <w:pPr>
        <w:spacing w:after="0"/>
        <w:ind w:left="0"/>
        <w:jc w:val="both"/>
      </w:pPr>
      <w:r>
        <w:rPr>
          <w:rFonts w:ascii="Times New Roman"/>
          <w:b w:val="false"/>
          <w:i w:val="false"/>
          <w:color w:val="000000"/>
          <w:sz w:val="28"/>
        </w:rPr>
        <w:t>
      15) правильность увязки границ и контуров на смежных листах;</w:t>
      </w:r>
    </w:p>
    <w:bookmarkEnd w:id="319"/>
    <w:bookmarkStart w:name="z326" w:id="320"/>
    <w:p>
      <w:pPr>
        <w:spacing w:after="0"/>
        <w:ind w:left="0"/>
        <w:jc w:val="both"/>
      </w:pPr>
      <w:r>
        <w:rPr>
          <w:rFonts w:ascii="Times New Roman"/>
          <w:b w:val="false"/>
          <w:i w:val="false"/>
          <w:color w:val="000000"/>
          <w:sz w:val="28"/>
        </w:rPr>
        <w:t>
      16) соответствие содержания, оформления карт и очерка требованиям настоящей Методики.</w:t>
      </w:r>
    </w:p>
    <w:bookmarkEnd w:id="320"/>
    <w:bookmarkStart w:name="z327" w:id="321"/>
    <w:p>
      <w:pPr>
        <w:spacing w:after="0"/>
        <w:ind w:left="0"/>
        <w:jc w:val="both"/>
      </w:pPr>
      <w:r>
        <w:rPr>
          <w:rFonts w:ascii="Times New Roman"/>
          <w:b w:val="false"/>
          <w:i w:val="false"/>
          <w:color w:val="000000"/>
          <w:sz w:val="28"/>
        </w:rPr>
        <w:t>
      121. Полевые материалы (журналы, ведомости, планы, карты), подлинные ведомости лабораторных анализов и карты, выполненные в цифровом формате, записанные на диск, хранятся в архиве организации, проводящей работу. Оригинал почвенной карты, полевая почвенная карта с нанесенными на нее разрезами, полевые журналы хранятся до очередной корректировки почвенной карты, а описания разрезов, из которых анализировались образцы, а также таблицы морфологических признаков почв подлежат постоянному хранению.</w:t>
      </w:r>
    </w:p>
    <w:bookmarkEnd w:id="321"/>
    <w:bookmarkStart w:name="z328" w:id="322"/>
    <w:p>
      <w:pPr>
        <w:spacing w:after="0"/>
        <w:ind w:left="0"/>
        <w:jc w:val="both"/>
      </w:pPr>
      <w:r>
        <w:rPr>
          <w:rFonts w:ascii="Times New Roman"/>
          <w:b w:val="false"/>
          <w:i w:val="false"/>
          <w:color w:val="000000"/>
          <w:sz w:val="28"/>
        </w:rPr>
        <w:t>
      122. Рекомендации по рациональному использованию почв, содержащиеся в почвенном очерке, направляются в местные исполнительные органы в первом квартале года, следующего за годом выполнения работ, для разработки Плана мероприятий местными исполнительными органами совместно с собственниками земельных участков и землепользователями по рациональному использованию сельскохозяйственных угодий.</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30" w:id="323"/>
    <w:p>
      <w:pPr>
        <w:spacing w:after="0"/>
        <w:ind w:left="0"/>
        <w:jc w:val="left"/>
      </w:pPr>
      <w:r>
        <w:rPr>
          <w:rFonts w:ascii="Times New Roman"/>
          <w:b/>
          <w:i w:val="false"/>
          <w:color w:val="000000"/>
        </w:rPr>
        <w:t xml:space="preserve"> Категории территорий по сложности проведения крупномасштабных почвенных изысканий</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Районы лесостепной, степной, полупустынной и пустынной зон с равнинным, слаборасчлененным рельефом, однообразными, почвообразующими породами и почвенным покровом. Однородные и малокомплексные почвенные контуры занимают свыше 90% обследуемой территории.</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Под однородными почвенными контурами следует понимать контуры, представленные одной разновидностью;</w:t>
            </w:r>
          </w:p>
          <w:p>
            <w:pPr>
              <w:spacing w:after="20"/>
              <w:ind w:left="20"/>
              <w:jc w:val="both"/>
            </w:pPr>
            <w:r>
              <w:rPr>
                <w:rFonts w:ascii="Times New Roman"/>
                <w:b w:val="false"/>
                <w:i w:val="false"/>
                <w:color w:val="000000"/>
                <w:sz w:val="20"/>
              </w:rPr>
              <w:t>
Под малокомплексными почвенными контурами следует понимать почвенные контуры с содержанием подчиненного компонента до 30% при близких свойствах и генезисе почв, составляющих комплекс, и содержанием подчиненных почв до 10% при разнотипных почвах, входящих в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1) Районы лесостепной, степной, полупустынной, пустынной зон с рельефом, расчлененным на ясно обособленные элементы, с однообразными почвообразующими породами и несложным почвенным покровом. Однородные и малокомплексные почвенные контуры занимают до 90% обследуемой территории;</w:t>
            </w:r>
          </w:p>
          <w:bookmarkEnd w:id="325"/>
          <w:p>
            <w:pPr>
              <w:spacing w:after="20"/>
              <w:ind w:left="20"/>
              <w:jc w:val="both"/>
            </w:pPr>
            <w:r>
              <w:rPr>
                <w:rFonts w:ascii="Times New Roman"/>
                <w:b w:val="false"/>
                <w:i w:val="false"/>
                <w:color w:val="000000"/>
                <w:sz w:val="20"/>
              </w:rPr>
              <w:t>
2) Территории первой категории с площадью эродированных почв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1) Районы лесостепной, степной, полупустынной и пустынной зон с волнистым, расчлененным рельефом, разнообразными почвообразующими породами, неоднородным почвенным покровом;</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Территории первой категории с однородными и малокомплексными почвенными контурами, занимающими 60-80% обследуемой территории;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Территории первой категории с площадью эродированных почв 20-40%;</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Территории второй категории с однородными и малокомплексными почвенными контурами, занимающими 80-90% обследуемой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Территории второй категории с площадью эродированных почв 10-20%;</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Орошаемые земли в хорошем состоянии без признаков вторичного засоления;</w:t>
            </w:r>
          </w:p>
          <w:p>
            <w:pPr>
              <w:spacing w:after="20"/>
              <w:ind w:left="20"/>
              <w:jc w:val="both"/>
            </w:pPr>
            <w:r>
              <w:rPr>
                <w:rFonts w:ascii="Times New Roman"/>
                <w:b w:val="false"/>
                <w:i w:val="false"/>
                <w:color w:val="000000"/>
                <w:sz w:val="20"/>
              </w:rPr>
              <w:t>
7) Осушенные земли в хорошем состоянии без признаков вторичного и остаточного заболачивания.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1) Районы лесостепной, степной, полупустынной и пустынной зон с расчлененным рельефом, пестрыми почвообразующими породами или наличием эродированных почв 20-40%;</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 Лесостепные, степные, полупустынные и пустынные территории с сильным развитием комплексности и эродированности почвенного покрова. Однородные и малокомплексные почвенные контуры занимают 40-60%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Поймы, плавни, дельты рек с несложным почвенным покровом, залесенностью и закустаренностью (до 20%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Незалесенные горные и расчлененные предгорные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Орошаемые земли, имеющие признаки вторичного засоления до 15% площади;</w:t>
            </w:r>
          </w:p>
          <w:p>
            <w:pPr>
              <w:spacing w:after="20"/>
              <w:ind w:left="20"/>
              <w:jc w:val="both"/>
            </w:pPr>
            <w:r>
              <w:rPr>
                <w:rFonts w:ascii="Times New Roman"/>
                <w:b w:val="false"/>
                <w:i w:val="false"/>
                <w:color w:val="000000"/>
                <w:sz w:val="20"/>
              </w:rPr>
              <w:t>
6) Осушенные земли, имеющие признаки вторичного или остаточного заболачивания до 15% площади.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1) Лесостепные, степные, полупустынные и пустынные территории с сильным развитием комплексности и эродированности почвенного покрова. Однородные и малокомплексные почвенные контуры занимают до 40% обследуемой территории;</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Поймы, плавни, дельты рек с несложным неоднородным почвенным покровом (пестрый механический состав, засоление, заболоченность и залесенность более 20%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Орошаемые земли, имеющие признаки вторичного засоления более 15% площади;</w:t>
            </w:r>
          </w:p>
          <w:p>
            <w:pPr>
              <w:spacing w:after="20"/>
              <w:ind w:left="20"/>
              <w:jc w:val="both"/>
            </w:pPr>
            <w:r>
              <w:rPr>
                <w:rFonts w:ascii="Times New Roman"/>
                <w:b w:val="false"/>
                <w:i w:val="false"/>
                <w:color w:val="000000"/>
                <w:sz w:val="20"/>
              </w:rPr>
              <w:t>
4) Осушенные земли, имеющие признаки вторичного или остаточного заболачивания более 15% площади (при проведении почвенных обследований на землях, малопригодных для сельского хозяйства (малоразвитые почвы, контуры с большим участием коренных пород, солончаки соровые, пухлые), категория сложности занижается на одну градацию).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49" w:id="329"/>
    <w:p>
      <w:pPr>
        <w:spacing w:after="0"/>
        <w:ind w:left="0"/>
        <w:jc w:val="left"/>
      </w:pPr>
      <w:r>
        <w:rPr>
          <w:rFonts w:ascii="Times New Roman"/>
          <w:b/>
          <w:i w:val="false"/>
          <w:color w:val="000000"/>
        </w:rPr>
        <w:t xml:space="preserve"> Количество гектаров, приходящихся на один почвенный разрез (включая прикопки), по категориям сложности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почвенной съемки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гектар на один разрез по категориям сложности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ходами на карте в сантиметрах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ходами на местности в 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51" w:id="330"/>
    <w:p>
      <w:pPr>
        <w:spacing w:after="0"/>
        <w:ind w:left="0"/>
        <w:jc w:val="left"/>
      </w:pPr>
      <w:r>
        <w:rPr>
          <w:rFonts w:ascii="Times New Roman"/>
          <w:b/>
          <w:i w:val="false"/>
          <w:color w:val="000000"/>
        </w:rPr>
        <w:t xml:space="preserve"> Список полевого снаряжения и материалов для полевых работ почвоведа</w:t>
      </w:r>
    </w:p>
    <w:bookmarkEnd w:id="330"/>
    <w:bookmarkStart w:name="z352" w:id="331"/>
    <w:p>
      <w:pPr>
        <w:spacing w:after="0"/>
        <w:ind w:left="0"/>
        <w:jc w:val="both"/>
      </w:pPr>
      <w:r>
        <w:rPr>
          <w:rFonts w:ascii="Times New Roman"/>
          <w:b w:val="false"/>
          <w:i w:val="false"/>
          <w:color w:val="000000"/>
          <w:sz w:val="28"/>
        </w:rPr>
        <w:t>
      1. Бинокль призматический 8-кратного увеличения.</w:t>
      </w:r>
    </w:p>
    <w:bookmarkEnd w:id="331"/>
    <w:bookmarkStart w:name="z353" w:id="332"/>
    <w:p>
      <w:pPr>
        <w:spacing w:after="0"/>
        <w:ind w:left="0"/>
        <w:jc w:val="both"/>
      </w:pPr>
      <w:r>
        <w:rPr>
          <w:rFonts w:ascii="Times New Roman"/>
          <w:b w:val="false"/>
          <w:i w:val="false"/>
          <w:color w:val="000000"/>
          <w:sz w:val="28"/>
        </w:rPr>
        <w:t>
      2. Бумага оберточная (крафт) и мешочки.</w:t>
      </w:r>
    </w:p>
    <w:bookmarkEnd w:id="332"/>
    <w:bookmarkStart w:name="z354" w:id="333"/>
    <w:p>
      <w:pPr>
        <w:spacing w:after="0"/>
        <w:ind w:left="0"/>
        <w:jc w:val="both"/>
      </w:pPr>
      <w:r>
        <w:rPr>
          <w:rFonts w:ascii="Times New Roman"/>
          <w:b w:val="false"/>
          <w:i w:val="false"/>
          <w:color w:val="000000"/>
          <w:sz w:val="28"/>
        </w:rPr>
        <w:t>
      3. Бутылки емкостью 0,5 литров с пробками.</w:t>
      </w:r>
    </w:p>
    <w:bookmarkEnd w:id="333"/>
    <w:bookmarkStart w:name="z355" w:id="334"/>
    <w:p>
      <w:pPr>
        <w:spacing w:after="0"/>
        <w:ind w:left="0"/>
        <w:jc w:val="both"/>
      </w:pPr>
      <w:r>
        <w:rPr>
          <w:rFonts w:ascii="Times New Roman"/>
          <w:b w:val="false"/>
          <w:i w:val="false"/>
          <w:color w:val="000000"/>
          <w:sz w:val="28"/>
        </w:rPr>
        <w:t>
      4. Вещевой мешок (рюкзак).</w:t>
      </w:r>
    </w:p>
    <w:bookmarkEnd w:id="334"/>
    <w:bookmarkStart w:name="z356" w:id="335"/>
    <w:p>
      <w:pPr>
        <w:spacing w:after="0"/>
        <w:ind w:left="0"/>
        <w:jc w:val="both"/>
      </w:pPr>
      <w:r>
        <w:rPr>
          <w:rFonts w:ascii="Times New Roman"/>
          <w:b w:val="false"/>
          <w:i w:val="false"/>
          <w:color w:val="000000"/>
          <w:sz w:val="28"/>
        </w:rPr>
        <w:t>
      5. Журнал описания почв.</w:t>
      </w:r>
    </w:p>
    <w:bookmarkEnd w:id="335"/>
    <w:bookmarkStart w:name="z357" w:id="336"/>
    <w:p>
      <w:pPr>
        <w:spacing w:after="0"/>
        <w:ind w:left="0"/>
        <w:jc w:val="both"/>
      </w:pPr>
      <w:r>
        <w:rPr>
          <w:rFonts w:ascii="Times New Roman"/>
          <w:b w:val="false"/>
          <w:i w:val="false"/>
          <w:color w:val="000000"/>
          <w:sz w:val="28"/>
        </w:rPr>
        <w:t>
      6. Карандаши простые, химические и цветные (набор).</w:t>
      </w:r>
    </w:p>
    <w:bookmarkEnd w:id="336"/>
    <w:bookmarkStart w:name="z358" w:id="337"/>
    <w:p>
      <w:pPr>
        <w:spacing w:after="0"/>
        <w:ind w:left="0"/>
        <w:jc w:val="both"/>
      </w:pPr>
      <w:r>
        <w:rPr>
          <w:rFonts w:ascii="Times New Roman"/>
          <w:b w:val="false"/>
          <w:i w:val="false"/>
          <w:color w:val="000000"/>
          <w:sz w:val="28"/>
        </w:rPr>
        <w:t>
      7. Клей канцелярский.</w:t>
      </w:r>
    </w:p>
    <w:bookmarkEnd w:id="337"/>
    <w:bookmarkStart w:name="z359" w:id="338"/>
    <w:p>
      <w:pPr>
        <w:spacing w:after="0"/>
        <w:ind w:left="0"/>
        <w:jc w:val="both"/>
      </w:pPr>
      <w:r>
        <w:rPr>
          <w:rFonts w:ascii="Times New Roman"/>
          <w:b w:val="false"/>
          <w:i w:val="false"/>
          <w:color w:val="000000"/>
          <w:sz w:val="28"/>
        </w:rPr>
        <w:t>
      8. Кнопки канцелярские, скрепки.</w:t>
      </w:r>
    </w:p>
    <w:bookmarkEnd w:id="338"/>
    <w:bookmarkStart w:name="z360" w:id="339"/>
    <w:p>
      <w:pPr>
        <w:spacing w:after="0"/>
        <w:ind w:left="0"/>
        <w:jc w:val="both"/>
      </w:pPr>
      <w:r>
        <w:rPr>
          <w:rFonts w:ascii="Times New Roman"/>
          <w:b w:val="false"/>
          <w:i w:val="false"/>
          <w:color w:val="000000"/>
          <w:sz w:val="28"/>
        </w:rPr>
        <w:t>
      9. Компас.</w:t>
      </w:r>
    </w:p>
    <w:bookmarkEnd w:id="339"/>
    <w:bookmarkStart w:name="z361" w:id="340"/>
    <w:p>
      <w:pPr>
        <w:spacing w:after="0"/>
        <w:ind w:left="0"/>
        <w:jc w:val="both"/>
      </w:pPr>
      <w:r>
        <w:rPr>
          <w:rFonts w:ascii="Times New Roman"/>
          <w:b w:val="false"/>
          <w:i w:val="false"/>
          <w:color w:val="000000"/>
          <w:sz w:val="28"/>
        </w:rPr>
        <w:t>
      10. Курвиметр.</w:t>
      </w:r>
    </w:p>
    <w:bookmarkEnd w:id="340"/>
    <w:bookmarkStart w:name="z362" w:id="341"/>
    <w:p>
      <w:pPr>
        <w:spacing w:after="0"/>
        <w:ind w:left="0"/>
        <w:jc w:val="both"/>
      </w:pPr>
      <w:r>
        <w:rPr>
          <w:rFonts w:ascii="Times New Roman"/>
          <w:b w:val="false"/>
          <w:i w:val="false"/>
          <w:color w:val="000000"/>
          <w:sz w:val="28"/>
        </w:rPr>
        <w:t>
      11. Лопаты штыковые и совковые.</w:t>
      </w:r>
    </w:p>
    <w:bookmarkEnd w:id="341"/>
    <w:bookmarkStart w:name="z363" w:id="342"/>
    <w:p>
      <w:pPr>
        <w:spacing w:after="0"/>
        <w:ind w:left="0"/>
        <w:jc w:val="both"/>
      </w:pPr>
      <w:r>
        <w:rPr>
          <w:rFonts w:ascii="Times New Roman"/>
          <w:b w:val="false"/>
          <w:i w:val="false"/>
          <w:color w:val="000000"/>
          <w:sz w:val="28"/>
        </w:rPr>
        <w:t>
      12. Лупа складная 2-5-кратного увеличения.</w:t>
      </w:r>
    </w:p>
    <w:bookmarkEnd w:id="342"/>
    <w:bookmarkStart w:name="z364" w:id="343"/>
    <w:p>
      <w:pPr>
        <w:spacing w:after="0"/>
        <w:ind w:left="0"/>
        <w:jc w:val="both"/>
      </w:pPr>
      <w:r>
        <w:rPr>
          <w:rFonts w:ascii="Times New Roman"/>
          <w:b w:val="false"/>
          <w:i w:val="false"/>
          <w:color w:val="000000"/>
          <w:sz w:val="28"/>
        </w:rPr>
        <w:t>
      13. Линейка масштабная.</w:t>
      </w:r>
    </w:p>
    <w:bookmarkEnd w:id="343"/>
    <w:bookmarkStart w:name="z365" w:id="344"/>
    <w:p>
      <w:pPr>
        <w:spacing w:after="0"/>
        <w:ind w:left="0"/>
        <w:jc w:val="both"/>
      </w:pPr>
      <w:r>
        <w:rPr>
          <w:rFonts w:ascii="Times New Roman"/>
          <w:b w:val="false"/>
          <w:i w:val="false"/>
          <w:color w:val="000000"/>
          <w:sz w:val="28"/>
        </w:rPr>
        <w:t>
      14. Метр клеенчатый (портновский) или рулетка.</w:t>
      </w:r>
    </w:p>
    <w:bookmarkEnd w:id="344"/>
    <w:bookmarkStart w:name="z366" w:id="345"/>
    <w:p>
      <w:pPr>
        <w:spacing w:after="0"/>
        <w:ind w:left="0"/>
        <w:jc w:val="both"/>
      </w:pPr>
      <w:r>
        <w:rPr>
          <w:rFonts w:ascii="Times New Roman"/>
          <w:b w:val="false"/>
          <w:i w:val="false"/>
          <w:color w:val="000000"/>
          <w:sz w:val="28"/>
        </w:rPr>
        <w:t>
      15. Нож кухонный или широкая стамеска.</w:t>
      </w:r>
    </w:p>
    <w:bookmarkEnd w:id="345"/>
    <w:bookmarkStart w:name="z367" w:id="346"/>
    <w:p>
      <w:pPr>
        <w:spacing w:after="0"/>
        <w:ind w:left="0"/>
        <w:jc w:val="both"/>
      </w:pPr>
      <w:r>
        <w:rPr>
          <w:rFonts w:ascii="Times New Roman"/>
          <w:b w:val="false"/>
          <w:i w:val="false"/>
          <w:color w:val="000000"/>
          <w:sz w:val="28"/>
        </w:rPr>
        <w:t>
      16. Папка-планшет.</w:t>
      </w:r>
    </w:p>
    <w:bookmarkEnd w:id="346"/>
    <w:bookmarkStart w:name="z368" w:id="347"/>
    <w:p>
      <w:pPr>
        <w:spacing w:after="0"/>
        <w:ind w:left="0"/>
        <w:jc w:val="both"/>
      </w:pPr>
      <w:r>
        <w:rPr>
          <w:rFonts w:ascii="Times New Roman"/>
          <w:b w:val="false"/>
          <w:i w:val="false"/>
          <w:color w:val="000000"/>
          <w:sz w:val="28"/>
        </w:rPr>
        <w:t>
      17. Соляная кислота 10%-ая в прочном флаконе с резиновой пробкой-пипеткой.</w:t>
      </w:r>
    </w:p>
    <w:bookmarkEnd w:id="347"/>
    <w:bookmarkStart w:name="z369" w:id="348"/>
    <w:p>
      <w:pPr>
        <w:spacing w:after="0"/>
        <w:ind w:left="0"/>
        <w:jc w:val="both"/>
      </w:pPr>
      <w:r>
        <w:rPr>
          <w:rFonts w:ascii="Times New Roman"/>
          <w:b w:val="false"/>
          <w:i w:val="false"/>
          <w:color w:val="000000"/>
          <w:sz w:val="28"/>
        </w:rPr>
        <w:t>
      18. Лом, кирка.</w:t>
      </w:r>
    </w:p>
    <w:bookmarkEnd w:id="348"/>
    <w:bookmarkStart w:name="z370" w:id="349"/>
    <w:p>
      <w:pPr>
        <w:spacing w:after="0"/>
        <w:ind w:left="0"/>
        <w:jc w:val="both"/>
      </w:pPr>
      <w:r>
        <w:rPr>
          <w:rFonts w:ascii="Times New Roman"/>
          <w:b w:val="false"/>
          <w:i w:val="false"/>
          <w:color w:val="000000"/>
          <w:sz w:val="28"/>
        </w:rPr>
        <w:t>
      19. Ведомость почвенных образцов сдаваемых в лабораторию.</w:t>
      </w:r>
    </w:p>
    <w:bookmarkEnd w:id="349"/>
    <w:bookmarkStart w:name="z371" w:id="350"/>
    <w:p>
      <w:pPr>
        <w:spacing w:after="0"/>
        <w:ind w:left="0"/>
        <w:jc w:val="both"/>
      </w:pPr>
      <w:r>
        <w:rPr>
          <w:rFonts w:ascii="Times New Roman"/>
          <w:b w:val="false"/>
          <w:i w:val="false"/>
          <w:color w:val="000000"/>
          <w:sz w:val="28"/>
        </w:rPr>
        <w:t>
      20. Толуол для консервирования проб вод.</w:t>
      </w:r>
    </w:p>
    <w:bookmarkEnd w:id="350"/>
    <w:bookmarkStart w:name="z372" w:id="351"/>
    <w:p>
      <w:pPr>
        <w:spacing w:after="0"/>
        <w:ind w:left="0"/>
        <w:jc w:val="both"/>
      </w:pPr>
      <w:r>
        <w:rPr>
          <w:rFonts w:ascii="Times New Roman"/>
          <w:b w:val="false"/>
          <w:i w:val="false"/>
          <w:color w:val="000000"/>
          <w:sz w:val="28"/>
        </w:rPr>
        <w:t>
      21. Линейки.</w:t>
      </w:r>
    </w:p>
    <w:bookmarkEnd w:id="351"/>
    <w:bookmarkStart w:name="z373" w:id="352"/>
    <w:p>
      <w:pPr>
        <w:spacing w:after="0"/>
        <w:ind w:left="0"/>
        <w:jc w:val="both"/>
      </w:pPr>
      <w:r>
        <w:rPr>
          <w:rFonts w:ascii="Times New Roman"/>
          <w:b w:val="false"/>
          <w:i w:val="false"/>
          <w:color w:val="000000"/>
          <w:sz w:val="28"/>
        </w:rPr>
        <w:t>
      22. Шпагат.</w:t>
      </w:r>
    </w:p>
    <w:bookmarkEnd w:id="352"/>
    <w:bookmarkStart w:name="z374" w:id="353"/>
    <w:p>
      <w:pPr>
        <w:spacing w:after="0"/>
        <w:ind w:left="0"/>
        <w:jc w:val="both"/>
      </w:pPr>
      <w:r>
        <w:rPr>
          <w:rFonts w:ascii="Times New Roman"/>
          <w:b w:val="false"/>
          <w:i w:val="false"/>
          <w:color w:val="000000"/>
          <w:sz w:val="28"/>
        </w:rPr>
        <w:t>
      23. Global Positioning System — система глобального позиционирования — спутниковая система навигации, обеспечивающая измерение расстояния, времени и определяющая местоположение во всемирной системе координат.</w:t>
      </w:r>
    </w:p>
    <w:bookmarkEnd w:id="353"/>
    <w:bookmarkStart w:name="z375" w:id="354"/>
    <w:p>
      <w:pPr>
        <w:spacing w:after="0"/>
        <w:ind w:left="0"/>
        <w:jc w:val="both"/>
      </w:pPr>
      <w:r>
        <w:rPr>
          <w:rFonts w:ascii="Times New Roman"/>
          <w:b w:val="false"/>
          <w:i w:val="false"/>
          <w:color w:val="000000"/>
          <w:sz w:val="28"/>
        </w:rPr>
        <w:t>
      24. Палатка.</w:t>
      </w:r>
    </w:p>
    <w:bookmarkEnd w:id="354"/>
    <w:bookmarkStart w:name="z376" w:id="355"/>
    <w:p>
      <w:pPr>
        <w:spacing w:after="0"/>
        <w:ind w:left="0"/>
        <w:jc w:val="both"/>
      </w:pPr>
      <w:r>
        <w:rPr>
          <w:rFonts w:ascii="Times New Roman"/>
          <w:b w:val="false"/>
          <w:i w:val="false"/>
          <w:color w:val="000000"/>
          <w:sz w:val="28"/>
        </w:rPr>
        <w:t>
      25. Спецодежда летняя.</w:t>
      </w:r>
    </w:p>
    <w:bookmarkEnd w:id="355"/>
    <w:bookmarkStart w:name="z377" w:id="356"/>
    <w:p>
      <w:pPr>
        <w:spacing w:after="0"/>
        <w:ind w:left="0"/>
        <w:jc w:val="both"/>
      </w:pPr>
      <w:r>
        <w:rPr>
          <w:rFonts w:ascii="Times New Roman"/>
          <w:b w:val="false"/>
          <w:i w:val="false"/>
          <w:color w:val="000000"/>
          <w:sz w:val="28"/>
        </w:rPr>
        <w:t>
      26. Спецодежда зимняя.</w:t>
      </w:r>
    </w:p>
    <w:bookmarkEnd w:id="356"/>
    <w:bookmarkStart w:name="z378" w:id="357"/>
    <w:p>
      <w:pPr>
        <w:spacing w:after="0"/>
        <w:ind w:left="0"/>
        <w:jc w:val="both"/>
      </w:pPr>
      <w:r>
        <w:rPr>
          <w:rFonts w:ascii="Times New Roman"/>
          <w:b w:val="false"/>
          <w:i w:val="false"/>
          <w:color w:val="000000"/>
          <w:sz w:val="28"/>
        </w:rPr>
        <w:t>
      27. Ботинки летние, зимние.</w:t>
      </w:r>
    </w:p>
    <w:bookmarkEnd w:id="357"/>
    <w:bookmarkStart w:name="z379" w:id="358"/>
    <w:p>
      <w:pPr>
        <w:spacing w:after="0"/>
        <w:ind w:left="0"/>
        <w:jc w:val="both"/>
      </w:pPr>
      <w:r>
        <w:rPr>
          <w:rFonts w:ascii="Times New Roman"/>
          <w:b w:val="false"/>
          <w:i w:val="false"/>
          <w:color w:val="000000"/>
          <w:sz w:val="28"/>
        </w:rPr>
        <w:t>
      28. Раскладушки.</w:t>
      </w:r>
    </w:p>
    <w:bookmarkEnd w:id="358"/>
    <w:bookmarkStart w:name="z380" w:id="359"/>
    <w:p>
      <w:pPr>
        <w:spacing w:after="0"/>
        <w:ind w:left="0"/>
        <w:jc w:val="both"/>
      </w:pPr>
      <w:r>
        <w:rPr>
          <w:rFonts w:ascii="Times New Roman"/>
          <w:b w:val="false"/>
          <w:i w:val="false"/>
          <w:color w:val="000000"/>
          <w:sz w:val="28"/>
        </w:rPr>
        <w:t>
      29. Полевой столик со стульчиками.</w:t>
      </w:r>
    </w:p>
    <w:bookmarkEnd w:id="359"/>
    <w:bookmarkStart w:name="z381" w:id="360"/>
    <w:p>
      <w:pPr>
        <w:spacing w:after="0"/>
        <w:ind w:left="0"/>
        <w:jc w:val="both"/>
      </w:pPr>
      <w:r>
        <w:rPr>
          <w:rFonts w:ascii="Times New Roman"/>
          <w:b w:val="false"/>
          <w:i w:val="false"/>
          <w:color w:val="000000"/>
          <w:sz w:val="28"/>
        </w:rPr>
        <w:t>
      30. Сейф для фотопланов.</w:t>
      </w:r>
    </w:p>
    <w:bookmarkEnd w:id="360"/>
    <w:bookmarkStart w:name="z382" w:id="361"/>
    <w:p>
      <w:pPr>
        <w:spacing w:after="0"/>
        <w:ind w:left="0"/>
        <w:jc w:val="both"/>
      </w:pPr>
      <w:r>
        <w:rPr>
          <w:rFonts w:ascii="Times New Roman"/>
          <w:b w:val="false"/>
          <w:i w:val="false"/>
          <w:color w:val="000000"/>
          <w:sz w:val="28"/>
        </w:rPr>
        <w:t>
      31. Батарейки для системы глобального позиционирования.</w:t>
      </w:r>
    </w:p>
    <w:bookmarkEnd w:id="361"/>
    <w:bookmarkStart w:name="z383" w:id="362"/>
    <w:p>
      <w:pPr>
        <w:spacing w:after="0"/>
        <w:ind w:left="0"/>
        <w:jc w:val="both"/>
      </w:pPr>
      <w:r>
        <w:rPr>
          <w:rFonts w:ascii="Times New Roman"/>
          <w:b w:val="false"/>
          <w:i w:val="false"/>
          <w:color w:val="000000"/>
          <w:sz w:val="28"/>
        </w:rPr>
        <w:t>
      32. Перчатки строительные.</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85" w:id="363"/>
    <w:p>
      <w:pPr>
        <w:spacing w:after="0"/>
        <w:ind w:left="0"/>
        <w:jc w:val="left"/>
      </w:pPr>
      <w:r>
        <w:rPr>
          <w:rFonts w:ascii="Times New Roman"/>
          <w:b/>
          <w:i w:val="false"/>
          <w:color w:val="000000"/>
        </w:rPr>
        <w:t xml:space="preserve"> Количество условных разрезов, назначаемых на анализ, на 1000 (одну тысчу) гектар обследованной площади</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почвенного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сложности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Условные обозначения выработок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разрез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разрез с образцами на химический анализ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с образцами на химический анализ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прикопка и ее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 определению вводно-физических свойств почв и ее номер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64"/>
    <w:p>
      <w:pPr>
        <w:spacing w:after="0"/>
        <w:ind w:left="0"/>
        <w:jc w:val="left"/>
      </w:pPr>
      <w:r>
        <w:rPr>
          <w:rFonts w:ascii="Times New Roman"/>
          <w:b/>
          <w:i w:val="false"/>
          <w:color w:val="000000"/>
        </w:rPr>
        <w:t xml:space="preserve">                                Полевой журнал описания почв</w:t>
      </w:r>
    </w:p>
    <w:bookmarkEnd w:id="364"/>
    <w:p>
      <w:pPr>
        <w:spacing w:after="0"/>
        <w:ind w:left="0"/>
        <w:jc w:val="both"/>
      </w:pPr>
      <w:bookmarkStart w:name="z391" w:id="365"/>
      <w:r>
        <w:rPr>
          <w:rFonts w:ascii="Times New Roman"/>
          <w:b w:val="false"/>
          <w:i w:val="false"/>
          <w:color w:val="000000"/>
          <w:sz w:val="28"/>
        </w:rPr>
        <w:t>
      ________________________________________________________________________________</w:t>
      </w:r>
    </w:p>
    <w:bookmarkEnd w:id="365"/>
    <w:p>
      <w:pPr>
        <w:spacing w:after="0"/>
        <w:ind w:left="0"/>
        <w:jc w:val="both"/>
      </w:pPr>
      <w:r>
        <w:rPr>
          <w:rFonts w:ascii="Times New Roman"/>
          <w:b w:val="false"/>
          <w:i w:val="false"/>
          <w:color w:val="000000"/>
          <w:sz w:val="28"/>
        </w:rPr>
        <w:t xml:space="preserve">                               (землепользование)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(район)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(область)</w:t>
      </w:r>
    </w:p>
    <w:p>
      <w:pPr>
        <w:spacing w:after="0"/>
        <w:ind w:left="0"/>
        <w:jc w:val="both"/>
      </w:pPr>
      <w:r>
        <w:rPr>
          <w:rFonts w:ascii="Times New Roman"/>
          <w:b w:val="false"/>
          <w:i w:val="false"/>
          <w:color w:val="000000"/>
          <w:sz w:val="28"/>
        </w:rPr>
        <w:t>№ разреза _______________________ с ___________________ по _______________________</w:t>
      </w:r>
    </w:p>
    <w:p>
      <w:pPr>
        <w:spacing w:after="0"/>
        <w:ind w:left="0"/>
        <w:jc w:val="both"/>
      </w:pPr>
      <w:r>
        <w:rPr>
          <w:rFonts w:ascii="Times New Roman"/>
          <w:b w:val="false"/>
          <w:i w:val="false"/>
          <w:color w:val="000000"/>
          <w:sz w:val="28"/>
        </w:rPr>
        <w:t>Количество разрезов:</w:t>
      </w:r>
    </w:p>
    <w:p>
      <w:pPr>
        <w:spacing w:after="0"/>
        <w:ind w:left="0"/>
        <w:jc w:val="both"/>
      </w:pPr>
      <w:r>
        <w:rPr>
          <w:rFonts w:ascii="Times New Roman"/>
          <w:b w:val="false"/>
          <w:i w:val="false"/>
          <w:color w:val="000000"/>
          <w:sz w:val="28"/>
        </w:rPr>
        <w:t>основных _______________________________________________________________________</w:t>
      </w:r>
    </w:p>
    <w:p>
      <w:pPr>
        <w:spacing w:after="0"/>
        <w:ind w:left="0"/>
        <w:jc w:val="both"/>
      </w:pPr>
      <w:r>
        <w:rPr>
          <w:rFonts w:ascii="Times New Roman"/>
          <w:b w:val="false"/>
          <w:i w:val="false"/>
          <w:color w:val="000000"/>
          <w:sz w:val="28"/>
        </w:rPr>
        <w:t>полуям _________________________________________________________________________</w:t>
      </w:r>
    </w:p>
    <w:p>
      <w:pPr>
        <w:spacing w:after="0"/>
        <w:ind w:left="0"/>
        <w:jc w:val="both"/>
      </w:pPr>
      <w:r>
        <w:rPr>
          <w:rFonts w:ascii="Times New Roman"/>
          <w:b w:val="false"/>
          <w:i w:val="false"/>
          <w:color w:val="000000"/>
          <w:sz w:val="28"/>
        </w:rPr>
        <w:t>прикопок _______________________________________________________________________</w:t>
      </w:r>
    </w:p>
    <w:p>
      <w:pPr>
        <w:spacing w:after="0"/>
        <w:ind w:left="0"/>
        <w:jc w:val="both"/>
      </w:pPr>
      <w:r>
        <w:rPr>
          <w:rFonts w:ascii="Times New Roman"/>
          <w:b w:val="false"/>
          <w:i w:val="false"/>
          <w:color w:val="000000"/>
          <w:sz w:val="28"/>
        </w:rPr>
        <w:t>Почвенное обследование произведено с</w:t>
      </w:r>
    </w:p>
    <w:p>
      <w:pPr>
        <w:spacing w:after="0"/>
        <w:ind w:left="0"/>
        <w:jc w:val="both"/>
      </w:pPr>
      <w:r>
        <w:rPr>
          <w:rFonts w:ascii="Times New Roman"/>
          <w:b w:val="false"/>
          <w:i w:val="false"/>
          <w:color w:val="000000"/>
          <w:sz w:val="28"/>
        </w:rPr>
        <w:t xml:space="preserve">                                           "____" _____________________ ________</w:t>
      </w:r>
    </w:p>
    <w:p>
      <w:pPr>
        <w:spacing w:after="0"/>
        <w:ind w:left="0"/>
        <w:jc w:val="both"/>
      </w:pPr>
      <w:r>
        <w:rPr>
          <w:rFonts w:ascii="Times New Roman"/>
          <w:b w:val="false"/>
          <w:i w:val="false"/>
          <w:color w:val="000000"/>
          <w:sz w:val="28"/>
        </w:rPr>
        <w:t xml:space="preserve">                                           до "____" _____________________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66"/>
    <w:p>
      <w:pPr>
        <w:spacing w:after="0"/>
        <w:ind w:left="0"/>
        <w:jc w:val="left"/>
      </w:pPr>
      <w:r>
        <w:rPr>
          <w:rFonts w:ascii="Times New Roman"/>
          <w:b/>
          <w:i w:val="false"/>
          <w:color w:val="000000"/>
        </w:rPr>
        <w:t xml:space="preserve">                                      Разрез № ____</w:t>
      </w:r>
    </w:p>
    <w:bookmarkEnd w:id="366"/>
    <w:p>
      <w:pPr>
        <w:spacing w:after="0"/>
        <w:ind w:left="0"/>
        <w:jc w:val="both"/>
      </w:pPr>
      <w:bookmarkStart w:name="z395" w:id="367"/>
      <w:r>
        <w:rPr>
          <w:rFonts w:ascii="Times New Roman"/>
          <w:b w:val="false"/>
          <w:i w:val="false"/>
          <w:color w:val="000000"/>
          <w:sz w:val="28"/>
        </w:rPr>
        <w:t>
      ________________________________________________________________________________</w:t>
      </w:r>
    </w:p>
    <w:bookmarkEnd w:id="367"/>
    <w:p>
      <w:pPr>
        <w:spacing w:after="0"/>
        <w:ind w:left="0"/>
        <w:jc w:val="both"/>
      </w:pPr>
      <w:r>
        <w:rPr>
          <w:rFonts w:ascii="Times New Roman"/>
          <w:b w:val="false"/>
          <w:i w:val="false"/>
          <w:color w:val="000000"/>
          <w:sz w:val="28"/>
        </w:rPr>
        <w:t xml:space="preserve">                          (фамилия почвоведа) (дата описания)</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(облась, район, землепользование)</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(привязка разреза)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(угодье и его состояние – культура, засоренность,</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растительный покров, проективное покрытие)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(состояние поверхности почвы0</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(общий рельеф)</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мезорельеф (элемент рельефа, экспозиция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 крутизна склонов в градусах на преобладающей по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площади территории контура), микрорельеф</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(почвообразующая и подстилающая породы)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8"/>
          <w:p>
            <w:pPr>
              <w:spacing w:after="20"/>
              <w:ind w:left="20"/>
              <w:jc w:val="both"/>
            </w:pPr>
            <w:r>
              <w:rPr>
                <w:rFonts w:ascii="Times New Roman"/>
                <w:b w:val="false"/>
                <w:i w:val="false"/>
                <w:color w:val="000000"/>
                <w:sz w:val="20"/>
              </w:rPr>
              <w:t>
Глу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w:t>
            </w:r>
          </w:p>
          <w:p>
            <w:pPr>
              <w:spacing w:after="20"/>
              <w:ind w:left="20"/>
              <w:jc w:val="both"/>
            </w:pPr>
            <w:r>
              <w:rPr>
                <w:rFonts w:ascii="Times New Roman"/>
                <w:b w:val="false"/>
                <w:i w:val="false"/>
                <w:color w:val="000000"/>
                <w:sz w:val="20"/>
              </w:rPr>
              <w:t>
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9"/>
          <w:p>
            <w:pPr>
              <w:spacing w:after="20"/>
              <w:ind w:left="20"/>
              <w:jc w:val="both"/>
            </w:pPr>
            <w:r>
              <w:rPr>
                <w:rFonts w:ascii="Times New Roman"/>
                <w:b w:val="false"/>
                <w:i w:val="false"/>
                <w:color w:val="000000"/>
                <w:sz w:val="20"/>
              </w:rPr>
              <w:t>
Скопления</w:t>
            </w:r>
          </w:p>
          <w:bookmarkEnd w:id="369"/>
          <w:p>
            <w:pPr>
              <w:spacing w:after="20"/>
              <w:ind w:left="20"/>
              <w:jc w:val="both"/>
            </w:pPr>
            <w:r>
              <w:rPr>
                <w:rFonts w:ascii="Times New Roman"/>
                <w:b w:val="false"/>
                <w:i w:val="false"/>
                <w:color w:val="000000"/>
                <w:sz w:val="20"/>
              </w:rPr>
              <w:t>
СаСО</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0"/>
          <w:p>
            <w:pPr>
              <w:spacing w:after="20"/>
              <w:ind w:left="20"/>
              <w:jc w:val="both"/>
            </w:pPr>
            <w:r>
              <w:rPr>
                <w:rFonts w:ascii="Times New Roman"/>
                <w:b w:val="false"/>
                <w:i w:val="false"/>
                <w:color w:val="000000"/>
                <w:sz w:val="20"/>
              </w:rPr>
              <w:t>
Легкораство</w:t>
            </w:r>
          </w:p>
          <w:bookmarkEnd w:id="370"/>
          <w:p>
            <w:pPr>
              <w:spacing w:after="20"/>
              <w:ind w:left="20"/>
              <w:jc w:val="both"/>
            </w:pPr>
            <w:r>
              <w:rPr>
                <w:rFonts w:ascii="Times New Roman"/>
                <w:b w:val="false"/>
                <w:i w:val="false"/>
                <w:color w:val="000000"/>
                <w:sz w:val="20"/>
              </w:rPr>
              <w:t>
римые соли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Ржа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вые</w:t>
            </w:r>
          </w:p>
          <w:p>
            <w:pPr>
              <w:spacing w:after="20"/>
              <w:ind w:left="20"/>
              <w:jc w:val="both"/>
            </w:pPr>
            <w:r>
              <w:rPr>
                <w:rFonts w:ascii="Times New Roman"/>
                <w:b w:val="false"/>
                <w:i w:val="false"/>
                <w:color w:val="000000"/>
                <w:sz w:val="20"/>
              </w:rPr>
              <w:t>
пятна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Глеевые</w:t>
            </w:r>
          </w:p>
          <w:bookmarkEnd w:id="372"/>
          <w:p>
            <w:pPr>
              <w:spacing w:after="20"/>
              <w:ind w:left="20"/>
              <w:jc w:val="both"/>
            </w:pPr>
            <w:r>
              <w:rPr>
                <w:rFonts w:ascii="Times New Roman"/>
                <w:b w:val="false"/>
                <w:i w:val="false"/>
                <w:color w:val="000000"/>
                <w:sz w:val="20"/>
              </w:rPr>
              <w:t>
пятна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3"/>
          <w:p>
            <w:pPr>
              <w:spacing w:after="20"/>
              <w:ind w:left="20"/>
              <w:jc w:val="both"/>
            </w:pPr>
            <w:r>
              <w:rPr>
                <w:rFonts w:ascii="Times New Roman"/>
                <w:b w:val="false"/>
                <w:i w:val="false"/>
                <w:color w:val="000000"/>
                <w:sz w:val="20"/>
              </w:rPr>
              <w:t>
Глубина</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(метр) 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грунто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грамм</w:t>
            </w:r>
          </w:p>
          <w:p>
            <w:pPr>
              <w:spacing w:after="20"/>
              <w:ind w:left="20"/>
              <w:jc w:val="both"/>
            </w:pPr>
            <w:r>
              <w:rPr>
                <w:rFonts w:ascii="Times New Roman"/>
                <w:b w:val="false"/>
                <w:i w:val="false"/>
                <w:color w:val="000000"/>
                <w:sz w:val="20"/>
              </w:rPr>
              <w:t>
на 1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4"/>
          <w:p>
            <w:pPr>
              <w:spacing w:after="20"/>
              <w:ind w:left="20"/>
              <w:jc w:val="both"/>
            </w:pPr>
            <w:r>
              <w:rPr>
                <w:rFonts w:ascii="Times New Roman"/>
                <w:b w:val="false"/>
                <w:i w:val="false"/>
                <w:color w:val="000000"/>
                <w:sz w:val="20"/>
              </w:rPr>
              <w:t>
Сла</w:t>
            </w:r>
          </w:p>
          <w:bookmarkEnd w:id="374"/>
          <w:p>
            <w:pPr>
              <w:spacing w:after="20"/>
              <w:ind w:left="20"/>
              <w:jc w:val="both"/>
            </w:pPr>
            <w:r>
              <w:rPr>
                <w:rFonts w:ascii="Times New Roman"/>
                <w:b w:val="false"/>
                <w:i w:val="false"/>
                <w:color w:val="000000"/>
                <w:sz w:val="20"/>
              </w:rPr>
              <w:t>
бое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5"/>
          <w:p>
            <w:pPr>
              <w:spacing w:after="20"/>
              <w:ind w:left="20"/>
              <w:jc w:val="both"/>
            </w:pPr>
            <w:r>
              <w:rPr>
                <w:rFonts w:ascii="Times New Roman"/>
                <w:b w:val="false"/>
                <w:i w:val="false"/>
                <w:color w:val="000000"/>
                <w:sz w:val="20"/>
              </w:rPr>
              <w:t>
силь</w:t>
            </w:r>
          </w:p>
          <w:bookmarkEnd w:id="375"/>
          <w:p>
            <w:pPr>
              <w:spacing w:after="20"/>
              <w:ind w:left="20"/>
              <w:jc w:val="both"/>
            </w:pPr>
            <w:r>
              <w:rPr>
                <w:rFonts w:ascii="Times New Roman"/>
                <w:b w:val="false"/>
                <w:i w:val="false"/>
                <w:color w:val="000000"/>
                <w:sz w:val="20"/>
              </w:rPr>
              <w:t>
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6"/>
          <w:p>
            <w:pPr>
              <w:spacing w:after="20"/>
              <w:ind w:left="20"/>
              <w:jc w:val="both"/>
            </w:pPr>
            <w:r>
              <w:rPr>
                <w:rFonts w:ascii="Times New Roman"/>
                <w:b w:val="false"/>
                <w:i w:val="false"/>
                <w:color w:val="000000"/>
                <w:sz w:val="20"/>
              </w:rPr>
              <w:t>
глу</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w:t>
            </w:r>
          </w:p>
          <w:p>
            <w:pPr>
              <w:spacing w:after="20"/>
              <w:ind w:left="20"/>
              <w:jc w:val="both"/>
            </w:pPr>
            <w:r>
              <w:rPr>
                <w:rFonts w:ascii="Times New Roman"/>
                <w:b w:val="false"/>
                <w:i w:val="false"/>
                <w:color w:val="000000"/>
                <w:sz w:val="20"/>
              </w:rPr>
              <w:t>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7"/>
          <w:p>
            <w:pPr>
              <w:spacing w:after="20"/>
              <w:ind w:left="20"/>
              <w:jc w:val="both"/>
            </w:pPr>
            <w:r>
              <w:rPr>
                <w:rFonts w:ascii="Times New Roman"/>
                <w:b w:val="false"/>
                <w:i w:val="false"/>
                <w:color w:val="000000"/>
                <w:sz w:val="20"/>
              </w:rPr>
              <w:t>
ко</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8"/>
          <w:p>
            <w:pPr>
              <w:spacing w:after="20"/>
              <w:ind w:left="20"/>
              <w:jc w:val="both"/>
            </w:pPr>
            <w:r>
              <w:rPr>
                <w:rFonts w:ascii="Times New Roman"/>
                <w:b w:val="false"/>
                <w:i w:val="false"/>
                <w:color w:val="000000"/>
                <w:sz w:val="20"/>
              </w:rPr>
              <w:t>
глу</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w:t>
            </w:r>
          </w:p>
          <w:p>
            <w:pPr>
              <w:spacing w:after="20"/>
              <w:ind w:left="20"/>
              <w:jc w:val="both"/>
            </w:pPr>
            <w:r>
              <w:rPr>
                <w:rFonts w:ascii="Times New Roman"/>
                <w:b w:val="false"/>
                <w:i w:val="false"/>
                <w:color w:val="000000"/>
                <w:sz w:val="20"/>
              </w:rPr>
              <w:t>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9"/>
          <w:p>
            <w:pPr>
              <w:spacing w:after="20"/>
              <w:ind w:left="20"/>
              <w:jc w:val="both"/>
            </w:pPr>
            <w:r>
              <w:rPr>
                <w:rFonts w:ascii="Times New Roman"/>
                <w:b w:val="false"/>
                <w:i w:val="false"/>
                <w:color w:val="000000"/>
                <w:sz w:val="20"/>
              </w:rPr>
              <w:t>
ко</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0"/>
          <w:p>
            <w:pPr>
              <w:spacing w:after="20"/>
              <w:ind w:left="20"/>
              <w:jc w:val="both"/>
            </w:pPr>
            <w:r>
              <w:rPr>
                <w:rFonts w:ascii="Times New Roman"/>
                <w:b w:val="false"/>
                <w:i w:val="false"/>
                <w:color w:val="000000"/>
                <w:sz w:val="20"/>
              </w:rPr>
              <w:t>
глу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1"/>
          <w:p>
            <w:pPr>
              <w:spacing w:after="20"/>
              <w:ind w:left="20"/>
              <w:jc w:val="both"/>
            </w:pPr>
            <w:r>
              <w:rPr>
                <w:rFonts w:ascii="Times New Roman"/>
                <w:b w:val="false"/>
                <w:i w:val="false"/>
                <w:color w:val="000000"/>
                <w:sz w:val="20"/>
              </w:rPr>
              <w:t>
коли</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2"/>
          <w:p>
            <w:pPr>
              <w:spacing w:after="20"/>
              <w:ind w:left="20"/>
              <w:jc w:val="both"/>
            </w:pPr>
            <w:r>
              <w:rPr>
                <w:rFonts w:ascii="Times New Roman"/>
                <w:b w:val="false"/>
                <w:i w:val="false"/>
                <w:color w:val="000000"/>
                <w:sz w:val="20"/>
              </w:rPr>
              <w:t>
глубина</w:t>
            </w:r>
          </w:p>
          <w:bookmarkEnd w:id="382"/>
          <w:p>
            <w:pPr>
              <w:spacing w:after="20"/>
              <w:ind w:left="20"/>
              <w:jc w:val="both"/>
            </w:pPr>
            <w:r>
              <w:rPr>
                <w:rFonts w:ascii="Times New Roman"/>
                <w:b w:val="false"/>
                <w:i w:val="false"/>
                <w:color w:val="000000"/>
                <w:sz w:val="20"/>
              </w:rPr>
              <w:t>
(сантиметр)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3"/>
          <w:p>
            <w:pPr>
              <w:spacing w:after="20"/>
              <w:ind w:left="20"/>
              <w:jc w:val="both"/>
            </w:pPr>
            <w:r>
              <w:rPr>
                <w:rFonts w:ascii="Times New Roman"/>
                <w:b w:val="false"/>
                <w:i w:val="false"/>
                <w:color w:val="000000"/>
                <w:sz w:val="20"/>
              </w:rPr>
              <w:t>
много</w:t>
            </w:r>
          </w:p>
          <w:bookmarkEnd w:id="383"/>
          <w:p>
            <w:pPr>
              <w:spacing w:after="20"/>
              <w:ind w:left="20"/>
              <w:jc w:val="both"/>
            </w:pPr>
            <w:r>
              <w:rPr>
                <w:rFonts w:ascii="Times New Roman"/>
                <w:b w:val="false"/>
                <w:i w:val="false"/>
                <w:color w:val="000000"/>
                <w:sz w:val="20"/>
              </w:rPr>
              <w:t>
мало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4"/>
          <w:p>
            <w:pPr>
              <w:spacing w:after="20"/>
              <w:ind w:left="20"/>
              <w:jc w:val="both"/>
            </w:pPr>
            <w:r>
              <w:rPr>
                <w:rFonts w:ascii="Times New Roman"/>
                <w:b w:val="false"/>
                <w:i w:val="false"/>
                <w:color w:val="000000"/>
                <w:sz w:val="20"/>
              </w:rPr>
              <w:t>
много</w:t>
            </w:r>
          </w:p>
          <w:bookmarkEnd w:id="384"/>
          <w:p>
            <w:pPr>
              <w:spacing w:after="20"/>
              <w:ind w:left="20"/>
              <w:jc w:val="both"/>
            </w:pPr>
            <w:r>
              <w:rPr>
                <w:rFonts w:ascii="Times New Roman"/>
                <w:b w:val="false"/>
                <w:i w:val="false"/>
                <w:color w:val="000000"/>
                <w:sz w:val="20"/>
              </w:rPr>
              <w:t>
мало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5"/>
          <w:p>
            <w:pPr>
              <w:spacing w:after="20"/>
              <w:ind w:left="20"/>
              <w:jc w:val="both"/>
            </w:pPr>
            <w:r>
              <w:rPr>
                <w:rFonts w:ascii="Times New Roman"/>
                <w:b w:val="false"/>
                <w:i w:val="false"/>
                <w:color w:val="000000"/>
                <w:sz w:val="20"/>
              </w:rPr>
              <w:t>
много</w:t>
            </w:r>
          </w:p>
          <w:bookmarkEnd w:id="385"/>
          <w:p>
            <w:pPr>
              <w:spacing w:after="20"/>
              <w:ind w:left="20"/>
              <w:jc w:val="both"/>
            </w:pPr>
            <w:r>
              <w:rPr>
                <w:rFonts w:ascii="Times New Roman"/>
                <w:b w:val="false"/>
                <w:i w:val="false"/>
                <w:color w:val="000000"/>
                <w:sz w:val="20"/>
              </w:rPr>
              <w:t>
мало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 w:id="386"/>
      <w:r>
        <w:rPr>
          <w:rFonts w:ascii="Times New Roman"/>
          <w:b w:val="false"/>
          <w:i w:val="false"/>
          <w:color w:val="000000"/>
          <w:sz w:val="28"/>
        </w:rPr>
        <w:t>
      _______________________________________________________________________________</w:t>
      </w:r>
    </w:p>
    <w:bookmarkEnd w:id="386"/>
    <w:p>
      <w:pPr>
        <w:spacing w:after="0"/>
        <w:ind w:left="0"/>
        <w:jc w:val="both"/>
      </w:pPr>
      <w:r>
        <w:rPr>
          <w:rFonts w:ascii="Times New Roman"/>
          <w:b w:val="false"/>
          <w:i w:val="false"/>
          <w:color w:val="000000"/>
          <w:sz w:val="28"/>
        </w:rPr>
        <w:t xml:space="preserve">        (агропроизводственная характеристика контура – однородность или комплексность,</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процентное соотношение компонентов в контуре,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производственная оценка)</w:t>
      </w:r>
    </w:p>
    <w:p>
      <w:pPr>
        <w:spacing w:after="0"/>
        <w:ind w:left="0"/>
        <w:jc w:val="both"/>
      </w:pPr>
      <w:r>
        <w:rPr>
          <w:rFonts w:ascii="Times New Roman"/>
          <w:b w:val="false"/>
          <w:i w:val="false"/>
          <w:color w:val="000000"/>
          <w:sz w:val="28"/>
        </w:rPr>
        <w:t>Определение почвы</w:t>
      </w:r>
    </w:p>
    <w:p>
      <w:pPr>
        <w:spacing w:after="0"/>
        <w:ind w:left="0"/>
        <w:jc w:val="both"/>
      </w:pPr>
      <w:r>
        <w:rPr>
          <w:rFonts w:ascii="Times New Roman"/>
          <w:b w:val="false"/>
          <w:i w:val="false"/>
          <w:color w:val="000000"/>
          <w:sz w:val="28"/>
        </w:rPr>
        <w:t>1) полевое _____________________________________________________________________</w:t>
      </w:r>
    </w:p>
    <w:p>
      <w:pPr>
        <w:spacing w:after="0"/>
        <w:ind w:left="0"/>
        <w:jc w:val="both"/>
      </w:pPr>
      <w:r>
        <w:rPr>
          <w:rFonts w:ascii="Times New Roman"/>
          <w:b w:val="false"/>
          <w:i w:val="false"/>
          <w:color w:val="000000"/>
          <w:sz w:val="28"/>
        </w:rPr>
        <w:t>2) окончательное ________________________________________________________________</w:t>
      </w:r>
    </w:p>
    <w:p>
      <w:pPr>
        <w:spacing w:after="0"/>
        <w:ind w:left="0"/>
        <w:jc w:val="both"/>
      </w:pPr>
      <w:r>
        <w:rPr>
          <w:rFonts w:ascii="Times New Roman"/>
          <w:b w:val="false"/>
          <w:i w:val="false"/>
          <w:color w:val="000000"/>
          <w:sz w:val="28"/>
        </w:rPr>
        <w:t>
      Характеристика почвенного профиля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и признаки в горизонтах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глубина залегания и мощность генетических горизонтов в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(связность)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7"/>
          <w:p>
            <w:pPr>
              <w:spacing w:after="20"/>
              <w:ind w:left="20"/>
              <w:jc w:val="both"/>
            </w:pPr>
            <w:r>
              <w:rPr>
                <w:rFonts w:ascii="Times New Roman"/>
                <w:b w:val="false"/>
                <w:i w:val="false"/>
                <w:color w:val="000000"/>
                <w:sz w:val="20"/>
              </w:rPr>
              <w:t xml:space="preserve">
Вскипание (характер, </w:t>
            </w:r>
          </w:p>
          <w:bookmarkEnd w:id="387"/>
          <w:p>
            <w:pPr>
              <w:spacing w:after="20"/>
              <w:ind w:left="20"/>
              <w:jc w:val="both"/>
            </w:pPr>
            <w:r>
              <w:rPr>
                <w:rFonts w:ascii="Times New Roman"/>
                <w:b w:val="false"/>
                <w:i w:val="false"/>
                <w:color w:val="000000"/>
                <w:sz w:val="20"/>
              </w:rPr>
              <w:t>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Порозность (скважность)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(много, мало)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и новообразования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перехода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88"/>
    <w:p>
      <w:pPr>
        <w:spacing w:after="0"/>
        <w:ind w:left="0"/>
        <w:jc w:val="both"/>
      </w:pPr>
      <w:r>
        <w:rPr>
          <w:rFonts w:ascii="Times New Roman"/>
          <w:b w:val="false"/>
          <w:i w:val="false"/>
          <w:color w:val="000000"/>
          <w:sz w:val="28"/>
        </w:rPr>
        <w:t>
      Подпись почвоведа _______________________</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1" w:id="389"/>
    <w:p>
      <w:pPr>
        <w:spacing w:after="0"/>
        <w:ind w:left="0"/>
        <w:jc w:val="left"/>
      </w:pPr>
      <w:r>
        <w:rPr>
          <w:rFonts w:ascii="Times New Roman"/>
          <w:b/>
          <w:i w:val="false"/>
          <w:color w:val="000000"/>
        </w:rPr>
        <w:t xml:space="preserve"> Сокращенная индексировка морфологических признаков почв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 – интенсивно-черный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 темно-серый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 серо-бурый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СвЧ – серовато-черный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 светло-серый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 темно-бурый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 – серо-черный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БлС – бело-серый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СвБ – светло-бурый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БвЧ – буровато-черный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БвС – буровато-серый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 – палево-бурый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 – буро-черный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 зеленовато-серый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желто-бурый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 буро-серый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 голубовато-серый (сизый)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 красно-бурый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пепельно-серый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 – черно-бурый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 – зеленовато-бурый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коричневый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светло-коричневый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 темно-коричневый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Механический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 – тяжелоглинистый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 тяжелосуглинистый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супесчаный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песчаный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 легкоглинистый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 легкосуглинистый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Влажность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влажная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мокрая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Структура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 крупноглыбистая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 – крупнозернистая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пластинчатая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 мелкоглыбистая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 мелкозернистая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 листовая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 крупнокомковатая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 пороховидная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 чешуйчатая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крупностолбчатая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бесструктурная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мелкокомковатая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 плитчатая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 крупноореховатая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 мелкостолбчатая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мелкопризматическая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 крупнопризматическая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мелкоореховатая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призматическая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Плотность (связность)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 – слитное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плотное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рыхлое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 очень плотное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слабоуплотненное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пухлое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Вскипание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слабое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 – сильное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бурое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Порозность (скважность)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 тонкопористое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ноздреватое или дырчатое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 щелеватое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пористое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 ячеистое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губчатое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трещиноватое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Корни, включения и новообразования – даются словами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Характер перехода в другой горизонт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постепенны, плавный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 ясный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 заклинсками (языковатый)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неясный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резкий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3" w:id="390"/>
    <w:p>
      <w:pPr>
        <w:spacing w:after="0"/>
        <w:ind w:left="0"/>
        <w:jc w:val="left"/>
      </w:pPr>
      <w:r>
        <w:rPr>
          <w:rFonts w:ascii="Times New Roman"/>
          <w:b/>
          <w:i w:val="false"/>
          <w:color w:val="000000"/>
        </w:rPr>
        <w:t xml:space="preserve"> Систематика почв по роду увлажнения в зависимости от глубины залегания грунтовых вод (в метрах)</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Подстилающие породы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увлажнения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1"/>
          <w:p>
            <w:pPr>
              <w:spacing w:after="20"/>
              <w:ind w:left="20"/>
              <w:jc w:val="both"/>
            </w:pPr>
            <w:r>
              <w:rPr>
                <w:rFonts w:ascii="Times New Roman"/>
                <w:b w:val="false"/>
                <w:i w:val="false"/>
                <w:color w:val="000000"/>
                <w:sz w:val="20"/>
              </w:rPr>
              <w:t>
ЛГ</w:t>
            </w:r>
            <w:r>
              <w:rPr>
                <w:rFonts w:ascii="Times New Roman"/>
                <w:b w:val="false"/>
                <w:i w:val="false"/>
                <w:color w:val="000000"/>
                <w:vertAlign w:val="subscript"/>
              </w:rPr>
              <w:t>г</w:t>
            </w:r>
            <w:r>
              <w:rPr>
                <w:rFonts w:ascii="Times New Roman"/>
                <w:b w:val="false"/>
                <w:i w:val="false"/>
                <w:color w:val="000000"/>
                <w:sz w:val="20"/>
              </w:rPr>
              <w:t xml:space="preserve"> (луговой грунтовый)</w:t>
            </w:r>
          </w:p>
          <w:bookmarkEnd w:id="391"/>
          <w:p>
            <w:pPr>
              <w:spacing w:after="20"/>
              <w:ind w:left="20"/>
              <w:jc w:val="both"/>
            </w:pPr>
            <w:r>
              <w:rPr>
                <w:rFonts w:ascii="Times New Roman"/>
                <w:b w:val="false"/>
                <w:i w:val="false"/>
                <w:color w:val="000000"/>
                <w:sz w:val="20"/>
              </w:rPr>
              <w:t>
ЛГ</w:t>
            </w:r>
            <w:r>
              <w:rPr>
                <w:rFonts w:ascii="Times New Roman"/>
                <w:b w:val="false"/>
                <w:i w:val="false"/>
                <w:color w:val="000000"/>
                <w:vertAlign w:val="superscript"/>
              </w:rPr>
              <w:t>п</w:t>
            </w:r>
            <w:r>
              <w:rPr>
                <w:rFonts w:ascii="Times New Roman"/>
                <w:b w:val="false"/>
                <w:i w:val="false"/>
                <w:color w:val="000000"/>
                <w:vertAlign w:val="subscript"/>
              </w:rPr>
              <w:t>г</w:t>
            </w:r>
            <w:r>
              <w:rPr>
                <w:rFonts w:ascii="Times New Roman"/>
                <w:b w:val="false"/>
                <w:i w:val="false"/>
                <w:color w:val="000000"/>
                <w:sz w:val="20"/>
              </w:rPr>
              <w:t xml:space="preserve"> (луговой поверхностно-грунтовый)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bscript"/>
              </w:rPr>
              <w:t>г</w:t>
            </w:r>
            <w:r>
              <w:rPr>
                <w:rFonts w:ascii="Times New Roman"/>
                <w:b w:val="false"/>
                <w:i w:val="false"/>
                <w:color w:val="000000"/>
                <w:sz w:val="20"/>
              </w:rPr>
              <w:t xml:space="preserve"> (лугово-степной 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perscript"/>
              </w:rPr>
              <w:t>п</w:t>
            </w:r>
            <w:r>
              <w:rPr>
                <w:rFonts w:ascii="Times New Roman"/>
                <w:b w:val="false"/>
                <w:i w:val="false"/>
                <w:color w:val="000000"/>
                <w:sz w:val="20"/>
              </w:rPr>
              <w:t xml:space="preserve"> (лугово-степной поверхностный)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perscript"/>
              </w:rPr>
              <w:t>п</w:t>
            </w:r>
            <w:r>
              <w:rPr>
                <w:rFonts w:ascii="Times New Roman"/>
                <w:b w:val="false"/>
                <w:i w:val="false"/>
                <w:color w:val="000000"/>
                <w:vertAlign w:val="subscript"/>
              </w:rPr>
              <w:t>г</w:t>
            </w:r>
            <w:r>
              <w:rPr>
                <w:rFonts w:ascii="Times New Roman"/>
                <w:b w:val="false"/>
                <w:i w:val="false"/>
                <w:color w:val="000000"/>
                <w:sz w:val="20"/>
              </w:rPr>
              <w:t xml:space="preserve"> (лугово-степной, поверхностно-грунтовый)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(степной)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среднезернистые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мелкозернистые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легкие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тяжелые и суглинки средние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тяжелые и глины средние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легкие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6" w:id="392"/>
    <w:p>
      <w:pPr>
        <w:spacing w:after="0"/>
        <w:ind w:left="0"/>
        <w:jc w:val="left"/>
      </w:pPr>
      <w:r>
        <w:rPr>
          <w:rFonts w:ascii="Times New Roman"/>
          <w:b/>
          <w:i w:val="false"/>
          <w:color w:val="000000"/>
        </w:rPr>
        <w:t xml:space="preserve"> Степень минерализации грунтовых вод</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3"/>
          <w:p>
            <w:pPr>
              <w:spacing w:after="20"/>
              <w:ind w:left="20"/>
              <w:jc w:val="both"/>
            </w:pPr>
            <w:r>
              <w:rPr>
                <w:rFonts w:ascii="Times New Roman"/>
                <w:b w:val="false"/>
                <w:i w:val="false"/>
                <w:color w:val="000000"/>
                <w:sz w:val="20"/>
              </w:rPr>
              <w:t>
№№</w:t>
            </w:r>
          </w:p>
          <w:bookmarkEnd w:id="39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Плотный остаток (грамм на 1 (один) литр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9" w:id="394"/>
    <w:p>
      <w:pPr>
        <w:spacing w:after="0"/>
        <w:ind w:left="0"/>
        <w:jc w:val="left"/>
      </w:pPr>
      <w:r>
        <w:rPr>
          <w:rFonts w:ascii="Times New Roman"/>
          <w:b/>
          <w:i w:val="false"/>
          <w:color w:val="000000"/>
        </w:rPr>
        <w:t xml:space="preserve">                          Этикетка почвенного образца </w:t>
      </w:r>
    </w:p>
    <w:bookmarkEnd w:id="394"/>
    <w:p>
      <w:pPr>
        <w:spacing w:after="0"/>
        <w:ind w:left="0"/>
        <w:jc w:val="both"/>
      </w:pPr>
      <w:bookmarkStart w:name="z470" w:id="395"/>
      <w:r>
        <w:rPr>
          <w:rFonts w:ascii="Times New Roman"/>
          <w:b w:val="false"/>
          <w:i w:val="false"/>
          <w:color w:val="000000"/>
          <w:sz w:val="28"/>
        </w:rPr>
        <w:t>
      Область ________________________________________ Район _________________________</w:t>
      </w:r>
    </w:p>
    <w:bookmarkEnd w:id="395"/>
    <w:p>
      <w:pPr>
        <w:spacing w:after="0"/>
        <w:ind w:left="0"/>
        <w:jc w:val="both"/>
      </w:pPr>
      <w:r>
        <w:rPr>
          <w:rFonts w:ascii="Times New Roman"/>
          <w:b w:val="false"/>
          <w:i w:val="false"/>
          <w:color w:val="000000"/>
          <w:sz w:val="28"/>
        </w:rPr>
        <w:t>Землепользование _______________________________________________________________</w:t>
      </w:r>
    </w:p>
    <w:p>
      <w:pPr>
        <w:spacing w:after="0"/>
        <w:ind w:left="0"/>
        <w:jc w:val="both"/>
      </w:pPr>
      <w:r>
        <w:rPr>
          <w:rFonts w:ascii="Times New Roman"/>
          <w:b w:val="false"/>
          <w:i w:val="false"/>
          <w:color w:val="000000"/>
          <w:sz w:val="28"/>
        </w:rPr>
        <w:t>Разрез № _____________</w:t>
      </w:r>
    </w:p>
    <w:p>
      <w:pPr>
        <w:spacing w:after="0"/>
        <w:ind w:left="0"/>
        <w:jc w:val="both"/>
      </w:pPr>
      <w:r>
        <w:rPr>
          <w:rFonts w:ascii="Times New Roman"/>
          <w:b w:val="false"/>
          <w:i w:val="false"/>
          <w:color w:val="000000"/>
          <w:sz w:val="28"/>
        </w:rPr>
        <w:t>Название почвы _________________________________________________________________</w:t>
      </w:r>
    </w:p>
    <w:p>
      <w:pPr>
        <w:spacing w:after="0"/>
        <w:ind w:left="0"/>
        <w:jc w:val="both"/>
      </w:pPr>
      <w:r>
        <w:rPr>
          <w:rFonts w:ascii="Times New Roman"/>
          <w:b w:val="false"/>
          <w:i w:val="false"/>
          <w:color w:val="000000"/>
          <w:sz w:val="28"/>
        </w:rPr>
        <w:t>Горизонт и глубина образца "____" ________________________________________________</w:t>
      </w:r>
    </w:p>
    <w:p>
      <w:pPr>
        <w:spacing w:after="0"/>
        <w:ind w:left="0"/>
        <w:jc w:val="both"/>
      </w:pPr>
      <w:r>
        <w:rPr>
          <w:rFonts w:ascii="Times New Roman"/>
          <w:b w:val="false"/>
          <w:i w:val="false"/>
          <w:color w:val="000000"/>
          <w:sz w:val="28"/>
        </w:rPr>
        <w:t>Почвовед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72" w:id="396"/>
    <w:p>
      <w:pPr>
        <w:spacing w:after="0"/>
        <w:ind w:left="0"/>
        <w:jc w:val="left"/>
      </w:pPr>
      <w:r>
        <w:rPr>
          <w:rFonts w:ascii="Times New Roman"/>
          <w:b/>
          <w:i w:val="false"/>
          <w:color w:val="000000"/>
        </w:rPr>
        <w:t xml:space="preserve"> Количество анализируемых образцов в почвенных выработках различных видов (условный разрез)</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химических анализов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Солонцеватые почвы и солонцы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 почвы и солончаки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почвенных выработок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валовой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валовой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гидро-лизуемый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подвижный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подвижный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поглощения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Поглощенные основания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натрий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карбонатов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анализ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вытяжка: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97"/>
    <w:p>
      <w:pPr>
        <w:spacing w:after="0"/>
        <w:ind w:left="0"/>
        <w:jc w:val="left"/>
      </w:pPr>
      <w:r>
        <w:rPr>
          <w:rFonts w:ascii="Times New Roman"/>
          <w:b/>
          <w:i w:val="false"/>
          <w:color w:val="000000"/>
        </w:rPr>
        <w:t xml:space="preserve">              Ведомость почвенных образцов, сданных в лабораторию для анализа</w:t>
      </w:r>
    </w:p>
    <w:bookmarkEnd w:id="397"/>
    <w:bookmarkStart w:name="z476" w:id="398"/>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(землепользование)</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(район, область)</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9"/>
          <w:p>
            <w:pPr>
              <w:spacing w:after="20"/>
              <w:ind w:left="20"/>
              <w:jc w:val="both"/>
            </w:pPr>
            <w:r>
              <w:rPr>
                <w:rFonts w:ascii="Times New Roman"/>
                <w:b w:val="false"/>
                <w:i w:val="false"/>
                <w:color w:val="000000"/>
                <w:sz w:val="20"/>
              </w:rPr>
              <w:t>
№№</w:t>
            </w:r>
          </w:p>
          <w:bookmarkEnd w:id="399"/>
          <w:p>
            <w:pPr>
              <w:spacing w:after="20"/>
              <w:ind w:left="20"/>
              <w:jc w:val="both"/>
            </w:pPr>
            <w:r>
              <w:rPr>
                <w:rFonts w:ascii="Times New Roman"/>
                <w:b w:val="false"/>
                <w:i w:val="false"/>
                <w:color w:val="000000"/>
                <w:sz w:val="20"/>
              </w:rPr>
              <w:t>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0"/>
          <w:p>
            <w:pPr>
              <w:spacing w:after="20"/>
              <w:ind w:left="20"/>
              <w:jc w:val="both"/>
            </w:pPr>
            <w:r>
              <w:rPr>
                <w:rFonts w:ascii="Times New Roman"/>
                <w:b w:val="false"/>
                <w:i w:val="false"/>
                <w:color w:val="000000"/>
                <w:sz w:val="20"/>
              </w:rPr>
              <w:t>
Номер почвен</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ного раз</w:t>
            </w:r>
          </w:p>
          <w:p>
            <w:pPr>
              <w:spacing w:after="20"/>
              <w:ind w:left="20"/>
              <w:jc w:val="both"/>
            </w:pPr>
            <w:r>
              <w:rPr>
                <w:rFonts w:ascii="Times New Roman"/>
                <w:b w:val="false"/>
                <w:i w:val="false"/>
                <w:color w:val="000000"/>
                <w:sz w:val="20"/>
              </w:rPr>
              <w:t>
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1"/>
          <w:p>
            <w:pPr>
              <w:spacing w:after="20"/>
              <w:ind w:left="20"/>
              <w:jc w:val="both"/>
            </w:pPr>
            <w:r>
              <w:rPr>
                <w:rFonts w:ascii="Times New Roman"/>
                <w:b w:val="false"/>
                <w:i w:val="false"/>
                <w:color w:val="000000"/>
                <w:sz w:val="20"/>
              </w:rPr>
              <w:t>
Гори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зонт,</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w:t>
            </w:r>
          </w:p>
          <w:p>
            <w:pPr>
              <w:spacing w:after="20"/>
              <w:ind w:left="20"/>
              <w:jc w:val="both"/>
            </w:pPr>
            <w:r>
              <w:rPr>
                <w:rFonts w:ascii="Times New Roman"/>
                <w:b w:val="false"/>
                <w:i w:val="false"/>
                <w:color w:val="000000"/>
                <w:sz w:val="20"/>
              </w:rPr>
              <w:t>
</w:t>
            </w:r>
            <w:r>
              <w:rPr>
                <w:rFonts w:ascii="Times New Roman"/>
                <w:b w:val="false"/>
                <w:i w:val="false"/>
                <w:color w:val="000000"/>
                <w:sz w:val="20"/>
              </w:rPr>
              <w:t>ца в</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санти</w:t>
            </w:r>
          </w:p>
          <w:p>
            <w:pPr>
              <w:spacing w:after="20"/>
              <w:ind w:left="20"/>
              <w:jc w:val="both"/>
            </w:pPr>
            <w:r>
              <w:rPr>
                <w:rFonts w:ascii="Times New Roman"/>
                <w:b w:val="false"/>
                <w:i w:val="false"/>
                <w:color w:val="000000"/>
                <w:sz w:val="20"/>
              </w:rPr>
              <w:t>
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2"/>
          <w:p>
            <w:pPr>
              <w:spacing w:after="20"/>
              <w:ind w:left="20"/>
              <w:jc w:val="both"/>
            </w:pPr>
            <w:r>
              <w:rPr>
                <w:rFonts w:ascii="Times New Roman"/>
                <w:b w:val="false"/>
                <w:i w:val="false"/>
                <w:color w:val="000000"/>
                <w:sz w:val="20"/>
              </w:rPr>
              <w:t>
Назва</w:t>
            </w:r>
          </w:p>
          <w:bookmarkEnd w:id="402"/>
          <w:p>
            <w:pPr>
              <w:spacing w:after="20"/>
              <w:ind w:left="20"/>
              <w:jc w:val="both"/>
            </w:pPr>
            <w:r>
              <w:rPr>
                <w:rFonts w:ascii="Times New Roman"/>
                <w:b w:val="false"/>
                <w:i w:val="false"/>
                <w:color w:val="000000"/>
                <w:sz w:val="20"/>
              </w:rPr>
              <w:t>
ние почвы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03"/>
      <w:r>
        <w:rPr>
          <w:rFonts w:ascii="Times New Roman"/>
          <w:b w:val="false"/>
          <w:i w:val="false"/>
          <w:color w:val="000000"/>
          <w:sz w:val="28"/>
        </w:rPr>
        <w:t>
      Руководитель управления________________________________________фамилия, имя, отчество</w:t>
      </w:r>
    </w:p>
    <w:bookmarkEnd w:id="403"/>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Почвовед ____________________ фамилия, имя, отчество 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Почвенные образцы сдал ______________ фамилия, имя, отчество.__________________________</w:t>
      </w:r>
    </w:p>
    <w:p>
      <w:pPr>
        <w:spacing w:after="0"/>
        <w:ind w:left="0"/>
        <w:jc w:val="both"/>
      </w:pPr>
      <w:r>
        <w:rPr>
          <w:rFonts w:ascii="Times New Roman"/>
          <w:b w:val="false"/>
          <w:i w:val="false"/>
          <w:color w:val="000000"/>
          <w:sz w:val="28"/>
        </w:rPr>
        <w:t xml:space="preserve">                         (дата и подпись)</w:t>
      </w:r>
    </w:p>
    <w:p>
      <w:pPr>
        <w:spacing w:after="0"/>
        <w:ind w:left="0"/>
        <w:jc w:val="both"/>
      </w:pPr>
      <w:r>
        <w:rPr>
          <w:rFonts w:ascii="Times New Roman"/>
          <w:b w:val="false"/>
          <w:i w:val="false"/>
          <w:color w:val="000000"/>
          <w:sz w:val="28"/>
        </w:rPr>
        <w:t>Принял ____фамилия, имя, отчество____________________________________________________</w:t>
      </w:r>
    </w:p>
    <w:p>
      <w:pPr>
        <w:spacing w:after="0"/>
        <w:ind w:left="0"/>
        <w:jc w:val="both"/>
      </w:pPr>
      <w:r>
        <w:rPr>
          <w:rFonts w:ascii="Times New Roman"/>
          <w:b w:val="false"/>
          <w:i w:val="false"/>
          <w:color w:val="000000"/>
          <w:sz w:val="28"/>
        </w:rPr>
        <w:t xml:space="preserve">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90" w:id="404"/>
    <w:p>
      <w:pPr>
        <w:spacing w:after="0"/>
        <w:ind w:left="0"/>
        <w:jc w:val="left"/>
      </w:pPr>
      <w:r>
        <w:rPr>
          <w:rFonts w:ascii="Times New Roman"/>
          <w:b/>
          <w:i w:val="false"/>
          <w:color w:val="000000"/>
        </w:rPr>
        <w:t xml:space="preserve"> Размеры наименьшего почвенного контура, подлежащего отображению на почвенных картах разных масштабов</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границ между почвами в натуре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резкие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5"/>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6,25га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6"/>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1,5га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7"/>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8"/>
          <w:p>
            <w:pPr>
              <w:spacing w:after="20"/>
              <w:ind w:left="20"/>
              <w:jc w:val="both"/>
            </w:pPr>
            <w:r>
              <w:rPr>
                <w:rFonts w:ascii="Times New Roman"/>
                <w:b w:val="false"/>
                <w:i w:val="false"/>
                <w:color w:val="000000"/>
                <w:sz w:val="20"/>
              </w:rPr>
              <w:t>
10мм</w:t>
            </w:r>
            <w:r>
              <w:rPr>
                <w:rFonts w:ascii="Times New Roman"/>
                <w:b w:val="false"/>
                <w:i w:val="false"/>
                <w:color w:val="000000"/>
                <w:vertAlign w:val="superscript"/>
              </w:rPr>
              <w:t>2</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0,03га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10мм</w:t>
            </w:r>
            <w:r>
              <w:rPr>
                <w:rFonts w:ascii="Times New Roman"/>
                <w:b w:val="false"/>
                <w:i w:val="false"/>
                <w:color w:val="000000"/>
                <w:vertAlign w:val="superscript"/>
              </w:rPr>
              <w:t>2</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0,004га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ясные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0"/>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12,5га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1"/>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3,0га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2"/>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3"/>
          <w:p>
            <w:pPr>
              <w:spacing w:after="20"/>
              <w:ind w:left="20"/>
              <w:jc w:val="both"/>
            </w:pPr>
            <w:r>
              <w:rPr>
                <w:rFonts w:ascii="Times New Roman"/>
                <w:b w:val="false"/>
                <w:i w:val="false"/>
                <w:color w:val="000000"/>
                <w:sz w:val="20"/>
              </w:rPr>
              <w:t>
30мм</w:t>
            </w:r>
            <w:r>
              <w:rPr>
                <w:rFonts w:ascii="Times New Roman"/>
                <w:b w:val="false"/>
                <w:i w:val="false"/>
                <w:color w:val="000000"/>
                <w:vertAlign w:val="superscript"/>
              </w:rPr>
              <w:t>2</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0,08га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4"/>
          <w:p>
            <w:pPr>
              <w:spacing w:after="20"/>
              <w:ind w:left="20"/>
              <w:jc w:val="both"/>
            </w:pPr>
            <w:r>
              <w:rPr>
                <w:rFonts w:ascii="Times New Roman"/>
                <w:b w:val="false"/>
                <w:i w:val="false"/>
                <w:color w:val="000000"/>
                <w:sz w:val="20"/>
              </w:rPr>
              <w:t>
30мм</w:t>
            </w:r>
            <w:r>
              <w:rPr>
                <w:rFonts w:ascii="Times New Roman"/>
                <w:b w:val="false"/>
                <w:i w:val="false"/>
                <w:color w:val="000000"/>
                <w:vertAlign w:val="superscript"/>
              </w:rPr>
              <w:t>2</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0,012га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Границы неясные</w:t>
            </w:r>
          </w:p>
          <w:bookmarkEnd w:id="415"/>
          <w:p>
            <w:pPr>
              <w:spacing w:after="20"/>
              <w:ind w:left="20"/>
              <w:jc w:val="both"/>
            </w:pPr>
            <w:r>
              <w:rPr>
                <w:rFonts w:ascii="Times New Roman"/>
                <w:b w:val="false"/>
                <w:i w:val="false"/>
                <w:color w:val="000000"/>
                <w:sz w:val="20"/>
              </w:rPr>
              <w:t>
(постепенная смена почв)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6"/>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100,0га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7"/>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25,0га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8"/>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4,0га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9"/>
          <w:p>
            <w:pPr>
              <w:spacing w:after="20"/>
              <w:ind w:left="20"/>
              <w:jc w:val="both"/>
            </w:pPr>
            <w:r>
              <w:rPr>
                <w:rFonts w:ascii="Times New Roman"/>
                <w:b w:val="false"/>
                <w:i w:val="false"/>
                <w:color w:val="000000"/>
                <w:sz w:val="20"/>
              </w:rPr>
              <w:t>
250мм</w:t>
            </w:r>
            <w:r>
              <w:rPr>
                <w:rFonts w:ascii="Times New Roman"/>
                <w:b w:val="false"/>
                <w:i w:val="false"/>
                <w:color w:val="000000"/>
                <w:vertAlign w:val="superscript"/>
              </w:rPr>
              <w:t>2</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0,6га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0"/>
          <w:p>
            <w:pPr>
              <w:spacing w:after="20"/>
              <w:ind w:left="20"/>
              <w:jc w:val="both"/>
            </w:pPr>
            <w:r>
              <w:rPr>
                <w:rFonts w:ascii="Times New Roman"/>
                <w:b w:val="false"/>
                <w:i w:val="false"/>
                <w:color w:val="000000"/>
                <w:sz w:val="20"/>
              </w:rPr>
              <w:t>
250мм</w:t>
            </w:r>
            <w:r>
              <w:rPr>
                <w:rFonts w:ascii="Times New Roman"/>
                <w:b w:val="false"/>
                <w:i w:val="false"/>
                <w:color w:val="000000"/>
                <w:vertAlign w:val="superscript"/>
              </w:rPr>
              <w:t>2</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0,1га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3" w:id="421"/>
    <w:p>
      <w:pPr>
        <w:spacing w:after="0"/>
        <w:ind w:left="0"/>
        <w:jc w:val="left"/>
      </w:pPr>
      <w:r>
        <w:rPr>
          <w:rFonts w:ascii="Times New Roman"/>
          <w:b/>
          <w:i w:val="false"/>
          <w:color w:val="000000"/>
        </w:rPr>
        <w:t xml:space="preserve"> Расчетные площади, характеризуемые одной точкой определения физических свойств почв в зависимости от масштаба и категории сложности почвенного обследования</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почвенной съемки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пашни (тысяч гектар), обеспечиваемая одной точкой определения комплекса физических свойств почв по категориям сложности почвенного обследования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четвертая-пятая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5" w:id="422"/>
    <w:p>
      <w:pPr>
        <w:spacing w:after="0"/>
        <w:ind w:left="0"/>
        <w:jc w:val="left"/>
      </w:pPr>
      <w:r>
        <w:rPr>
          <w:rFonts w:ascii="Times New Roman"/>
          <w:b/>
          <w:i w:val="false"/>
          <w:color w:val="000000"/>
        </w:rPr>
        <w:t xml:space="preserve"> Перечень определения физических свойств почв</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почв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сокращенной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определяют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 и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Порозность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Расчетным путем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Микроагрегатный состав (совмещают с определением механического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 и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Водопроницаемость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влагоемкость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завядания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капиллярной каймы (определяют при близком залегании грунтовых вод (3 метра и ближе))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7" w:id="423"/>
    <w:p>
      <w:pPr>
        <w:spacing w:after="0"/>
        <w:ind w:left="0"/>
        <w:jc w:val="left"/>
      </w:pPr>
      <w:r>
        <w:rPr>
          <w:rFonts w:ascii="Times New Roman"/>
          <w:b/>
          <w:i w:val="false"/>
          <w:color w:val="000000"/>
        </w:rPr>
        <w:t xml:space="preserve"> Краткое описание методов изучения и оценка физических свойств почв</w:t>
      </w:r>
    </w:p>
    <w:bookmarkEnd w:id="423"/>
    <w:bookmarkStart w:name="z528" w:id="424"/>
    <w:p>
      <w:pPr>
        <w:spacing w:after="0"/>
        <w:ind w:left="0"/>
        <w:jc w:val="both"/>
      </w:pPr>
      <w:r>
        <w:rPr>
          <w:rFonts w:ascii="Times New Roman"/>
          <w:b w:val="false"/>
          <w:i w:val="false"/>
          <w:color w:val="000000"/>
          <w:sz w:val="28"/>
        </w:rPr>
        <w:t>
      1. Объемным весом почвы называют вес в граммах одного кубического сантиметра (далее – см</w:t>
      </w:r>
      <w:r>
        <w:rPr>
          <w:rFonts w:ascii="Times New Roman"/>
          <w:b w:val="false"/>
          <w:i w:val="false"/>
          <w:color w:val="000000"/>
          <w:vertAlign w:val="superscript"/>
        </w:rPr>
        <w:t>3</w:t>
      </w:r>
      <w:r>
        <w:rPr>
          <w:rFonts w:ascii="Times New Roman"/>
          <w:b w:val="false"/>
          <w:i w:val="false"/>
          <w:color w:val="000000"/>
          <w:sz w:val="28"/>
        </w:rPr>
        <w:t>) сухой (т.е. высушенной при 105-110ºС) почвы ненарушенного, т.е. естественного сложения (это же число выражает число килограммов сухой почвы в одном литре и число тонн ее в одном кубическом метре). Величины объемного веса могут быть использованы для общей характеристики почв, но ими же пользуются для пересчета относительного содержания в почве воды и других веществ в абсолютные запасы, для вычисления порозности и воздухосодержания.</w:t>
      </w:r>
    </w:p>
    <w:bookmarkEnd w:id="424"/>
    <w:bookmarkStart w:name="z529" w:id="425"/>
    <w:p>
      <w:pPr>
        <w:spacing w:after="0"/>
        <w:ind w:left="0"/>
        <w:jc w:val="both"/>
      </w:pPr>
      <w:r>
        <w:rPr>
          <w:rFonts w:ascii="Times New Roman"/>
          <w:b w:val="false"/>
          <w:i w:val="false"/>
          <w:color w:val="000000"/>
          <w:sz w:val="28"/>
        </w:rPr>
        <w:t>
      2. В настоящее время в СНГ выпускают два типа приборов для определения объемного веса. В комплект прибора АМ-7 (прибор Качинского) входит два стальных цилиндра-бура 100 и 500 см</w:t>
      </w:r>
      <w:r>
        <w:rPr>
          <w:rFonts w:ascii="Times New Roman"/>
          <w:b w:val="false"/>
          <w:i w:val="false"/>
          <w:color w:val="000000"/>
          <w:vertAlign w:val="superscript"/>
        </w:rPr>
        <w:t>3</w:t>
      </w:r>
      <w:r>
        <w:rPr>
          <w:rFonts w:ascii="Times New Roman"/>
          <w:b w:val="false"/>
          <w:i w:val="false"/>
          <w:color w:val="000000"/>
          <w:sz w:val="28"/>
        </w:rPr>
        <w:t>, направитель для вертикального погружения малых цилиндров в почву, шомпол для вдавливания или вбивания цилиндра в почву, молоток, лопаточка, совок, нож, алюминиевые банки с крышками, куда переносят образец из цилиндра и в которых его взвешивают.</w:t>
      </w:r>
    </w:p>
    <w:bookmarkEnd w:id="425"/>
    <w:bookmarkStart w:name="z530" w:id="426"/>
    <w:p>
      <w:pPr>
        <w:spacing w:after="0"/>
        <w:ind w:left="0"/>
        <w:jc w:val="both"/>
      </w:pPr>
      <w:r>
        <w:rPr>
          <w:rFonts w:ascii="Times New Roman"/>
          <w:b w:val="false"/>
          <w:i w:val="false"/>
          <w:color w:val="000000"/>
          <w:sz w:val="28"/>
        </w:rPr>
        <w:t>
      3. В комплект другого прибора БП-50 входит стальной цилиндр-бур объемом около 550 см</w:t>
      </w:r>
      <w:r>
        <w:rPr>
          <w:rFonts w:ascii="Times New Roman"/>
          <w:b w:val="false"/>
          <w:i w:val="false"/>
          <w:color w:val="000000"/>
          <w:vertAlign w:val="superscript"/>
        </w:rPr>
        <w:t>3</w:t>
      </w:r>
      <w:r>
        <w:rPr>
          <w:rFonts w:ascii="Times New Roman"/>
          <w:b w:val="false"/>
          <w:i w:val="false"/>
          <w:color w:val="000000"/>
          <w:sz w:val="28"/>
        </w:rPr>
        <w:t>, 20 металлических цилиндров объемом 500 см</w:t>
      </w:r>
      <w:r>
        <w:rPr>
          <w:rFonts w:ascii="Times New Roman"/>
          <w:b w:val="false"/>
          <w:i w:val="false"/>
          <w:color w:val="000000"/>
          <w:vertAlign w:val="superscript"/>
        </w:rPr>
        <w:t>3</w:t>
      </w:r>
      <w:r>
        <w:rPr>
          <w:rFonts w:ascii="Times New Roman"/>
          <w:b w:val="false"/>
          <w:i w:val="false"/>
          <w:color w:val="000000"/>
          <w:sz w:val="28"/>
        </w:rPr>
        <w:t xml:space="preserve"> и 10 цилиндров объемом 250 см</w:t>
      </w:r>
      <w:r>
        <w:rPr>
          <w:rFonts w:ascii="Times New Roman"/>
          <w:b w:val="false"/>
          <w:i w:val="false"/>
          <w:color w:val="000000"/>
          <w:vertAlign w:val="superscript"/>
        </w:rPr>
        <w:t>3</w:t>
      </w:r>
      <w:r>
        <w:rPr>
          <w:rFonts w:ascii="Times New Roman"/>
          <w:b w:val="false"/>
          <w:i w:val="false"/>
          <w:color w:val="000000"/>
          <w:sz w:val="28"/>
        </w:rPr>
        <w:t>, которые вставляют в бур и в которые берут образцы ненарушенного сложения, направитель, шомпол, кувалда, лопаточка, выталкиватель (приспособление для извлечения цилиндра с почвой из бура).</w:t>
      </w:r>
    </w:p>
    <w:bookmarkEnd w:id="426"/>
    <w:bookmarkStart w:name="z531" w:id="427"/>
    <w:p>
      <w:pPr>
        <w:spacing w:after="0"/>
        <w:ind w:left="0"/>
        <w:jc w:val="both"/>
      </w:pPr>
      <w:r>
        <w:rPr>
          <w:rFonts w:ascii="Times New Roman"/>
          <w:b w:val="false"/>
          <w:i w:val="false"/>
          <w:color w:val="000000"/>
          <w:sz w:val="28"/>
        </w:rPr>
        <w:t>
      Большой бур в приборе АМ-7 и большие металлические цилиндры в приборе БП-50 предназначены для взятия образцов из рыхлых грунтов, малым цилиндром – буром в приборе АМ-7 малыми цилиндрами прибора БП-50 берут образцы из уплотненных горизонтов.</w:t>
      </w:r>
    </w:p>
    <w:bookmarkEnd w:id="427"/>
    <w:bookmarkStart w:name="z532" w:id="428"/>
    <w:p>
      <w:pPr>
        <w:spacing w:after="0"/>
        <w:ind w:left="0"/>
        <w:jc w:val="both"/>
      </w:pPr>
      <w:r>
        <w:rPr>
          <w:rFonts w:ascii="Times New Roman"/>
          <w:b w:val="false"/>
          <w:i w:val="false"/>
          <w:color w:val="000000"/>
          <w:sz w:val="28"/>
        </w:rPr>
        <w:t>
      Перед началом работы размеры и объем буриков тщательно измеряются и записываются. Объем бурика (V) определяют по формуле:</w:t>
      </w:r>
    </w:p>
    <w:bookmarkEnd w:id="428"/>
    <w:bookmarkStart w:name="z533"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3695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430"/>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p</w:t>
      </w:r>
      <w:r>
        <w:rPr>
          <w:rFonts w:ascii="Times New Roman"/>
          <w:b w:val="false"/>
          <w:i w:val="false"/>
          <w:color w:val="000000"/>
          <w:sz w:val="28"/>
        </w:rPr>
        <w:t xml:space="preserve"> = 3,14; d – диаметр части бурика; h – высота бурика (все в сантиметрах).</w:t>
      </w:r>
    </w:p>
    <w:bookmarkEnd w:id="430"/>
    <w:bookmarkStart w:name="z535" w:id="431"/>
    <w:p>
      <w:pPr>
        <w:spacing w:after="0"/>
        <w:ind w:left="0"/>
        <w:jc w:val="both"/>
      </w:pPr>
      <w:r>
        <w:rPr>
          <w:rFonts w:ascii="Times New Roman"/>
          <w:b w:val="false"/>
          <w:i w:val="false"/>
          <w:color w:val="000000"/>
          <w:sz w:val="28"/>
        </w:rPr>
        <w:t>
      4. Почвенные пробы для определения объемного веса берут в следующем порядке: на стенке вырытого почвенного разреза (шурфа) после его описания намечают глубины, на которых желательно провести определение объемного веса почвы. Обычно определение проводят в каждом генетическом горизонте, а при большой его мощности – в нескольких частях горизонта (через 20-30 сантиметров).</w:t>
      </w:r>
    </w:p>
    <w:bookmarkEnd w:id="431"/>
    <w:bookmarkStart w:name="z536" w:id="432"/>
    <w:p>
      <w:pPr>
        <w:spacing w:after="0"/>
        <w:ind w:left="0"/>
        <w:jc w:val="both"/>
      </w:pPr>
      <w:r>
        <w:rPr>
          <w:rFonts w:ascii="Times New Roman"/>
          <w:b w:val="false"/>
          <w:i w:val="false"/>
          <w:color w:val="000000"/>
          <w:sz w:val="28"/>
        </w:rPr>
        <w:t>
      Начинают брать пробы со дна разреза, т.к. в процессе работы оно засыпается почвой. Затем приступают к систематическому взятию проб почвы, начиная с поверхности, срезая по мере углубления излишние слои почвы уступами, размер которых должен быть около 50 сантиметров в ширину стенки разреза и 25-30 сантиметров в глубь почвенной толщи. Из каждого слоя образцы почвы берут с трех- или четырехкратной повторностью, а в рыхлых слоях – с пятикратной повторностью.</w:t>
      </w:r>
    </w:p>
    <w:bookmarkEnd w:id="432"/>
    <w:bookmarkStart w:name="z537" w:id="433"/>
    <w:p>
      <w:pPr>
        <w:spacing w:after="0"/>
        <w:ind w:left="0"/>
        <w:jc w:val="both"/>
      </w:pPr>
      <w:r>
        <w:rPr>
          <w:rFonts w:ascii="Times New Roman"/>
          <w:b w:val="false"/>
          <w:i w:val="false"/>
          <w:color w:val="000000"/>
          <w:sz w:val="28"/>
        </w:rPr>
        <w:t>
      5. Техника работы с прибором АМ-7. На подготовленную ровную площадку устанавливают направитель, в отверстие которого вкладывают цилиндр, который с помощью шомпола и молотка (в плотных горизонтах) погружают в почву. Цилиндр погружается в почву на полную глубину, как только шомпол войдет в отверстие направителя до плечика. После этого снимают направитель и, закрыв цилиндр шомполом, окапывают его ножом, подрезают почву под ним таким образом, чтобы с нижней стороны оставался ее излишек.</w:t>
      </w:r>
    </w:p>
    <w:bookmarkEnd w:id="433"/>
    <w:bookmarkStart w:name="z538" w:id="434"/>
    <w:p>
      <w:pPr>
        <w:spacing w:after="0"/>
        <w:ind w:left="0"/>
        <w:jc w:val="both"/>
      </w:pPr>
      <w:r>
        <w:rPr>
          <w:rFonts w:ascii="Times New Roman"/>
          <w:b w:val="false"/>
          <w:i w:val="false"/>
          <w:color w:val="000000"/>
          <w:sz w:val="28"/>
        </w:rPr>
        <w:t>
      Не отнимая шомпола, цилиндр поднимают, переворачивают и острым ножом обрезают почву вровень с нижним краем цилиндра. Затем образец тщательно (без потерь) переносят в заранее пронумерованную и протарированную банку.</w:t>
      </w:r>
    </w:p>
    <w:bookmarkEnd w:id="434"/>
    <w:bookmarkStart w:name="z539" w:id="435"/>
    <w:p>
      <w:pPr>
        <w:spacing w:after="0"/>
        <w:ind w:left="0"/>
        <w:jc w:val="both"/>
      </w:pPr>
      <w:r>
        <w:rPr>
          <w:rFonts w:ascii="Times New Roman"/>
          <w:b w:val="false"/>
          <w:i w:val="false"/>
          <w:color w:val="000000"/>
          <w:sz w:val="28"/>
        </w:rPr>
        <w:t>
      6. Одновременно берут пробу на влажность. Однако пробу на влажность можно брать и из банки после ее взвешивания здесь же в поле или в лаборатории. Взвешивают на технических весах с точностью до 0,01 грамм.</w:t>
      </w:r>
    </w:p>
    <w:bookmarkEnd w:id="435"/>
    <w:bookmarkStart w:name="z540" w:id="436"/>
    <w:p>
      <w:pPr>
        <w:spacing w:after="0"/>
        <w:ind w:left="0"/>
        <w:jc w:val="both"/>
      </w:pPr>
      <w:r>
        <w:rPr>
          <w:rFonts w:ascii="Times New Roman"/>
          <w:b w:val="false"/>
          <w:i w:val="false"/>
          <w:color w:val="000000"/>
          <w:sz w:val="28"/>
        </w:rPr>
        <w:t>
      В рабочей тетради записывают горизонты и глубину взятия образца, номер банок и сушильных стаканов.</w:t>
      </w:r>
    </w:p>
    <w:bookmarkEnd w:id="436"/>
    <w:bookmarkStart w:name="z541" w:id="437"/>
    <w:p>
      <w:pPr>
        <w:spacing w:after="0"/>
        <w:ind w:left="0"/>
        <w:jc w:val="both"/>
      </w:pPr>
      <w:r>
        <w:rPr>
          <w:rFonts w:ascii="Times New Roman"/>
          <w:b w:val="false"/>
          <w:i w:val="false"/>
          <w:color w:val="000000"/>
          <w:sz w:val="28"/>
        </w:rPr>
        <w:t>
      Зная вес банки с почвой и вес пустой банки, по разности находят вес почвы при данной влажности. Определив влажность в %, рассчитывают вес абсолютно сухой почвы. Делением веса абсолютно сухой почвы на ее объем (объем бурика) получают объемный вес почвы.</w:t>
      </w:r>
    </w:p>
    <w:bookmarkEnd w:id="437"/>
    <w:bookmarkStart w:name="z542" w:id="438"/>
    <w:p>
      <w:pPr>
        <w:spacing w:after="0"/>
        <w:ind w:left="0"/>
        <w:jc w:val="both"/>
      </w:pPr>
      <w:r>
        <w:rPr>
          <w:rFonts w:ascii="Times New Roman"/>
          <w:b w:val="false"/>
          <w:i w:val="false"/>
          <w:color w:val="000000"/>
          <w:sz w:val="28"/>
        </w:rPr>
        <w:t>
      7. В отличие от прибора АМ-7 при работе с БП-50 в отверстие направителя вставляют режущий цилиндр, в который, в свою очередь, вставлен один большой или два малых цилиндра. На режущий цилиндр надевают специальную металлическую головку. При помощи шомпола и кувалды бур-цилиндр погружают в почву на необходимую глубину. После этого снимают направитель, окапывают и извлекают цилиндр и из него извлекают цилиндр с образцом. Образец обрезают с верхней и нижней поверхности цилиндра вровень с его краями. Цилиндр с обеих сторон закрывают крышками. Образец готов к взвешиванию, которое проводят в поле или в лаборатории. После взвешивания берут образец на влажность в сушильный стаканчик. Остальную часть почвы можно использовать для определения удельного веса твердой фазы и других анализов.</w:t>
      </w:r>
    </w:p>
    <w:bookmarkEnd w:id="438"/>
    <w:bookmarkStart w:name="z543" w:id="439"/>
    <w:p>
      <w:pPr>
        <w:spacing w:after="0"/>
        <w:ind w:left="0"/>
        <w:jc w:val="left"/>
      </w:pPr>
      <w:r>
        <w:rPr>
          <w:rFonts w:ascii="Times New Roman"/>
          <w:b/>
          <w:i w:val="false"/>
          <w:color w:val="000000"/>
        </w:rPr>
        <w:t xml:space="preserve"> Форма записи вычисления объемного веса почвы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работы, № разреза, почва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глубина в сантиметрах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или цилиндра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банки с почвой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пустой банки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0"/>
          <w:p>
            <w:pPr>
              <w:spacing w:after="20"/>
              <w:ind w:left="20"/>
              <w:jc w:val="both"/>
            </w:pPr>
            <w:r>
              <w:rPr>
                <w:rFonts w:ascii="Times New Roman"/>
                <w:b w:val="false"/>
                <w:i w:val="false"/>
                <w:color w:val="000000"/>
                <w:sz w:val="20"/>
              </w:rPr>
              <w:t>
Вес почвы</w:t>
            </w:r>
          </w:p>
          <w:bookmarkEnd w:id="440"/>
          <w:p>
            <w:pPr>
              <w:spacing w:after="20"/>
              <w:ind w:left="20"/>
              <w:jc w:val="both"/>
            </w:pPr>
            <w:r>
              <w:rPr>
                <w:rFonts w:ascii="Times New Roman"/>
                <w:b w:val="false"/>
                <w:i w:val="false"/>
                <w:color w:val="000000"/>
                <w:sz w:val="20"/>
              </w:rPr>
              <w:t>
Р= а -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(в),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1"/>
          <w:p>
            <w:pPr>
              <w:spacing w:after="20"/>
              <w:ind w:left="20"/>
              <w:jc w:val="both"/>
            </w:pPr>
            <w:r>
              <w:rPr>
                <w:rFonts w:ascii="Times New Roman"/>
                <w:b w:val="false"/>
                <w:i w:val="false"/>
                <w:color w:val="000000"/>
                <w:sz w:val="20"/>
              </w:rPr>
              <w:t>
Вес абсолютно сухой почвы</w:t>
            </w:r>
          </w:p>
          <w:bookmarkEnd w:id="44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066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бура или цилиндра,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2"/>
          <w:p>
            <w:pPr>
              <w:spacing w:after="20"/>
              <w:ind w:left="20"/>
              <w:jc w:val="both"/>
            </w:pPr>
            <w:r>
              <w:rPr>
                <w:rFonts w:ascii="Times New Roman"/>
                <w:b w:val="false"/>
                <w:i w:val="false"/>
                <w:color w:val="000000"/>
                <w:sz w:val="20"/>
              </w:rPr>
              <w:t>
Объемный вес</w:t>
            </w:r>
          </w:p>
          <w:bookmarkEnd w:id="44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092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49" w:id="443"/>
    <w:p>
      <w:pPr>
        <w:spacing w:after="0"/>
        <w:ind w:left="0"/>
        <w:jc w:val="both"/>
      </w:pPr>
      <w:r>
        <w:rPr>
          <w:rFonts w:ascii="Times New Roman"/>
          <w:b w:val="false"/>
          <w:i w:val="false"/>
          <w:color w:val="000000"/>
          <w:sz w:val="28"/>
        </w:rPr>
        <w:t>
      8. При использовании объемного веса (ОВ) для определения абсолютных запасов (М) каких-либо составных частей почвы в слое мощностью h см подсчеты эти ведут по следующим формулам:</w:t>
      </w:r>
    </w:p>
    <w:bookmarkEnd w:id="443"/>
    <w:bookmarkStart w:name="z550" w:id="444"/>
    <w:p>
      <w:pPr>
        <w:spacing w:after="0"/>
        <w:ind w:left="0"/>
        <w:jc w:val="both"/>
      </w:pPr>
      <w:r>
        <w:rPr>
          <w:rFonts w:ascii="Times New Roman"/>
          <w:b w:val="false"/>
          <w:i w:val="false"/>
          <w:color w:val="000000"/>
          <w:sz w:val="28"/>
        </w:rPr>
        <w:t>
      а) если относительное содержание выражено в процентах от веса сухой почвы (р),</w:t>
      </w:r>
    </w:p>
    <w:bookmarkEnd w:id="444"/>
    <w:bookmarkStart w:name="z551" w:id="445"/>
    <w:p>
      <w:pPr>
        <w:spacing w:after="0"/>
        <w:ind w:left="0"/>
        <w:jc w:val="both"/>
      </w:pPr>
      <w:r>
        <w:rPr>
          <w:rFonts w:ascii="Times New Roman"/>
          <w:b w:val="false"/>
          <w:i w:val="false"/>
          <w:color w:val="000000"/>
          <w:sz w:val="28"/>
        </w:rPr>
        <w:t>
      М = р * ОВ * h (т/га) = 0,1 рОВ (кг/м</w:t>
      </w:r>
      <w:r>
        <w:rPr>
          <w:rFonts w:ascii="Times New Roman"/>
          <w:b w:val="false"/>
          <w:i w:val="false"/>
          <w:color w:val="000000"/>
          <w:vertAlign w:val="superscript"/>
        </w:rPr>
        <w:t>2</w:t>
      </w:r>
      <w:r>
        <w:rPr>
          <w:rFonts w:ascii="Times New Roman"/>
          <w:b w:val="false"/>
          <w:i w:val="false"/>
          <w:color w:val="000000"/>
          <w:sz w:val="28"/>
        </w:rPr>
        <w:t>); (2,3)</w:t>
      </w:r>
    </w:p>
    <w:bookmarkEnd w:id="445"/>
    <w:bookmarkStart w:name="z552" w:id="446"/>
    <w:p>
      <w:pPr>
        <w:spacing w:after="0"/>
        <w:ind w:left="0"/>
        <w:jc w:val="both"/>
      </w:pPr>
      <w:r>
        <w:rPr>
          <w:rFonts w:ascii="Times New Roman"/>
          <w:b w:val="false"/>
          <w:i w:val="false"/>
          <w:color w:val="000000"/>
          <w:sz w:val="28"/>
        </w:rPr>
        <w:t>
      б) если относительное содержание выражено в миллиграммах на 100 г сухой почвы (m),</w:t>
      </w:r>
    </w:p>
    <w:bookmarkEnd w:id="446"/>
    <w:bookmarkStart w:name="z553" w:id="447"/>
    <w:p>
      <w:pPr>
        <w:spacing w:after="0"/>
        <w:ind w:left="0"/>
        <w:jc w:val="both"/>
      </w:pPr>
      <w:r>
        <w:rPr>
          <w:rFonts w:ascii="Times New Roman"/>
          <w:b w:val="false"/>
          <w:i w:val="false"/>
          <w:color w:val="000000"/>
          <w:sz w:val="28"/>
        </w:rPr>
        <w:t>
      М = mОВ (кг/га) = 0,1 mОВ (г/м</w:t>
      </w:r>
      <w:r>
        <w:rPr>
          <w:rFonts w:ascii="Times New Roman"/>
          <w:b w:val="false"/>
          <w:i w:val="false"/>
          <w:color w:val="000000"/>
          <w:vertAlign w:val="superscript"/>
        </w:rPr>
        <w:t>2</w:t>
      </w:r>
      <w:r>
        <w:rPr>
          <w:rFonts w:ascii="Times New Roman"/>
          <w:b w:val="false"/>
          <w:i w:val="false"/>
          <w:color w:val="000000"/>
          <w:sz w:val="28"/>
        </w:rPr>
        <w:t>).</w:t>
      </w:r>
    </w:p>
    <w:bookmarkEnd w:id="447"/>
    <w:p>
      <w:pPr>
        <w:spacing w:after="0"/>
        <w:ind w:left="0"/>
        <w:jc w:val="both"/>
      </w:pPr>
      <w:bookmarkStart w:name="z554" w:id="448"/>
      <w:r>
        <w:rPr>
          <w:rFonts w:ascii="Times New Roman"/>
          <w:b w:val="false"/>
          <w:i w:val="false"/>
          <w:color w:val="000000"/>
          <w:sz w:val="28"/>
        </w:rPr>
        <w:t>
      Характеристика уплотненности почвы по величинам объемного веса</w:t>
      </w:r>
    </w:p>
    <w:bookmarkEnd w:id="448"/>
    <w:p>
      <w:pPr>
        <w:spacing w:after="0"/>
        <w:ind w:left="0"/>
        <w:jc w:val="both"/>
      </w:pPr>
      <w:r>
        <w:rPr>
          <w:rFonts w:ascii="Times New Roman"/>
          <w:b w:val="false"/>
          <w:i w:val="false"/>
          <w:color w:val="000000"/>
          <w:sz w:val="28"/>
        </w:rPr>
        <w:t>(ОВ, г/см</w:t>
      </w:r>
      <w:r>
        <w:rPr>
          <w:rFonts w:ascii="Times New Roman"/>
          <w:b w:val="false"/>
          <w:i w:val="false"/>
          <w:color w:val="000000"/>
          <w:vertAlign w:val="superscript"/>
        </w:rPr>
        <w:t>3</w:t>
      </w:r>
      <w:r>
        <w:rPr>
          <w:rFonts w:ascii="Times New Roman"/>
          <w:b w:val="false"/>
          <w:i w:val="false"/>
          <w:color w:val="000000"/>
          <w:sz w:val="28"/>
        </w:rPr>
        <w:t>) или порозности (ПР, % от объема)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слоя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или 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уплотненности почвы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рыхлая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в поверхностном слое почвы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в поверхностном слое почвы 4%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bookmarkStart w:name="z555" w:id="449"/>
    <w:p>
      <w:pPr>
        <w:spacing w:after="0"/>
        <w:ind w:left="0"/>
        <w:jc w:val="both"/>
      </w:pPr>
      <w:r>
        <w:rPr>
          <w:rFonts w:ascii="Times New Roman"/>
          <w:b w:val="false"/>
          <w:i w:val="false"/>
          <w:color w:val="000000"/>
          <w:sz w:val="28"/>
        </w:rPr>
        <w:t>
      9. Удельным весом почвенных частиц называют вес в граммах почвенных органических и минеральных частиц в одном кубическом сантиметре при сплошном заполнении ими этого объема.</w:t>
      </w:r>
    </w:p>
    <w:bookmarkEnd w:id="449"/>
    <w:bookmarkStart w:name="z556" w:id="450"/>
    <w:p>
      <w:pPr>
        <w:spacing w:after="0"/>
        <w:ind w:left="0"/>
        <w:jc w:val="both"/>
      </w:pPr>
      <w:r>
        <w:rPr>
          <w:rFonts w:ascii="Times New Roman"/>
          <w:b w:val="false"/>
          <w:i w:val="false"/>
          <w:color w:val="000000"/>
          <w:sz w:val="28"/>
        </w:rPr>
        <w:t>
      10. Определяют удельный вес почвенных частиц при помощи пикнометра или пикнометрической банки.</w:t>
      </w:r>
    </w:p>
    <w:bookmarkEnd w:id="450"/>
    <w:bookmarkStart w:name="z557" w:id="451"/>
    <w:p>
      <w:pPr>
        <w:spacing w:after="0"/>
        <w:ind w:left="0"/>
        <w:jc w:val="both"/>
      </w:pPr>
      <w:r>
        <w:rPr>
          <w:rFonts w:ascii="Times New Roman"/>
          <w:b w:val="false"/>
          <w:i w:val="false"/>
          <w:color w:val="000000"/>
          <w:sz w:val="28"/>
        </w:rPr>
        <w:t>
      11. Необходимое оборудование: 1) пикнометры объемом 50-100 миллилитра или мерные колбочки такого же объема; 2) технические весы с разновесом (до 0,01); вакуумная установка для удаления воздуха или нагревательный прибор для кипячения (электроплитка, газовая горела с сеткой и т.д.).</w:t>
      </w:r>
    </w:p>
    <w:bookmarkEnd w:id="451"/>
    <w:bookmarkStart w:name="z558" w:id="452"/>
    <w:p>
      <w:pPr>
        <w:spacing w:after="0"/>
        <w:ind w:left="0"/>
        <w:jc w:val="both"/>
      </w:pPr>
      <w:r>
        <w:rPr>
          <w:rFonts w:ascii="Times New Roman"/>
          <w:b w:val="false"/>
          <w:i w:val="false"/>
          <w:color w:val="000000"/>
          <w:sz w:val="28"/>
        </w:rPr>
        <w:t>
      12. Пикнометр представляет собой маленькую колбочку определенного объема с притертой пробкой, через которую проходит капиллярный канал. Если в такую колбочку налить почти до краев воду, а затем закрыть ее пробкой с капилляром, то вся лишняя вода выльется и после вытирания пикнометра в нем останется строго определенный объем воды.</w:t>
      </w:r>
    </w:p>
    <w:bookmarkEnd w:id="452"/>
    <w:bookmarkStart w:name="z559" w:id="453"/>
    <w:p>
      <w:pPr>
        <w:spacing w:after="0"/>
        <w:ind w:left="0"/>
        <w:jc w:val="both"/>
      </w:pPr>
      <w:r>
        <w:rPr>
          <w:rFonts w:ascii="Times New Roman"/>
          <w:b w:val="false"/>
          <w:i w:val="false"/>
          <w:color w:val="000000"/>
          <w:sz w:val="28"/>
        </w:rPr>
        <w:t>
      13. Пикнометры другого устройства представляют собой колбочки с узким горлышком, на котором нанесена метка, отвечающая определенному объему. В этих случаях до определенного объема воду доливают, осторожно наливая ее или отбирая излишне налитую при помощи жгута фильтровальной бумаги.</w:t>
      </w:r>
    </w:p>
    <w:bookmarkEnd w:id="453"/>
    <w:bookmarkStart w:name="z560" w:id="454"/>
    <w:p>
      <w:pPr>
        <w:spacing w:after="0"/>
        <w:ind w:left="0"/>
        <w:jc w:val="both"/>
      </w:pPr>
      <w:r>
        <w:rPr>
          <w:rFonts w:ascii="Times New Roman"/>
          <w:b w:val="false"/>
          <w:i w:val="false"/>
          <w:color w:val="000000"/>
          <w:sz w:val="28"/>
        </w:rPr>
        <w:t>
      14. Перед началом работы все пикнометры нумеруются для каждого из них при двух- или трехкратном наполнении дистиллированной прокипяченной водой должен быть определен и записан вес (все взвешивания производят с точностью до 0,1 грамма) его с водой (Р</w:t>
      </w:r>
      <w:r>
        <w:rPr>
          <w:rFonts w:ascii="Times New Roman"/>
          <w:b w:val="false"/>
          <w:i w:val="false"/>
          <w:color w:val="000000"/>
          <w:vertAlign w:val="subscript"/>
        </w:rPr>
        <w:t>0</w:t>
      </w:r>
      <w:r>
        <w:rPr>
          <w:rFonts w:ascii="Times New Roman"/>
          <w:b w:val="false"/>
          <w:i w:val="false"/>
          <w:color w:val="000000"/>
          <w:sz w:val="28"/>
        </w:rPr>
        <w:t>).</w:t>
      </w:r>
    </w:p>
    <w:bookmarkEnd w:id="454"/>
    <w:bookmarkStart w:name="z561" w:id="455"/>
    <w:p>
      <w:pPr>
        <w:spacing w:after="0"/>
        <w:ind w:left="0"/>
        <w:jc w:val="both"/>
      </w:pPr>
      <w:r>
        <w:rPr>
          <w:rFonts w:ascii="Times New Roman"/>
          <w:b w:val="false"/>
          <w:i w:val="false"/>
          <w:color w:val="000000"/>
          <w:sz w:val="28"/>
        </w:rPr>
        <w:t>
      15. Исследуемую почву предварительно высушивают на воздухе, растирают в ступке и пропускают через миллиметровое сито, не отбрасывая, а размельчая имеющиеся в ней включения (мелкие корешки растений, крупный песок, стяжения карбонатов, железа). Затем из общего почвенного образца отвешивают четыре навески по 10-15 грамм, две из которых отвешивают в алюминиевые бюксы для определения влажности (W), а две другие помещают в пикнометры для определения удельного веса почвенных частиц. Если навеска почвы составляет М грамм, а влажность почвы W %, то вес сухой почвы (m) подсчитывают по следующей формуле:</w:t>
      </w:r>
    </w:p>
    <w:bookmarkEnd w:id="455"/>
    <w:bookmarkStart w:name="z562"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4038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386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457"/>
    <w:p>
      <w:pPr>
        <w:spacing w:after="0"/>
        <w:ind w:left="0"/>
        <w:jc w:val="both"/>
      </w:pPr>
      <w:r>
        <w:rPr>
          <w:rFonts w:ascii="Times New Roman"/>
          <w:b w:val="false"/>
          <w:i w:val="false"/>
          <w:color w:val="000000"/>
          <w:sz w:val="28"/>
        </w:rPr>
        <w:t>
      16. В пикнометры с почвой наливают дистиллированную воду в таком количестве, чтобы после смачивания почва была покрыта слоем воды 3-5 миллиметра. Пикнометры оставляют открытыми на 10-12 часов. После этого пикнометры помещают в вакуум, т.е. пустой эксикатор с тубусом, из которого с помощью насоса откачивают воздух до внутреннего давления 160 миллиметра ртутного столба. В вакууме пикнометры выдерживают в течение часа. За это время воздух удаляется из почвы и воды. После этого в эксикатор осторожно впускают воздух. Пикнометры вынимают и доливают доверху дистиллированной водой (без СО</w:t>
      </w:r>
      <w:r>
        <w:rPr>
          <w:rFonts w:ascii="Times New Roman"/>
          <w:b w:val="false"/>
          <w:i w:val="false"/>
          <w:color w:val="000000"/>
          <w:vertAlign w:val="subscript"/>
        </w:rPr>
        <w:t>2</w:t>
      </w:r>
      <w:r>
        <w:rPr>
          <w:rFonts w:ascii="Times New Roman"/>
          <w:b w:val="false"/>
          <w:i w:val="false"/>
          <w:color w:val="000000"/>
          <w:sz w:val="28"/>
        </w:rPr>
        <w:t>). Постукивая пальцем по стенкам пикнометра, удаляют остатки воздуха из почвы. Пузырьки воздуха, застрявшие в горлышке пикнометра, удаляют с помощью тонкой металлической проволочки и прибавлением 1-2 (одной-двух) капель эфира. Всплывшие корешки быстрым вращением тонкой проволочки ввинчивают внутрь жидкости. Пикнометр закрывают пробкой, вытирают сухим полотенцем и взвешивают (вес пикнометра с водой и почвой Р</w:t>
      </w:r>
      <w:r>
        <w:rPr>
          <w:rFonts w:ascii="Times New Roman"/>
          <w:b w:val="false"/>
          <w:i w:val="false"/>
          <w:color w:val="000000"/>
          <w:vertAlign w:val="subscript"/>
        </w:rPr>
        <w:t>вп</w:t>
      </w:r>
      <w:r>
        <w:rPr>
          <w:rFonts w:ascii="Times New Roman"/>
          <w:b w:val="false"/>
          <w:i w:val="false"/>
          <w:color w:val="000000"/>
          <w:sz w:val="28"/>
        </w:rPr>
        <w:t>).</w:t>
      </w:r>
    </w:p>
    <w:bookmarkEnd w:id="457"/>
    <w:bookmarkStart w:name="z564" w:id="458"/>
    <w:p>
      <w:pPr>
        <w:spacing w:after="0"/>
        <w:ind w:left="0"/>
        <w:jc w:val="both"/>
      </w:pPr>
      <w:r>
        <w:rPr>
          <w:rFonts w:ascii="Times New Roman"/>
          <w:b w:val="false"/>
          <w:i w:val="false"/>
          <w:color w:val="000000"/>
          <w:sz w:val="28"/>
        </w:rPr>
        <w:t>
      17. В случае отсутствия вакуумной установки для удаления воздуха применяют кипячение в течение часа. Для этого после 10-12-часового намачивания почвы в пикнометр до половины объема доливают дистиллированную воду и ставят на песчаную или этернитовую плитку.</w:t>
      </w:r>
    </w:p>
    <w:bookmarkEnd w:id="458"/>
    <w:bookmarkStart w:name="z565" w:id="459"/>
    <w:p>
      <w:pPr>
        <w:spacing w:after="0"/>
        <w:ind w:left="0"/>
        <w:jc w:val="both"/>
      </w:pPr>
      <w:r>
        <w:rPr>
          <w:rFonts w:ascii="Times New Roman"/>
          <w:b w:val="false"/>
          <w:i w:val="false"/>
          <w:color w:val="000000"/>
          <w:sz w:val="28"/>
        </w:rPr>
        <w:t>
      После часового кипячения пикнометр и его содержимое охлаждают и доливают водой доверху. Дальнейшие операции те же, что и при применении вакуума.</w:t>
      </w:r>
    </w:p>
    <w:bookmarkEnd w:id="459"/>
    <w:bookmarkStart w:name="z566" w:id="460"/>
    <w:p>
      <w:pPr>
        <w:spacing w:after="0"/>
        <w:ind w:left="0"/>
        <w:jc w:val="both"/>
      </w:pPr>
      <w:r>
        <w:rPr>
          <w:rFonts w:ascii="Times New Roman"/>
          <w:b w:val="false"/>
          <w:i w:val="false"/>
          <w:color w:val="000000"/>
          <w:sz w:val="28"/>
        </w:rPr>
        <w:t>
      Значение удельного веса почвенных частиц вычисляют по следующей формуле:</w:t>
      </w:r>
    </w:p>
    <w:bookmarkEnd w:id="460"/>
    <w:bookmarkStart w:name="z567"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3657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576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462"/>
    <w:p>
      <w:pPr>
        <w:spacing w:after="0"/>
        <w:ind w:left="0"/>
        <w:jc w:val="both"/>
      </w:pPr>
      <w:r>
        <w:rPr>
          <w:rFonts w:ascii="Times New Roman"/>
          <w:b w:val="false"/>
          <w:i w:val="false"/>
          <w:color w:val="000000"/>
          <w:sz w:val="28"/>
        </w:rPr>
        <w:t>
      Образец записи определения удельного веса почвенных частиц показан в таблице 2.</w:t>
      </w:r>
    </w:p>
    <w:bookmarkEnd w:id="462"/>
    <w:bookmarkStart w:name="z569" w:id="463"/>
    <w:p>
      <w:pPr>
        <w:spacing w:after="0"/>
        <w:ind w:left="0"/>
        <w:jc w:val="left"/>
      </w:pPr>
      <w:r>
        <w:rPr>
          <w:rFonts w:ascii="Times New Roman"/>
          <w:b/>
          <w:i w:val="false"/>
          <w:color w:val="000000"/>
        </w:rPr>
        <w:t xml:space="preserve"> Образец лабораторной записи определения удельного веса почвенных частиц</w:t>
      </w:r>
    </w:p>
    <w:bookmarkEnd w:id="463"/>
    <w:bookmarkStart w:name="z570" w:id="464"/>
    <w:p>
      <w:pPr>
        <w:spacing w:after="0"/>
        <w:ind w:left="0"/>
        <w:jc w:val="both"/>
      </w:pPr>
      <w:r>
        <w:rPr>
          <w:rFonts w:ascii="Times New Roman"/>
          <w:b w:val="false"/>
          <w:i w:val="false"/>
          <w:color w:val="000000"/>
          <w:sz w:val="28"/>
        </w:rPr>
        <w:t>
      Местоположение и номер разреза __________________________________________________</w:t>
      </w:r>
    </w:p>
    <w:bookmarkEnd w:id="464"/>
    <w:bookmarkStart w:name="z571" w:id="465"/>
    <w:p>
      <w:pPr>
        <w:spacing w:after="0"/>
        <w:ind w:left="0"/>
        <w:jc w:val="both"/>
      </w:pPr>
      <w:r>
        <w:rPr>
          <w:rFonts w:ascii="Times New Roman"/>
          <w:b w:val="false"/>
          <w:i w:val="false"/>
          <w:color w:val="000000"/>
          <w:sz w:val="28"/>
        </w:rPr>
        <w:t>
      Дата взятия почвенных проб ______________________________________________________</w:t>
      </w:r>
    </w:p>
    <w:bookmarkEnd w:id="465"/>
    <w:bookmarkStart w:name="z572" w:id="466"/>
    <w:p>
      <w:pPr>
        <w:spacing w:after="0"/>
        <w:ind w:left="0"/>
        <w:jc w:val="both"/>
      </w:pPr>
      <w:r>
        <w:rPr>
          <w:rFonts w:ascii="Times New Roman"/>
          <w:b w:val="false"/>
          <w:i w:val="false"/>
          <w:color w:val="000000"/>
          <w:sz w:val="28"/>
        </w:rPr>
        <w:t>
      Фамилия почвоведа, бравшего пробы ______________________________________________</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пикнометра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Навеска почвы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сухой почвы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пикнометра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удельного веса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водой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водой и почвой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А,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7"/>
          <w:p>
            <w:pPr>
              <w:spacing w:after="20"/>
              <w:ind w:left="20"/>
              <w:jc w:val="both"/>
            </w:pPr>
            <w:r>
              <w:rPr>
                <w:rFonts w:ascii="Times New Roman"/>
                <w:b w:val="false"/>
                <w:i w:val="false"/>
                <w:color w:val="000000"/>
                <w:sz w:val="20"/>
              </w:rPr>
              <w:t>
19</w:t>
            </w:r>
          </w:p>
          <w:bookmarkEnd w:id="467"/>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8"/>
          <w:p>
            <w:pPr>
              <w:spacing w:after="20"/>
              <w:ind w:left="20"/>
              <w:jc w:val="both"/>
            </w:pPr>
            <w:r>
              <w:rPr>
                <w:rFonts w:ascii="Times New Roman"/>
                <w:b w:val="false"/>
                <w:i w:val="false"/>
                <w:color w:val="000000"/>
                <w:sz w:val="20"/>
              </w:rPr>
              <w:t>
15,87</w:t>
            </w:r>
          </w:p>
          <w:bookmarkEnd w:id="468"/>
          <w:p>
            <w:pPr>
              <w:spacing w:after="20"/>
              <w:ind w:left="20"/>
              <w:jc w:val="both"/>
            </w:pPr>
            <w:r>
              <w:rPr>
                <w:rFonts w:ascii="Times New Roman"/>
                <w:b w:val="false"/>
                <w:i w:val="false"/>
                <w:color w:val="000000"/>
                <w:sz w:val="20"/>
              </w:rPr>
              <w:t>
16,29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9"/>
          <w:p>
            <w:pPr>
              <w:spacing w:after="20"/>
              <w:ind w:left="20"/>
              <w:jc w:val="both"/>
            </w:pPr>
            <w:r>
              <w:rPr>
                <w:rFonts w:ascii="Times New Roman"/>
                <w:b w:val="false"/>
                <w:i w:val="false"/>
                <w:color w:val="000000"/>
                <w:sz w:val="20"/>
              </w:rPr>
              <w:t>
14,92</w:t>
            </w:r>
          </w:p>
          <w:bookmarkEnd w:id="469"/>
          <w:p>
            <w:pPr>
              <w:spacing w:after="20"/>
              <w:ind w:left="20"/>
              <w:jc w:val="both"/>
            </w:pPr>
            <w:r>
              <w:rPr>
                <w:rFonts w:ascii="Times New Roman"/>
                <w:b w:val="false"/>
                <w:i w:val="false"/>
                <w:color w:val="000000"/>
                <w:sz w:val="20"/>
              </w:rPr>
              <w:t>
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0"/>
          <w:p>
            <w:pPr>
              <w:spacing w:after="20"/>
              <w:ind w:left="20"/>
              <w:jc w:val="both"/>
            </w:pPr>
            <w:r>
              <w:rPr>
                <w:rFonts w:ascii="Times New Roman"/>
                <w:b w:val="false"/>
                <w:i w:val="false"/>
                <w:color w:val="000000"/>
                <w:sz w:val="20"/>
              </w:rPr>
              <w:t>
83,42</w:t>
            </w:r>
          </w:p>
          <w:bookmarkEnd w:id="470"/>
          <w:p>
            <w:pPr>
              <w:spacing w:after="20"/>
              <w:ind w:left="20"/>
              <w:jc w:val="both"/>
            </w:pPr>
            <w:r>
              <w:rPr>
                <w:rFonts w:ascii="Times New Roman"/>
                <w:b w:val="false"/>
                <w:i w:val="false"/>
                <w:color w:val="000000"/>
                <w:sz w:val="20"/>
              </w:rPr>
              <w:t>
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71"/>
          <w:p>
            <w:pPr>
              <w:spacing w:after="20"/>
              <w:ind w:left="20"/>
              <w:jc w:val="both"/>
            </w:pPr>
            <w:r>
              <w:rPr>
                <w:rFonts w:ascii="Times New Roman"/>
                <w:b w:val="false"/>
                <w:i w:val="false"/>
                <w:color w:val="000000"/>
                <w:sz w:val="20"/>
              </w:rPr>
              <w:t>
92,69</w:t>
            </w:r>
          </w:p>
          <w:bookmarkEnd w:id="471"/>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2"/>
          <w:p>
            <w:pPr>
              <w:spacing w:after="20"/>
              <w:ind w:left="20"/>
              <w:jc w:val="both"/>
            </w:pPr>
            <w:r>
              <w:rPr>
                <w:rFonts w:ascii="Times New Roman"/>
                <w:b w:val="false"/>
                <w:i w:val="false"/>
                <w:color w:val="000000"/>
                <w:sz w:val="20"/>
              </w:rPr>
              <w:t>
2,64</w:t>
            </w:r>
          </w:p>
          <w:bookmarkEnd w:id="472"/>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В,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3"/>
          <w:p>
            <w:pPr>
              <w:spacing w:after="20"/>
              <w:ind w:left="20"/>
              <w:jc w:val="both"/>
            </w:pPr>
            <w:r>
              <w:rPr>
                <w:rFonts w:ascii="Times New Roman"/>
                <w:b w:val="false"/>
                <w:i w:val="false"/>
                <w:color w:val="000000"/>
                <w:sz w:val="20"/>
              </w:rPr>
              <w:t>
21</w:t>
            </w:r>
          </w:p>
          <w:bookmarkEnd w:id="473"/>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4"/>
          <w:p>
            <w:pPr>
              <w:spacing w:after="20"/>
              <w:ind w:left="20"/>
              <w:jc w:val="both"/>
            </w:pPr>
            <w:r>
              <w:rPr>
                <w:rFonts w:ascii="Times New Roman"/>
                <w:b w:val="false"/>
                <w:i w:val="false"/>
                <w:color w:val="000000"/>
                <w:sz w:val="20"/>
              </w:rPr>
              <w:t>
14,32</w:t>
            </w:r>
          </w:p>
          <w:bookmarkEnd w:id="474"/>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5"/>
          <w:p>
            <w:pPr>
              <w:spacing w:after="20"/>
              <w:ind w:left="20"/>
              <w:jc w:val="both"/>
            </w:pPr>
            <w:r>
              <w:rPr>
                <w:rFonts w:ascii="Times New Roman"/>
                <w:b w:val="false"/>
                <w:i w:val="false"/>
                <w:color w:val="000000"/>
                <w:sz w:val="20"/>
              </w:rPr>
              <w:t>
14,07</w:t>
            </w:r>
          </w:p>
          <w:bookmarkEnd w:id="475"/>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6"/>
          <w:p>
            <w:pPr>
              <w:spacing w:after="20"/>
              <w:ind w:left="20"/>
              <w:jc w:val="both"/>
            </w:pPr>
            <w:r>
              <w:rPr>
                <w:rFonts w:ascii="Times New Roman"/>
                <w:b w:val="false"/>
                <w:i w:val="false"/>
                <w:color w:val="000000"/>
                <w:sz w:val="20"/>
              </w:rPr>
              <w:t>
88,24</w:t>
            </w:r>
          </w:p>
          <w:bookmarkEnd w:id="476"/>
          <w:p>
            <w:pPr>
              <w:spacing w:after="20"/>
              <w:ind w:left="20"/>
              <w:jc w:val="both"/>
            </w:pPr>
            <w:r>
              <w:rPr>
                <w:rFonts w:ascii="Times New Roman"/>
                <w:b w:val="false"/>
                <w:i w:val="false"/>
                <w:color w:val="000000"/>
                <w:sz w:val="20"/>
              </w:rPr>
              <w:t>
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7"/>
          <w:p>
            <w:pPr>
              <w:spacing w:after="20"/>
              <w:ind w:left="20"/>
              <w:jc w:val="both"/>
            </w:pPr>
            <w:r>
              <w:rPr>
                <w:rFonts w:ascii="Times New Roman"/>
                <w:b w:val="false"/>
                <w:i w:val="false"/>
                <w:color w:val="000000"/>
                <w:sz w:val="20"/>
              </w:rPr>
              <w:t>
97,02</w:t>
            </w:r>
          </w:p>
          <w:bookmarkEnd w:id="477"/>
          <w:p>
            <w:pPr>
              <w:spacing w:after="20"/>
              <w:ind w:left="20"/>
              <w:jc w:val="both"/>
            </w:pPr>
            <w:r>
              <w:rPr>
                <w:rFonts w:ascii="Times New Roman"/>
                <w:b w:val="false"/>
                <w:i w:val="false"/>
                <w:color w:val="000000"/>
                <w:sz w:val="20"/>
              </w:rPr>
              <w:t>
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8"/>
          <w:p>
            <w:pPr>
              <w:spacing w:after="20"/>
              <w:ind w:left="20"/>
              <w:jc w:val="both"/>
            </w:pPr>
            <w:r>
              <w:rPr>
                <w:rFonts w:ascii="Times New Roman"/>
                <w:b w:val="false"/>
                <w:i w:val="false"/>
                <w:color w:val="000000"/>
                <w:sz w:val="20"/>
              </w:rPr>
              <w:t>
2,66</w:t>
            </w:r>
          </w:p>
          <w:bookmarkEnd w:id="478"/>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bookmarkStart w:name="z585" w:id="479"/>
    <w:p>
      <w:pPr>
        <w:spacing w:after="0"/>
        <w:ind w:left="0"/>
        <w:jc w:val="both"/>
      </w:pPr>
      <w:r>
        <w:rPr>
          <w:rFonts w:ascii="Times New Roman"/>
          <w:b w:val="false"/>
          <w:i w:val="false"/>
          <w:color w:val="000000"/>
          <w:sz w:val="28"/>
        </w:rPr>
        <w:t>
      18. Для ориентировочных расчетов можно принимать следующие значения удельного веса почвенных частиц: супесчаные почвы – 2,70; легкие суглинки – 2,65; средние суглинки – 2,60; тяжелые суглинки и глины – 2,55; поверхностные слои черноземных и сильногумусированных почв – 2,40.</w:t>
      </w:r>
    </w:p>
    <w:bookmarkEnd w:id="479"/>
    <w:bookmarkStart w:name="z586" w:id="480"/>
    <w:p>
      <w:pPr>
        <w:spacing w:after="0"/>
        <w:ind w:left="0"/>
        <w:jc w:val="both"/>
      </w:pPr>
      <w:r>
        <w:rPr>
          <w:rFonts w:ascii="Times New Roman"/>
          <w:b w:val="false"/>
          <w:i w:val="false"/>
          <w:color w:val="000000"/>
          <w:sz w:val="28"/>
        </w:rPr>
        <w:t>
      19. Значение величины удельного веса почвенных частиц очень важно (и это его основное значение) для вычисления порозности почвы и содержание в ней воздуха.</w:t>
      </w:r>
    </w:p>
    <w:bookmarkEnd w:id="480"/>
    <w:bookmarkStart w:name="z587" w:id="481"/>
    <w:p>
      <w:pPr>
        <w:spacing w:after="0"/>
        <w:ind w:left="0"/>
        <w:jc w:val="both"/>
      </w:pPr>
      <w:r>
        <w:rPr>
          <w:rFonts w:ascii="Times New Roman"/>
          <w:b w:val="false"/>
          <w:i w:val="false"/>
          <w:color w:val="000000"/>
          <w:sz w:val="28"/>
        </w:rPr>
        <w:t xml:space="preserve">
      </w:t>
      </w:r>
      <w:r>
        <w:rPr>
          <w:rFonts w:ascii="Times New Roman"/>
          <w:b w:val="false"/>
          <w:i/>
          <w:color w:val="000000"/>
          <w:sz w:val="28"/>
        </w:rPr>
        <w:t>Вычисление общей порозности (скважности)</w:t>
      </w:r>
    </w:p>
    <w:bookmarkEnd w:id="481"/>
    <w:bookmarkStart w:name="z588" w:id="482"/>
    <w:p>
      <w:pPr>
        <w:spacing w:after="0"/>
        <w:ind w:left="0"/>
        <w:jc w:val="both"/>
      </w:pPr>
      <w:r>
        <w:rPr>
          <w:rFonts w:ascii="Times New Roman"/>
          <w:b w:val="false"/>
          <w:i w:val="false"/>
          <w:color w:val="000000"/>
          <w:sz w:val="28"/>
        </w:rPr>
        <w:t xml:space="preserve">
      </w:t>
      </w:r>
      <w:r>
        <w:rPr>
          <w:rFonts w:ascii="Times New Roman"/>
          <w:b w:val="false"/>
          <w:i/>
          <w:color w:val="000000"/>
          <w:sz w:val="28"/>
        </w:rPr>
        <w:t>почвы и содержание в ней воздуха</w:t>
      </w:r>
    </w:p>
    <w:bookmarkEnd w:id="482"/>
    <w:bookmarkStart w:name="z589" w:id="483"/>
    <w:p>
      <w:pPr>
        <w:spacing w:after="0"/>
        <w:ind w:left="0"/>
        <w:jc w:val="both"/>
      </w:pPr>
      <w:r>
        <w:rPr>
          <w:rFonts w:ascii="Times New Roman"/>
          <w:b w:val="false"/>
          <w:i w:val="false"/>
          <w:color w:val="000000"/>
          <w:sz w:val="28"/>
        </w:rPr>
        <w:t>
      20. Общую порозность почвы (Пр) по ее объемному весу (ОВ) и удельному весу почвенных частиц (d) вычисляют следующим образом:</w:t>
      </w:r>
    </w:p>
    <w:bookmarkEnd w:id="483"/>
    <w:bookmarkStart w:name="z590"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431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1" w:id="485"/>
    <w:p>
      <w:pPr>
        <w:spacing w:after="0"/>
        <w:ind w:left="0"/>
        <w:jc w:val="both"/>
      </w:pPr>
      <w:r>
        <w:rPr>
          <w:rFonts w:ascii="Times New Roman"/>
          <w:b w:val="false"/>
          <w:i w:val="false"/>
          <w:color w:val="000000"/>
          <w:sz w:val="28"/>
        </w:rPr>
        <w:t>
      21. Зная влажность почвы (W), ее объемный вес (ОВ) и удельный вес почвенных частиц (d), легко подсчитать содержание воздуха в почве или, как неудачно ранее называлось, аэрацию – А:</w:t>
      </w:r>
    </w:p>
    <w:bookmarkEnd w:id="485"/>
    <w:bookmarkStart w:name="z592"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5588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3" w:id="487"/>
    <w:p>
      <w:pPr>
        <w:spacing w:after="0"/>
        <w:ind w:left="0"/>
        <w:jc w:val="both"/>
      </w:pPr>
      <w:r>
        <w:rPr>
          <w:rFonts w:ascii="Times New Roman"/>
          <w:b w:val="false"/>
          <w:i w:val="false"/>
          <w:color w:val="000000"/>
          <w:sz w:val="28"/>
        </w:rPr>
        <w:t>
      Содержание воздуха в почве (А) колеблется в зависимости от степени ее увлажнения от величин, близких к ее порозности (для сухих почв), до нуля (при полном заполнении почвенных пор водой).</w:t>
      </w:r>
    </w:p>
    <w:bookmarkEnd w:id="487"/>
    <w:bookmarkStart w:name="z594" w:id="488"/>
    <w:p>
      <w:pPr>
        <w:spacing w:after="0"/>
        <w:ind w:left="0"/>
        <w:jc w:val="both"/>
      </w:pPr>
      <w:r>
        <w:rPr>
          <w:rFonts w:ascii="Times New Roman"/>
          <w:b w:val="false"/>
          <w:i w:val="false"/>
          <w:color w:val="000000"/>
          <w:sz w:val="28"/>
        </w:rPr>
        <w:t>
      22. При слишком низком содержании воздуха в почве возникают аэробные условия, которые отрицательно сказываются на деятельности полезных микроорганизмов и развитии корневых систем всех растений, не имеющих в своих листьях, стеблях и корнях воздухопроводящих тканей (аэренхимы).</w:t>
      </w:r>
    </w:p>
    <w:bookmarkEnd w:id="488"/>
    <w:bookmarkStart w:name="z595" w:id="489"/>
    <w:p>
      <w:pPr>
        <w:spacing w:after="0"/>
        <w:ind w:left="0"/>
        <w:jc w:val="both"/>
      </w:pPr>
      <w:r>
        <w:rPr>
          <w:rFonts w:ascii="Times New Roman"/>
          <w:b w:val="false"/>
          <w:i w:val="false"/>
          <w:color w:val="000000"/>
          <w:sz w:val="28"/>
        </w:rPr>
        <w:t>
      23. Влажностью почвы называют процентное содержание в ней влаги, теряемой при высушивании почвы до постоянного веса в сушильном шкафу, при температуре 105 – 110 ºС. Ее выражают в процентах к весу высушенной почвы или объему почвы в нарушенном сложении.</w:t>
      </w:r>
    </w:p>
    <w:bookmarkEnd w:id="489"/>
    <w:bookmarkStart w:name="z596" w:id="490"/>
    <w:p>
      <w:pPr>
        <w:spacing w:after="0"/>
        <w:ind w:left="0"/>
        <w:jc w:val="both"/>
      </w:pPr>
      <w:r>
        <w:rPr>
          <w:rFonts w:ascii="Times New Roman"/>
          <w:b w:val="false"/>
          <w:i w:val="false"/>
          <w:color w:val="000000"/>
          <w:sz w:val="28"/>
        </w:rPr>
        <w:t>
      24. Значение влажности почвы необходимо для определения общих и доступных для растений запасов почвенной влаги, влагоемкости почв, рациональных поливных норм, содержания воздуха в почве и т.д.</w:t>
      </w:r>
    </w:p>
    <w:bookmarkEnd w:id="490"/>
    <w:bookmarkStart w:name="z597" w:id="491"/>
    <w:p>
      <w:pPr>
        <w:spacing w:after="0"/>
        <w:ind w:left="0"/>
        <w:jc w:val="both"/>
      </w:pPr>
      <w:r>
        <w:rPr>
          <w:rFonts w:ascii="Times New Roman"/>
          <w:b w:val="false"/>
          <w:i w:val="false"/>
          <w:color w:val="000000"/>
          <w:sz w:val="28"/>
        </w:rPr>
        <w:t>
      25. Необходимое оборудование: 1) буры почвенные для бурения на глубину до 1,0 -1,5 м; 2) стамеска или нож (для выборки образца почвогрунта из бура); 3) пронумерованные и взвешенные бюксы в переносных ящиках (по сотням).</w:t>
      </w:r>
    </w:p>
    <w:bookmarkEnd w:id="491"/>
    <w:bookmarkStart w:name="z598" w:id="492"/>
    <w:p>
      <w:pPr>
        <w:spacing w:after="0"/>
        <w:ind w:left="0"/>
        <w:jc w:val="both"/>
      </w:pPr>
      <w:r>
        <w:rPr>
          <w:rFonts w:ascii="Times New Roman"/>
          <w:b w:val="false"/>
          <w:i w:val="false"/>
          <w:color w:val="000000"/>
          <w:sz w:val="28"/>
        </w:rPr>
        <w:t>
      26. Для определения влажности почвы методом высушивания требуются: 1) весы ВТК-500, технические (до 100-200 г); 2) разновес (от 0,01 до 100 (сто) г); 3) электрический сушильный шкаф; 4) термометр (до 150 ºС); 5) часы; 6) полотенце или перчатки (для выемки горячих бюксов из сушильного шкафа и их закрывания).</w:t>
      </w:r>
    </w:p>
    <w:bookmarkEnd w:id="492"/>
    <w:bookmarkStart w:name="z599" w:id="493"/>
    <w:p>
      <w:pPr>
        <w:spacing w:after="0"/>
        <w:ind w:left="0"/>
        <w:jc w:val="both"/>
      </w:pPr>
      <w:r>
        <w:rPr>
          <w:rFonts w:ascii="Times New Roman"/>
          <w:b w:val="false"/>
          <w:i w:val="false"/>
          <w:color w:val="000000"/>
          <w:sz w:val="28"/>
        </w:rPr>
        <w:t>
      27. При изучении водно-физических свойств почв в экспедиционных условиях влажность почвы определяют по всей корнеобитаемой толще почвы (1,0-1,5 м).</w:t>
      </w:r>
    </w:p>
    <w:bookmarkEnd w:id="493"/>
    <w:bookmarkStart w:name="z600" w:id="494"/>
    <w:p>
      <w:pPr>
        <w:spacing w:after="0"/>
        <w:ind w:left="0"/>
        <w:jc w:val="both"/>
      </w:pPr>
      <w:r>
        <w:rPr>
          <w:rFonts w:ascii="Times New Roman"/>
          <w:b w:val="false"/>
          <w:i w:val="false"/>
          <w:color w:val="000000"/>
          <w:sz w:val="28"/>
        </w:rPr>
        <w:t>
      28. Пробы почвы для определения влажности берут или со стенки разреза, или из скважины при помощи бура. В первом случае после описания разреза с затененной стенки после ее зачистки (на 8–10 см) из слоев с определенных глубин в алюминиевые бюксы забирают при помощи ножа или стамески пробы почвы весом 15 - 20 грамм (на 1/2 но не более 2/3 бюкса указанных ниже размеров). Пробы берут с двух- или трехкратной повторностью 10-сантиметровыми (а в верхних слоях даже 5 (пяти) санитметровыми) слоями в соответствии с генетическими горизонтами (слоями).</w:t>
      </w:r>
    </w:p>
    <w:bookmarkEnd w:id="494"/>
    <w:bookmarkStart w:name="z601" w:id="495"/>
    <w:p>
      <w:pPr>
        <w:spacing w:after="0"/>
        <w:ind w:left="0"/>
        <w:jc w:val="both"/>
      </w:pPr>
      <w:r>
        <w:rPr>
          <w:rFonts w:ascii="Times New Roman"/>
          <w:b w:val="false"/>
          <w:i w:val="false"/>
          <w:color w:val="000000"/>
          <w:sz w:val="28"/>
        </w:rPr>
        <w:t>
      29. Для работы в полевых условиях удобны алюминиевые бюксы уменьшенного размера: высотой 30–40 миллиметра и диаметром 40 миллиметов. Высота крышки 15-20 миллиметра.</w:t>
      </w:r>
    </w:p>
    <w:bookmarkEnd w:id="495"/>
    <w:bookmarkStart w:name="z602" w:id="496"/>
    <w:p>
      <w:pPr>
        <w:spacing w:after="0"/>
        <w:ind w:left="0"/>
        <w:jc w:val="both"/>
      </w:pPr>
      <w:r>
        <w:rPr>
          <w:rFonts w:ascii="Times New Roman"/>
          <w:b w:val="false"/>
          <w:i w:val="false"/>
          <w:color w:val="000000"/>
          <w:sz w:val="28"/>
        </w:rPr>
        <w:t>
      30. Первое взвешивание взятых почвенных проб желательно проводить в тот же день, а чтобы предотвратить возможность подсыхания почвенных проб до этого взвешивания, необходимо ящик с бюксами держать в затененном месте в мешковине.</w:t>
      </w:r>
    </w:p>
    <w:bookmarkEnd w:id="496"/>
    <w:bookmarkStart w:name="z603" w:id="497"/>
    <w:p>
      <w:pPr>
        <w:spacing w:after="0"/>
        <w:ind w:left="0"/>
        <w:jc w:val="both"/>
      </w:pPr>
      <w:r>
        <w:rPr>
          <w:rFonts w:ascii="Times New Roman"/>
          <w:b w:val="false"/>
          <w:i w:val="false"/>
          <w:color w:val="000000"/>
          <w:sz w:val="28"/>
        </w:rPr>
        <w:t>
      31. После первого взвешивания бюксов с влажной почвой (вес до сушки) снимают с них крышки, надевают их на донышки бюксов и ставят в сушильные шкафы, где и сушат при 105 - 110 градусов до постоянного веса при открытых вентиляционных отверстиях. Контрольное взвешивание проводят через 5– 6 часов, а затем через каждые 2 часа.</w:t>
      </w:r>
    </w:p>
    <w:bookmarkEnd w:id="497"/>
    <w:bookmarkStart w:name="z604" w:id="498"/>
    <w:p>
      <w:pPr>
        <w:spacing w:after="0"/>
        <w:ind w:left="0"/>
        <w:jc w:val="both"/>
      </w:pPr>
      <w:r>
        <w:rPr>
          <w:rFonts w:ascii="Times New Roman"/>
          <w:b w:val="false"/>
          <w:i w:val="false"/>
          <w:color w:val="000000"/>
          <w:sz w:val="28"/>
        </w:rPr>
        <w:t>
      32. Бюксы с высушенными почвенными пробами при помощи полотенца или перчаток вынимают из шкафа, сейчас же закрывают их крышками и оставляют остывать на воздухе на 1– 2 часа. После этого проводят второе взвешивание (вес после сушки). Результаты определения записывают в лабораторный журнал (таблица 3).</w:t>
      </w:r>
    </w:p>
    <w:bookmarkEnd w:id="498"/>
    <w:bookmarkStart w:name="z605" w:id="499"/>
    <w:p>
      <w:pPr>
        <w:spacing w:after="0"/>
        <w:ind w:left="0"/>
        <w:jc w:val="left"/>
      </w:pPr>
      <w:r>
        <w:rPr>
          <w:rFonts w:ascii="Times New Roman"/>
          <w:b/>
          <w:i w:val="false"/>
          <w:color w:val="000000"/>
        </w:rPr>
        <w:t xml:space="preserve"> 3. Образец лабораторной записи определения удельного веса почвенных частиц</w:t>
      </w:r>
    </w:p>
    <w:bookmarkEnd w:id="499"/>
    <w:bookmarkStart w:name="z606" w:id="500"/>
    <w:p>
      <w:pPr>
        <w:spacing w:after="0"/>
        <w:ind w:left="0"/>
        <w:jc w:val="both"/>
      </w:pPr>
      <w:r>
        <w:rPr>
          <w:rFonts w:ascii="Times New Roman"/>
          <w:b w:val="false"/>
          <w:i w:val="false"/>
          <w:color w:val="000000"/>
          <w:sz w:val="28"/>
        </w:rPr>
        <w:t>
      Местоположение и номер разреза __________________________________________________</w:t>
      </w:r>
    </w:p>
    <w:bookmarkEnd w:id="500"/>
    <w:bookmarkStart w:name="z607" w:id="501"/>
    <w:p>
      <w:pPr>
        <w:spacing w:after="0"/>
        <w:ind w:left="0"/>
        <w:jc w:val="both"/>
      </w:pPr>
      <w:r>
        <w:rPr>
          <w:rFonts w:ascii="Times New Roman"/>
          <w:b w:val="false"/>
          <w:i w:val="false"/>
          <w:color w:val="000000"/>
          <w:sz w:val="28"/>
        </w:rPr>
        <w:t>
      Дата взятия проб в поле __________________________________________________________</w:t>
      </w:r>
    </w:p>
    <w:bookmarkEnd w:id="501"/>
    <w:bookmarkStart w:name="z608" w:id="502"/>
    <w:p>
      <w:pPr>
        <w:spacing w:after="0"/>
        <w:ind w:left="0"/>
        <w:jc w:val="both"/>
      </w:pPr>
      <w:r>
        <w:rPr>
          <w:rFonts w:ascii="Times New Roman"/>
          <w:b w:val="false"/>
          <w:i w:val="false"/>
          <w:color w:val="000000"/>
          <w:sz w:val="28"/>
        </w:rPr>
        <w:t>
      Фамилия почвоведа, бравшего пробы ______________________________________________</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проб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стаканчика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сухой почвы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в весе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9" w:id="503"/>
      <w:r>
        <w:rPr>
          <w:rFonts w:ascii="Times New Roman"/>
          <w:b w:val="false"/>
          <w:i w:val="false"/>
          <w:color w:val="000000"/>
          <w:sz w:val="28"/>
        </w:rPr>
        <w:t>
      Определение влажности проводили _________________________________________________</w:t>
      </w:r>
    </w:p>
    <w:bookmarkEnd w:id="503"/>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Дата определения ________________________________________________________________</w:t>
      </w:r>
    </w:p>
    <w:bookmarkStart w:name="z610" w:id="504"/>
    <w:p>
      <w:pPr>
        <w:spacing w:after="0"/>
        <w:ind w:left="0"/>
        <w:jc w:val="both"/>
      </w:pPr>
      <w:r>
        <w:rPr>
          <w:rFonts w:ascii="Times New Roman"/>
          <w:b w:val="false"/>
          <w:i w:val="false"/>
          <w:color w:val="000000"/>
          <w:sz w:val="28"/>
        </w:rPr>
        <w:t>
      Влажность (W) подсчитывают по формуле:</w:t>
      </w:r>
    </w:p>
    <w:bookmarkEnd w:id="504"/>
    <w:bookmarkStart w:name="z611"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4089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89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506"/>
    <w:p>
      <w:pPr>
        <w:spacing w:after="0"/>
        <w:ind w:left="0"/>
        <w:jc w:val="both"/>
      </w:pPr>
      <w:r>
        <w:rPr>
          <w:rFonts w:ascii="Times New Roman"/>
          <w:b w:val="false"/>
          <w:i w:val="false"/>
          <w:color w:val="000000"/>
          <w:sz w:val="28"/>
        </w:rPr>
        <w:t>
      где Рв, Рс и Рп – веса бюксов соответственно с влажной почвой (до сушки), с сухой почвой (после сушки) и пустого. Влажность почвы обычно подсчитывают с точностью до 0,1%.</w:t>
      </w:r>
    </w:p>
    <w:bookmarkEnd w:id="506"/>
    <w:bookmarkStart w:name="z613" w:id="507"/>
    <w:p>
      <w:pPr>
        <w:spacing w:after="0"/>
        <w:ind w:left="0"/>
        <w:jc w:val="both"/>
      </w:pPr>
      <w:r>
        <w:rPr>
          <w:rFonts w:ascii="Times New Roman"/>
          <w:b w:val="false"/>
          <w:i w:val="false"/>
          <w:color w:val="000000"/>
          <w:sz w:val="28"/>
        </w:rPr>
        <w:t>
      33. Под влагоемкостью почвы понимают ее способность вмещать в себя и удерживать при определенных условиях то или иное количество воды. В зависимости от условий заполнения и удержания воды различают полную, капиллярную и наименьшую влагоемкость.</w:t>
      </w:r>
    </w:p>
    <w:bookmarkEnd w:id="507"/>
    <w:bookmarkStart w:name="z614" w:id="508"/>
    <w:p>
      <w:pPr>
        <w:spacing w:after="0"/>
        <w:ind w:left="0"/>
        <w:jc w:val="both"/>
      </w:pPr>
      <w:r>
        <w:rPr>
          <w:rFonts w:ascii="Times New Roman"/>
          <w:b w:val="false"/>
          <w:i w:val="false"/>
          <w:color w:val="000000"/>
          <w:sz w:val="28"/>
        </w:rPr>
        <w:t>
      34. Полная влагоемкость,или водовместимость (ПВ) соответствует количеству влаги, заполняющему полностью почти все почвенные поры, что, например, имеет место под уровнем грунтовой воды. При этом практически всегда около 5-8% объема почвы оказывается занятой защемленным воздухом. Полная влагоемкость рассчитывается и без поправки на защемленный воздух по следующей формуле:</w:t>
      </w:r>
    </w:p>
    <w:bookmarkEnd w:id="508"/>
    <w:bookmarkStart w:name="z615"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4610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10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6" w:id="510"/>
    <w:p>
      <w:pPr>
        <w:spacing w:after="0"/>
        <w:ind w:left="0"/>
        <w:jc w:val="both"/>
      </w:pPr>
      <w:r>
        <w:rPr>
          <w:rFonts w:ascii="Times New Roman"/>
          <w:b w:val="false"/>
          <w:i w:val="false"/>
          <w:color w:val="000000"/>
          <w:sz w:val="28"/>
        </w:rPr>
        <w:t>
      В этом случае полная влагоемкость почвы, выраженная в процентах от ее объема, соответствует порозности почвы.</w:t>
      </w:r>
    </w:p>
    <w:bookmarkEnd w:id="510"/>
    <w:bookmarkStart w:name="z617" w:id="511"/>
    <w:p>
      <w:pPr>
        <w:spacing w:after="0"/>
        <w:ind w:left="0"/>
        <w:jc w:val="both"/>
      </w:pPr>
      <w:r>
        <w:rPr>
          <w:rFonts w:ascii="Times New Roman"/>
          <w:b w:val="false"/>
          <w:i w:val="false"/>
          <w:color w:val="000000"/>
          <w:sz w:val="28"/>
        </w:rPr>
        <w:t>
      35. Капилярная влагоемкость (далее - КВ) соответствует количеству воды, частично заполняющему почвенные поры и удерживаемому в них на той или иной высоте над уровнем грунтовой воды за счет капиллярных (или менисковых) сил. Величину капиллярной влагоемкости условно характеризуют количеством влаги, которое способен впитать в себя и удержать 10-сантиметровый столбик почвы, нижний конец которого находится в соприкосновении со свободным уровнем воды (будучи погружен в воду на 1-2 миллиметра) такое время, в течение которого почвенный столбик насытится водой до постоянного веса.</w:t>
      </w:r>
    </w:p>
    <w:bookmarkEnd w:id="511"/>
    <w:bookmarkStart w:name="z618" w:id="512"/>
    <w:p>
      <w:pPr>
        <w:spacing w:after="0"/>
        <w:ind w:left="0"/>
        <w:jc w:val="both"/>
      </w:pPr>
      <w:r>
        <w:rPr>
          <w:rFonts w:ascii="Times New Roman"/>
          <w:b w:val="false"/>
          <w:i w:val="false"/>
          <w:color w:val="000000"/>
          <w:sz w:val="28"/>
        </w:rPr>
        <w:t>
      36. Под предельной полевой влагоемкостью (далее - ППВ) понимают способность почвы вмещать в себя и удерживать небольшое количество воды в природных условиях в неподвижном или в практически неподвижном состоянии после обильного увлажнения и стекания всей способной стекать воды. Величина предельной полевой влагоемкости почвы при глубоком залегании грунтовых вод (что имеет место в большинстве случаев) соответствует ее наименьшей влагоемкости. При близком же залегании грунтовых вод (различные разновидности луговых почв) предельная полевая влагоемкость различных горизонтов почв соответствует капиллярной влагоемкости этих горизонтов с учетом высоты их положения над уровнем грунтовой воды.</w:t>
      </w:r>
    </w:p>
    <w:bookmarkEnd w:id="512"/>
    <w:bookmarkStart w:name="z619" w:id="513"/>
    <w:p>
      <w:pPr>
        <w:spacing w:after="0"/>
        <w:ind w:left="0"/>
        <w:jc w:val="both"/>
      </w:pPr>
      <w:r>
        <w:rPr>
          <w:rFonts w:ascii="Times New Roman"/>
          <w:b w:val="false"/>
          <w:i w:val="false"/>
          <w:color w:val="000000"/>
          <w:sz w:val="28"/>
        </w:rPr>
        <w:t>
      37. Необходимое оборудование: 1) бочки для подвоза воды общим объемом 1000-1200 литра; 2) 2-3 ведра и широкогорлая железная воронка; 3) клеенчатый сантиметр; 4) 1-2 малые шанцевые лопатки; 5) полиэтиленовая пленка, сено, солома, мох или свежескошенная трава для укрытия почвы от высыхания; 6) два обрезка доски (для установки бурильщика сверх укрытия при взятии почвенных проб) и все оборудование, необходимое для определения влажности.</w:t>
      </w:r>
    </w:p>
    <w:bookmarkEnd w:id="513"/>
    <w:bookmarkStart w:name="z620" w:id="514"/>
    <w:p>
      <w:pPr>
        <w:spacing w:after="0"/>
        <w:ind w:left="0"/>
        <w:jc w:val="both"/>
      </w:pPr>
      <w:r>
        <w:rPr>
          <w:rFonts w:ascii="Times New Roman"/>
          <w:b w:val="false"/>
          <w:i w:val="false"/>
          <w:color w:val="000000"/>
          <w:sz w:val="28"/>
        </w:rPr>
        <w:t>
      38. Метод определения предельной полевой влагоемкости в полевой обстановке для метрового слоя почвы состоит в следующем: на характерном для данной почвы участке обваловывается (высота валика 30-35 сантиметра) круглая площадка радиусом около 1 метра. Поверхность почвы внутри площадки приводят в такое состояние, какое она будет иметь при ее производственном использовании. Затем обвалованную площадку поливают водой из расчета 250-300 литра на 1 квадратный метр при метровой глубине промачивания. Для предохранения поверхности почвы от разрушающего действия воды под струю воды подкладывают сноп соломы или большую связку сена, травы.</w:t>
      </w:r>
    </w:p>
    <w:bookmarkEnd w:id="514"/>
    <w:bookmarkStart w:name="z621" w:id="515"/>
    <w:p>
      <w:pPr>
        <w:spacing w:after="0"/>
        <w:ind w:left="0"/>
        <w:jc w:val="both"/>
      </w:pPr>
      <w:r>
        <w:rPr>
          <w:rFonts w:ascii="Times New Roman"/>
          <w:b w:val="false"/>
          <w:i w:val="false"/>
          <w:color w:val="000000"/>
          <w:sz w:val="28"/>
        </w:rPr>
        <w:t>
      39. После полива всю площадку укрывают и оставляют на несколько суток для стекания всей воды в нижние слои почвенно-грунтовой толщи. Практически это заканчивается в песчаных и супесчаных почвах за сутки, в суглинистых – через двое суток и в глинистых и солонцеватых – через 4-5 суток. По истечении этого срока с площадки из почвы не менее чем в трехкратной повторности буром забирают почвенные пробы, в которых определяют влажность. Она характеризует предельную полевую влагоемкость почвы в целом и в отдельных ее слоях.</w:t>
      </w:r>
    </w:p>
    <w:bookmarkEnd w:id="515"/>
    <w:bookmarkStart w:name="z622" w:id="516"/>
    <w:p>
      <w:pPr>
        <w:spacing w:after="0"/>
        <w:ind w:left="0"/>
        <w:jc w:val="both"/>
      </w:pPr>
      <w:r>
        <w:rPr>
          <w:rFonts w:ascii="Times New Roman"/>
          <w:b w:val="false"/>
          <w:i w:val="false"/>
          <w:color w:val="000000"/>
          <w:sz w:val="28"/>
        </w:rPr>
        <w:t>
      40. Запись при определении предельной полевой влагоемкости почвы такая же, как и при определении влажности почв.</w:t>
      </w:r>
    </w:p>
    <w:bookmarkEnd w:id="516"/>
    <w:bookmarkStart w:name="z623" w:id="517"/>
    <w:p>
      <w:pPr>
        <w:spacing w:after="0"/>
        <w:ind w:left="0"/>
        <w:jc w:val="both"/>
      </w:pPr>
      <w:r>
        <w:rPr>
          <w:rFonts w:ascii="Times New Roman"/>
          <w:b w:val="false"/>
          <w:i w:val="false"/>
          <w:color w:val="000000"/>
          <w:sz w:val="28"/>
        </w:rPr>
        <w:t>
      41. Качественную оценку получаемой величины предельной полевой влагоемкости почвы дают по объему оставшегося в почве воздуха. Исходя из ранее приведенных данных о потребности растений в почвенном воздухе, можно признать, что если предельная полевая влагоемкость составляет не более 80%, а на долю почвенного воздуха приходится не менее 20% объема почвы, то такая величина ППВ считается хорошей, благоприятной для обеспечения растений водой и воздухом. Если на долю воздуха остается от 20 до 15%, то условия считаются удовлетворительными. При снижении содержания воздуха в почве от 15 до 8% условия считаются неудовлетворительными, а ниже 8% - совершенно неудовлетворительными и даже для многих растений гибельными. В последних случаях для улучшения жизни растений необходимо рыхлить этот почвенный слой или удалять вредный избыток воды осушением.</w:t>
      </w:r>
    </w:p>
    <w:bookmarkEnd w:id="517"/>
    <w:bookmarkStart w:name="z624" w:id="518"/>
    <w:p>
      <w:pPr>
        <w:spacing w:after="0"/>
        <w:ind w:left="0"/>
        <w:jc w:val="left"/>
      </w:pPr>
      <w:r>
        <w:rPr>
          <w:rFonts w:ascii="Times New Roman"/>
          <w:b/>
          <w:i w:val="false"/>
          <w:color w:val="000000"/>
        </w:rPr>
        <w:t xml:space="preserve"> 4. Наименьшая влагоемкость почв средней гумусированности (примерные значения)</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слоя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влагоемкость (объемные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bookmarkStart w:name="z625" w:id="519"/>
    <w:p>
      <w:pPr>
        <w:spacing w:after="0"/>
        <w:ind w:left="0"/>
        <w:jc w:val="both"/>
      </w:pPr>
      <w:r>
        <w:rPr>
          <w:rFonts w:ascii="Times New Roman"/>
          <w:b w:val="false"/>
          <w:i w:val="false"/>
          <w:color w:val="000000"/>
          <w:sz w:val="28"/>
        </w:rPr>
        <w:t>
      42. Почвенной влажностью устойчивого завядания растений (или просто влажностью завядания) называют такую влажность почвы, при которой растения, произрастающие на той или иной почве, начинают увядать и не восстанавливают тургор своих листьев даже при помещении их в атмосферу, насыщенную водяными парами. Эта гидрологическая характеристика почв чрезвычайно важна в агропроизводственном отношении потому, что она позволяет выделить из всего запаса почвенной влаги ту ее часть, которая продуктивно используется растением. Влажность завядания может быть определена прямым биологическим методом и косвенным методом.</w:t>
      </w:r>
    </w:p>
    <w:bookmarkEnd w:id="519"/>
    <w:bookmarkStart w:name="z626" w:id="520"/>
    <w:p>
      <w:pPr>
        <w:spacing w:after="0"/>
        <w:ind w:left="0"/>
        <w:jc w:val="both"/>
      </w:pPr>
      <w:r>
        <w:rPr>
          <w:rFonts w:ascii="Times New Roman"/>
          <w:b w:val="false"/>
          <w:i w:val="false"/>
          <w:color w:val="000000"/>
          <w:sz w:val="28"/>
        </w:rPr>
        <w:t>
      43. Для определения влажности завядания прямым биологическим методом необходимо следующее оборудование: 1) ступка с деревянным пестиком; 2) сито с отверстиями 2 миллиметра; 3) алюминиевые бюксы (высотой 60-70 мм) или чайные стаканы, или какие-либо другие сосуды для выращивания растений; 4) отрезки стеклянных трубок длиной, равной высоте сосуда; 5) семена ячменя, овса или яровой пшеницы (или других растений) в зависимости от возделываемых культур; 6) кружка с носиком (для поливки); 7) парафиново-вазелиновый сплав (4 части парафина + 1 часть технического вазелина по весу); 8) плотный деревянный ящик с крышкой (для создания атмосферы, насыщенной водяными парами); кроме того, необходимое оборудование для определения влажности почв.</w:t>
      </w:r>
    </w:p>
    <w:bookmarkEnd w:id="520"/>
    <w:bookmarkStart w:name="z627" w:id="521"/>
    <w:p>
      <w:pPr>
        <w:spacing w:after="0"/>
        <w:ind w:left="0"/>
        <w:jc w:val="both"/>
      </w:pPr>
      <w:r>
        <w:rPr>
          <w:rFonts w:ascii="Times New Roman"/>
          <w:b w:val="false"/>
          <w:i w:val="false"/>
          <w:color w:val="000000"/>
          <w:sz w:val="28"/>
        </w:rPr>
        <w:t>
      44. Биологический метод определения влажности завядания состоит в том, что выращенные в каком-либо сосуде нормальные растения оставляют затем без поливки до появления первых признаков устойчивого завядания, причем устойчивость его испытывают, помещая завядшие растения в ящик с атмосферой, насыщенной водяными парами.</w:t>
      </w:r>
    </w:p>
    <w:bookmarkEnd w:id="521"/>
    <w:bookmarkStart w:name="z628" w:id="522"/>
    <w:p>
      <w:pPr>
        <w:spacing w:after="0"/>
        <w:ind w:left="0"/>
        <w:jc w:val="both"/>
      </w:pPr>
      <w:r>
        <w:rPr>
          <w:rFonts w:ascii="Times New Roman"/>
          <w:b w:val="false"/>
          <w:i w:val="false"/>
          <w:color w:val="000000"/>
          <w:sz w:val="28"/>
        </w:rPr>
        <w:t>
      45. Для определения влажности завядания по максимальной гигроскопичности требуется следующее оборудование: 1) стеклянные бюксы (стаканчики с крышками); 2) эксикатор; 3) сернокислый калий и оборудование для определения влажности.</w:t>
      </w:r>
    </w:p>
    <w:bookmarkEnd w:id="522"/>
    <w:bookmarkStart w:name="z629" w:id="523"/>
    <w:p>
      <w:pPr>
        <w:spacing w:after="0"/>
        <w:ind w:left="0"/>
        <w:jc w:val="both"/>
      </w:pPr>
      <w:r>
        <w:rPr>
          <w:rFonts w:ascii="Times New Roman"/>
          <w:b w:val="false"/>
          <w:i w:val="false"/>
          <w:color w:val="000000"/>
          <w:sz w:val="28"/>
        </w:rPr>
        <w:t>
      46. Влажность определяют следующим образом: навеску воздушно-сухой почвы весом 10-15 грамм, взятую в двойной повторности из образца почвы, просеянной через сито с отверстиями 22 миллиметра, помещают в стеклянные широкие и низкие бюксы и устанавливают в эксикаторе на дырчатой фарфоровой пластинке. На дно эксикатора 2-3-сантиметровым слоем наливают насыщенный раствор заранее заготовленного раствора сернокислого калия (на каждые 100 кубических сантиметров воды 15 грамм сернокислого калия) и всыпают в него еще 5-10 грамм твердой соли. Над таким раствором устанавливается относительная влажность воздуха около 98%. Почвенные образцы в такой атмосфере насыщаются водяными парами до степени увлажнения, которая условно называется максимальной гигроскопичностью. дней через 5-6 проводят первое контрольное взвешивание 3-5 стаканчиков с самой гумусированной и тяжелой по гранулометрическому составу почвой. Такие взвешивания повторяют через каждые 2-3 дня до тех пор, пока вес стаканчиков двух последующих взвешиваний не окажется постоянным (взвешивают с точностью до 0,01 грамм).</w:t>
      </w:r>
    </w:p>
    <w:bookmarkEnd w:id="523"/>
    <w:bookmarkStart w:name="z630" w:id="524"/>
    <w:p>
      <w:pPr>
        <w:spacing w:after="0"/>
        <w:ind w:left="0"/>
        <w:jc w:val="both"/>
      </w:pPr>
      <w:r>
        <w:rPr>
          <w:rFonts w:ascii="Times New Roman"/>
          <w:b w:val="false"/>
          <w:i w:val="false"/>
          <w:color w:val="000000"/>
          <w:sz w:val="28"/>
        </w:rPr>
        <w:t>
      47. Величина максимальной гигроскопичности закономерно увеличивается с увеличением гранулометрического состава и гумусированности почв.</w:t>
      </w:r>
    </w:p>
    <w:bookmarkEnd w:id="524"/>
    <w:bookmarkStart w:name="z631" w:id="525"/>
    <w:p>
      <w:pPr>
        <w:spacing w:after="0"/>
        <w:ind w:left="0"/>
        <w:jc w:val="left"/>
      </w:pPr>
      <w:r>
        <w:rPr>
          <w:rFonts w:ascii="Times New Roman"/>
          <w:b/>
          <w:i w:val="false"/>
          <w:color w:val="000000"/>
        </w:rPr>
        <w:t xml:space="preserve"> Максимальная гидроскопичность почв средней гумусированности (2-5% гумуса)</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выше</w:t>
            </w:r>
          </w:p>
        </w:tc>
      </w:tr>
    </w:tbl>
    <w:bookmarkStart w:name="z632" w:id="526"/>
    <w:p>
      <w:pPr>
        <w:spacing w:after="0"/>
        <w:ind w:left="0"/>
        <w:jc w:val="both"/>
      </w:pPr>
      <w:r>
        <w:rPr>
          <w:rFonts w:ascii="Times New Roman"/>
          <w:b w:val="false"/>
          <w:i w:val="false"/>
          <w:color w:val="000000"/>
          <w:sz w:val="28"/>
        </w:rPr>
        <w:t>
      48. Значения влажности завядания получают умножением величины максимальной гигроскопичности почвы на коэффициент, равный 1,34 (по данным Центрального института прогнозов).</w:t>
      </w:r>
    </w:p>
    <w:bookmarkEnd w:id="526"/>
    <w:bookmarkStart w:name="z633" w:id="527"/>
    <w:p>
      <w:pPr>
        <w:spacing w:after="0"/>
        <w:ind w:left="0"/>
        <w:jc w:val="both"/>
      </w:pPr>
      <w:r>
        <w:rPr>
          <w:rFonts w:ascii="Times New Roman"/>
          <w:b w:val="false"/>
          <w:i w:val="false"/>
          <w:color w:val="000000"/>
          <w:sz w:val="28"/>
        </w:rPr>
        <w:t>
      49. В приводимых далее формулах буквенные знаки (кроме приведенных выше) имеют следующее значение: W</w:t>
      </w:r>
      <w:r>
        <w:rPr>
          <w:rFonts w:ascii="Times New Roman"/>
          <w:b w:val="false"/>
          <w:i w:val="false"/>
          <w:color w:val="000000"/>
          <w:vertAlign w:val="subscript"/>
        </w:rPr>
        <w:t>1</w:t>
      </w:r>
      <w:r>
        <w:rPr>
          <w:rFonts w:ascii="Times New Roman"/>
          <w:b w:val="false"/>
          <w:i w:val="false"/>
          <w:color w:val="000000"/>
          <w:sz w:val="28"/>
        </w:rPr>
        <w:t>, W</w:t>
      </w:r>
      <w:r>
        <w:rPr>
          <w:rFonts w:ascii="Times New Roman"/>
          <w:b w:val="false"/>
          <w:i w:val="false"/>
          <w:color w:val="000000"/>
          <w:vertAlign w:val="subscript"/>
        </w:rPr>
        <w:t>2</w:t>
      </w:r>
      <w:r>
        <w:rPr>
          <w:rFonts w:ascii="Times New Roman"/>
          <w:b w:val="false"/>
          <w:i w:val="false"/>
          <w:color w:val="000000"/>
          <w:sz w:val="28"/>
        </w:rPr>
        <w:t>, W</w:t>
      </w:r>
      <w:r>
        <w:rPr>
          <w:rFonts w:ascii="Times New Roman"/>
          <w:b w:val="false"/>
          <w:i w:val="false"/>
          <w:color w:val="000000"/>
          <w:vertAlign w:val="subscript"/>
        </w:rPr>
        <w:t>3</w:t>
      </w:r>
      <w:r>
        <w:rPr>
          <w:rFonts w:ascii="Times New Roman"/>
          <w:b w:val="false"/>
          <w:i w:val="false"/>
          <w:color w:val="000000"/>
          <w:sz w:val="28"/>
        </w:rPr>
        <w:t xml:space="preserve"> и т.д. – весовая влажность почв в процентах для первого, второго, третьего и следующих слоев почвы, считая от поверхности вниз;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и т.д. – соответственно объемные веса почвы; h</w:t>
      </w:r>
      <w:r>
        <w:rPr>
          <w:rFonts w:ascii="Times New Roman"/>
          <w:b w:val="false"/>
          <w:i w:val="false"/>
          <w:color w:val="000000"/>
          <w:vertAlign w:val="subscript"/>
        </w:rPr>
        <w:t>1</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 h</w:t>
      </w:r>
      <w:r>
        <w:rPr>
          <w:rFonts w:ascii="Times New Roman"/>
          <w:b w:val="false"/>
          <w:i w:val="false"/>
          <w:color w:val="000000"/>
          <w:vertAlign w:val="subscript"/>
        </w:rPr>
        <w:t>3</w:t>
      </w:r>
      <w:r>
        <w:rPr>
          <w:rFonts w:ascii="Times New Roman"/>
          <w:b w:val="false"/>
          <w:i w:val="false"/>
          <w:color w:val="000000"/>
          <w:sz w:val="28"/>
        </w:rPr>
        <w:t xml:space="preserve"> и т.д. – толщина соответствующих слоев почвы в сантиметрах; Н – общая толщина слоя в сантиметрах, для которого подсчитывается запас воды; ППВ – влажность, соответствующая предельной полевой влагоемкости, в весовых процентах; ВЗ – почвенная влажность устойчивого завядания растений в весовых процентах; ВТ – влажность торможения развития растений в весовых процентах. Запасы воды везде выражены в миллиметрах водного слоя.</w:t>
      </w:r>
    </w:p>
    <w:bookmarkEnd w:id="527"/>
    <w:bookmarkStart w:name="z634" w:id="528"/>
    <w:p>
      <w:pPr>
        <w:spacing w:after="0"/>
        <w:ind w:left="0"/>
        <w:jc w:val="both"/>
      </w:pPr>
      <w:r>
        <w:rPr>
          <w:rFonts w:ascii="Times New Roman"/>
          <w:b w:val="false"/>
          <w:i w:val="false"/>
          <w:color w:val="000000"/>
          <w:sz w:val="28"/>
        </w:rPr>
        <w:t>
      1) Для выражения влажности почвы в объемных процентах необходимо умножить влажность почвы, выраженную в весовых процентах, на объемный вес почвы соответствующего почвенного слоя.</w:t>
      </w:r>
    </w:p>
    <w:bookmarkEnd w:id="528"/>
    <w:bookmarkStart w:name="z635" w:id="529"/>
    <w:p>
      <w:pPr>
        <w:spacing w:after="0"/>
        <w:ind w:left="0"/>
        <w:jc w:val="both"/>
      </w:pPr>
      <w:r>
        <w:rPr>
          <w:rFonts w:ascii="Times New Roman"/>
          <w:b w:val="false"/>
          <w:i w:val="false"/>
          <w:color w:val="000000"/>
          <w:sz w:val="28"/>
        </w:rPr>
        <w:t>
      2) Запас почвенной влаги до глубины Н см (В</w:t>
      </w:r>
      <w:r>
        <w:rPr>
          <w:rFonts w:ascii="Times New Roman"/>
          <w:b w:val="false"/>
          <w:i w:val="false"/>
          <w:color w:val="000000"/>
          <w:vertAlign w:val="subscript"/>
        </w:rPr>
        <w:t>н</w:t>
      </w:r>
      <w:r>
        <w:rPr>
          <w:rFonts w:ascii="Times New Roman"/>
          <w:b w:val="false"/>
          <w:i w:val="false"/>
          <w:color w:val="000000"/>
          <w:sz w:val="28"/>
        </w:rPr>
        <w:t>) определяют по следующей формуле:</w:t>
      </w:r>
    </w:p>
    <w:bookmarkEnd w:id="529"/>
    <w:bookmarkStart w:name="z636" w:id="530"/>
    <w:p>
      <w:pPr>
        <w:spacing w:after="0"/>
        <w:ind w:left="0"/>
        <w:jc w:val="both"/>
      </w:pPr>
      <w:r>
        <w:rPr>
          <w:rFonts w:ascii="Times New Roman"/>
          <w:b w:val="false"/>
          <w:i w:val="false"/>
          <w:color w:val="000000"/>
          <w:sz w:val="28"/>
        </w:rPr>
        <w:t>
      Вн = 0,1 х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(10)</w:t>
      </w:r>
    </w:p>
    <w:bookmarkEnd w:id="530"/>
    <w:bookmarkStart w:name="z637" w:id="531"/>
    <w:p>
      <w:pPr>
        <w:spacing w:after="0"/>
        <w:ind w:left="0"/>
        <w:jc w:val="both"/>
      </w:pPr>
      <w:r>
        <w:rPr>
          <w:rFonts w:ascii="Times New Roman"/>
          <w:b w:val="false"/>
          <w:i w:val="false"/>
          <w:color w:val="000000"/>
          <w:sz w:val="28"/>
        </w:rPr>
        <w:t>
      Для разобранного в таблице 5 (см. ниже) конкретного вида почвы (темно-каштановая), 19/IX 1972 г., до глубины 23 см суммарный запас воды в почве составляет:</w:t>
      </w:r>
    </w:p>
    <w:bookmarkEnd w:id="531"/>
    <w:bookmarkStart w:name="z638" w:id="532"/>
    <w:p>
      <w:pPr>
        <w:spacing w:after="0"/>
        <w:ind w:left="0"/>
        <w:jc w:val="both"/>
      </w:pPr>
      <w:r>
        <w:rPr>
          <w:rFonts w:ascii="Times New Roman"/>
          <w:b w:val="false"/>
          <w:i w:val="false"/>
          <w:color w:val="000000"/>
          <w:sz w:val="28"/>
        </w:rPr>
        <w:t>
      0,1 х (7,3 х 1,12 х 5 + 9,8 х 1,12 х 6 + 12,2 х 1,21 х 12 + 12,5 х 1,46 х 10) = 45,3 мм</w:t>
      </w:r>
    </w:p>
    <w:bookmarkEnd w:id="532"/>
    <w:bookmarkStart w:name="z639" w:id="533"/>
    <w:p>
      <w:pPr>
        <w:spacing w:after="0"/>
        <w:ind w:left="0"/>
        <w:jc w:val="both"/>
      </w:pPr>
      <w:r>
        <w:rPr>
          <w:rFonts w:ascii="Times New Roman"/>
          <w:b w:val="false"/>
          <w:i w:val="false"/>
          <w:color w:val="000000"/>
          <w:sz w:val="28"/>
        </w:rPr>
        <w:t>
      3) Максимальный запас почвенной влаги, т.е. запас почвенной влаги, соответствующий предельной полевой влагоемкости, определяют аналогичным образом:</w:t>
      </w:r>
    </w:p>
    <w:bookmarkEnd w:id="533"/>
    <w:bookmarkStart w:name="z640" w:id="534"/>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н</w:t>
      </w:r>
      <w:r>
        <w:rPr>
          <w:rFonts w:ascii="Times New Roman"/>
          <w:b w:val="false"/>
          <w:i w:val="false"/>
          <w:color w:val="000000"/>
          <w:sz w:val="28"/>
        </w:rPr>
        <w:t xml:space="preserve"> = 0,1 х (ПВ</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ПВ</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ПВ</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(11)</w:t>
      </w:r>
    </w:p>
    <w:bookmarkEnd w:id="534"/>
    <w:bookmarkStart w:name="z641" w:id="535"/>
    <w:p>
      <w:pPr>
        <w:spacing w:after="0"/>
        <w:ind w:left="0"/>
        <w:jc w:val="both"/>
      </w:pPr>
      <w:r>
        <w:rPr>
          <w:rFonts w:ascii="Times New Roman"/>
          <w:b w:val="false"/>
          <w:i w:val="false"/>
          <w:color w:val="000000"/>
          <w:sz w:val="28"/>
        </w:rPr>
        <w:t>
      Для нашего конкретного случая (слоя 23 см) максимальный запас воды в почве составит:</w:t>
      </w:r>
    </w:p>
    <w:bookmarkEnd w:id="535"/>
    <w:bookmarkStart w:name="z642" w:id="536"/>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23</w:t>
      </w:r>
      <w:r>
        <w:rPr>
          <w:rFonts w:ascii="Times New Roman"/>
          <w:b w:val="false"/>
          <w:i w:val="false"/>
          <w:color w:val="000000"/>
          <w:sz w:val="28"/>
        </w:rPr>
        <w:t xml:space="preserve"> = 0,1 х (35,5 х 1,12 х 5 + 31,1 х 1,12 х 6 + 29,4 х 1,21 х 12) = 83,5 мм</w:t>
      </w:r>
    </w:p>
    <w:bookmarkEnd w:id="536"/>
    <w:bookmarkStart w:name="z643" w:id="537"/>
    <w:p>
      <w:pPr>
        <w:spacing w:after="0"/>
        <w:ind w:left="0"/>
        <w:jc w:val="both"/>
      </w:pPr>
      <w:r>
        <w:rPr>
          <w:rFonts w:ascii="Times New Roman"/>
          <w:b w:val="false"/>
          <w:i w:val="false"/>
          <w:color w:val="000000"/>
          <w:sz w:val="28"/>
        </w:rPr>
        <w:t>
      4) Дефицит запаса почвенной влаги в толще Н см в какой-то день подсчитывается по разности между предельной полевой влагоемкостью и влажностью в тот же день:</w:t>
      </w:r>
    </w:p>
    <w:bookmarkEnd w:id="537"/>
    <w:bookmarkStart w:name="z644" w:id="538"/>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н</w:t>
      </w:r>
      <w:r>
        <w:rPr>
          <w:rFonts w:ascii="Times New Roman"/>
          <w:b w:val="false"/>
          <w:i w:val="false"/>
          <w:color w:val="000000"/>
          <w:sz w:val="28"/>
        </w:rPr>
        <w:t xml:space="preserve"> = 0,1 х (ППВ</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(ППВ</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В</w:t>
      </w:r>
      <w:r>
        <w:rPr>
          <w:rFonts w:ascii="Times New Roman"/>
          <w:b w:val="false"/>
          <w:i w:val="false"/>
          <w:color w:val="000000"/>
          <w:vertAlign w:val="subscript"/>
        </w:rPr>
        <w:t>п</w:t>
      </w:r>
      <w:r>
        <w:rPr>
          <w:rFonts w:ascii="Times New Roman"/>
          <w:b w:val="false"/>
          <w:i w:val="false"/>
          <w:color w:val="000000"/>
          <w:sz w:val="28"/>
        </w:rPr>
        <w:t xml:space="preserve"> (12)</w:t>
      </w:r>
    </w:p>
    <w:bookmarkEnd w:id="538"/>
    <w:bookmarkStart w:name="z645" w:id="539"/>
    <w:p>
      <w:pPr>
        <w:spacing w:after="0"/>
        <w:ind w:left="0"/>
        <w:jc w:val="both"/>
      </w:pPr>
      <w:r>
        <w:rPr>
          <w:rFonts w:ascii="Times New Roman"/>
          <w:b w:val="false"/>
          <w:i w:val="false"/>
          <w:color w:val="000000"/>
          <w:sz w:val="28"/>
        </w:rPr>
        <w:t>
      Или для нашего случая дефицит влаги на 19/IX 1972 г. в слое 0-23 см равен (см. таблицу 5):</w:t>
      </w:r>
    </w:p>
    <w:bookmarkEnd w:id="539"/>
    <w:bookmarkStart w:name="z646" w:id="540"/>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23</w:t>
      </w:r>
      <w:r>
        <w:rPr>
          <w:rFonts w:ascii="Times New Roman"/>
          <w:b w:val="false"/>
          <w:i w:val="false"/>
          <w:color w:val="000000"/>
          <w:sz w:val="28"/>
        </w:rPr>
        <w:t xml:space="preserve"> = 0,1 х (35,5 – 7,3) х 1,12 х 5 + (31,1 – 9,8) х 1,12 х 6 +</w:t>
      </w:r>
    </w:p>
    <w:bookmarkEnd w:id="540"/>
    <w:bookmarkStart w:name="z647" w:id="541"/>
    <w:p>
      <w:pPr>
        <w:spacing w:after="0"/>
        <w:ind w:left="0"/>
        <w:jc w:val="both"/>
      </w:pPr>
      <w:r>
        <w:rPr>
          <w:rFonts w:ascii="Times New Roman"/>
          <w:b w:val="false"/>
          <w:i w:val="false"/>
          <w:color w:val="000000"/>
          <w:sz w:val="28"/>
        </w:rPr>
        <w:t>
      (29,4 – 11,2) х 1,21 х 12) = 83,5 – 27,0 = 56,5 мм</w:t>
      </w:r>
    </w:p>
    <w:bookmarkEnd w:id="541"/>
    <w:bookmarkStart w:name="z648" w:id="542"/>
    <w:p>
      <w:pPr>
        <w:spacing w:after="0"/>
        <w:ind w:left="0"/>
        <w:jc w:val="both"/>
      </w:pPr>
      <w:r>
        <w:rPr>
          <w:rFonts w:ascii="Times New Roman"/>
          <w:b w:val="false"/>
          <w:i w:val="false"/>
          <w:color w:val="000000"/>
          <w:sz w:val="28"/>
        </w:rPr>
        <w:t>
      5) Запасы полезной (для растений) влаги в почве (далее - ЗПВ) определяют по формуле:</w:t>
      </w:r>
    </w:p>
    <w:bookmarkEnd w:id="542"/>
    <w:bookmarkStart w:name="z649" w:id="543"/>
    <w:p>
      <w:pPr>
        <w:spacing w:after="0"/>
        <w:ind w:left="0"/>
        <w:jc w:val="both"/>
      </w:pPr>
      <w:r>
        <w:rPr>
          <w:rFonts w:ascii="Times New Roman"/>
          <w:b w:val="false"/>
          <w:i w:val="false"/>
          <w:color w:val="000000"/>
          <w:sz w:val="28"/>
        </w:rPr>
        <w:t>
      ЗПВ</w:t>
      </w:r>
      <w:r>
        <w:rPr>
          <w:rFonts w:ascii="Times New Roman"/>
          <w:b w:val="false"/>
          <w:i w:val="false"/>
          <w:color w:val="000000"/>
          <w:vertAlign w:val="subscript"/>
        </w:rPr>
        <w:t>н</w:t>
      </w:r>
      <w:r>
        <w:rPr>
          <w:rFonts w:ascii="Times New Roman"/>
          <w:b w:val="false"/>
          <w:i w:val="false"/>
          <w:color w:val="000000"/>
          <w:sz w:val="28"/>
        </w:rPr>
        <w:t xml:space="preserve">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(W</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(W</w:t>
      </w:r>
      <w:r>
        <w:rPr>
          <w:rFonts w:ascii="Times New Roman"/>
          <w:b w:val="false"/>
          <w:i w:val="false"/>
          <w:color w:val="000000"/>
          <w:vertAlign w:val="subscript"/>
        </w:rPr>
        <w:t>п</w:t>
      </w:r>
      <w:r>
        <w:rPr>
          <w:rFonts w:ascii="Times New Roman"/>
          <w:b w:val="false"/>
          <w:i w:val="false"/>
          <w:color w:val="000000"/>
          <w:sz w:val="28"/>
        </w:rPr>
        <w:t xml:space="preserve"> – ВЗ</w:t>
      </w:r>
      <w:r>
        <w:rPr>
          <w:rFonts w:ascii="Times New Roman"/>
          <w:b w:val="false"/>
          <w:i w:val="false"/>
          <w:color w:val="000000"/>
          <w:vertAlign w:val="subscript"/>
        </w:rPr>
        <w:t>п</w:t>
      </w:r>
      <w:r>
        <w:rPr>
          <w:rFonts w:ascii="Times New Roman"/>
          <w:b w:val="false"/>
          <w:i w:val="false"/>
          <w:color w:val="000000"/>
          <w:sz w:val="28"/>
        </w:rPr>
        <w:t>)       (13)</w:t>
      </w:r>
    </w:p>
    <w:bookmarkEnd w:id="543"/>
    <w:bookmarkStart w:name="z650" w:id="544"/>
    <w:p>
      <w:pPr>
        <w:spacing w:after="0"/>
        <w:ind w:left="0"/>
        <w:jc w:val="both"/>
      </w:pPr>
      <w:r>
        <w:rPr>
          <w:rFonts w:ascii="Times New Roman"/>
          <w:b w:val="false"/>
          <w:i w:val="false"/>
          <w:color w:val="000000"/>
          <w:sz w:val="28"/>
        </w:rPr>
        <w:t>
      6) Максимальный запас полезной (для растений) влаги (далее -МЗПВ) подсчитывают по аналогичной формуле:</w:t>
      </w:r>
    </w:p>
    <w:bookmarkEnd w:id="544"/>
    <w:bookmarkStart w:name="z651" w:id="545"/>
    <w:p>
      <w:pPr>
        <w:spacing w:after="0"/>
        <w:ind w:left="0"/>
        <w:jc w:val="both"/>
      </w:pPr>
      <w:r>
        <w:rPr>
          <w:rFonts w:ascii="Times New Roman"/>
          <w:b w:val="false"/>
          <w:i w:val="false"/>
          <w:color w:val="000000"/>
          <w:sz w:val="28"/>
        </w:rPr>
        <w:t>
      МЗПВ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(ППВ</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(ППВ</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(ППВ – ВЗ)]       (14)</w:t>
      </w:r>
    </w:p>
    <w:bookmarkEnd w:id="545"/>
    <w:bookmarkStart w:name="z652" w:id="546"/>
    <w:p>
      <w:pPr>
        <w:spacing w:after="0"/>
        <w:ind w:left="0"/>
        <w:jc w:val="both"/>
      </w:pPr>
      <w:r>
        <w:rPr>
          <w:rFonts w:ascii="Times New Roman"/>
          <w:b w:val="false"/>
          <w:i w:val="false"/>
          <w:color w:val="000000"/>
          <w:sz w:val="28"/>
        </w:rPr>
        <w:t>
      7) вычисление оптимальной (расчетной) поливной нормы. Не вся доступная для растений влага, может быть, с одинаковой производительностью использована растениями.</w:t>
      </w:r>
    </w:p>
    <w:bookmarkEnd w:id="546"/>
    <w:bookmarkStart w:name="z653" w:id="547"/>
    <w:p>
      <w:pPr>
        <w:spacing w:after="0"/>
        <w:ind w:left="0"/>
        <w:jc w:val="both"/>
      </w:pPr>
      <w:r>
        <w:rPr>
          <w:rFonts w:ascii="Times New Roman"/>
          <w:b w:val="false"/>
          <w:i w:val="false"/>
          <w:color w:val="000000"/>
          <w:sz w:val="28"/>
        </w:rPr>
        <w:t>
      50. Опытами установлено, что в интервале от предельной полевой влагоемкости и приблизительно до 0,7 от нее растение может использовать почвенную влагу с практически одинаковой производительностью. При более низкой степени увлажнения почвы развитие растений сначала немного, а потом все более затормаживается.</w:t>
      </w:r>
    </w:p>
    <w:bookmarkEnd w:id="547"/>
    <w:bookmarkStart w:name="z654" w:id="548"/>
    <w:p>
      <w:pPr>
        <w:spacing w:after="0"/>
        <w:ind w:left="0"/>
        <w:jc w:val="both"/>
      </w:pPr>
      <w:r>
        <w:rPr>
          <w:rFonts w:ascii="Times New Roman"/>
          <w:b w:val="false"/>
          <w:i w:val="false"/>
          <w:color w:val="000000"/>
          <w:sz w:val="28"/>
        </w:rPr>
        <w:t>
      51. Влажность почвы, соответствующую 0,7 предельной полевой влагоемкости, принято называть влажностью замедления роста растений.</w:t>
      </w:r>
    </w:p>
    <w:bookmarkEnd w:id="548"/>
    <w:bookmarkStart w:name="z655" w:id="549"/>
    <w:p>
      <w:pPr>
        <w:spacing w:after="0"/>
        <w:ind w:left="0"/>
        <w:jc w:val="both"/>
      </w:pPr>
      <w:r>
        <w:rPr>
          <w:rFonts w:ascii="Times New Roman"/>
          <w:b w:val="false"/>
          <w:i w:val="false"/>
          <w:color w:val="000000"/>
          <w:sz w:val="28"/>
        </w:rPr>
        <w:t>
      bm = 0,7ПВ       (15)</w:t>
      </w:r>
    </w:p>
    <w:bookmarkEnd w:id="549"/>
    <w:bookmarkStart w:name="z656" w:id="550"/>
    <w:p>
      <w:pPr>
        <w:spacing w:after="0"/>
        <w:ind w:left="0"/>
        <w:jc w:val="both"/>
      </w:pPr>
      <w:r>
        <w:rPr>
          <w:rFonts w:ascii="Times New Roman"/>
          <w:b w:val="false"/>
          <w:i w:val="false"/>
          <w:color w:val="000000"/>
          <w:sz w:val="28"/>
        </w:rPr>
        <w:t>
      52. Из изложенного ясно, что для получения наивысших урожаев сельскохозяйственных растений необходимо во все время их вегетации (за исключением периода созревания) поддерживать в почве влажность не ниже 0,7 ее полевой влагоемкости, а при иссушении почвы до этой величины проводить полив. Отсюда возникает понятие о величине оптимальной поливной нормы, которую нужно брать в расчет при проектировании поливного режима. Величина ее определяется следующим простым состоянием:</w:t>
      </w:r>
    </w:p>
    <w:bookmarkEnd w:id="550"/>
    <w:bookmarkStart w:name="z657" w:id="551"/>
    <w:p>
      <w:pPr>
        <w:spacing w:after="0"/>
        <w:ind w:left="0"/>
        <w:jc w:val="both"/>
      </w:pPr>
      <w:r>
        <w:rPr>
          <w:rFonts w:ascii="Times New Roman"/>
          <w:b w:val="false"/>
          <w:i w:val="false"/>
          <w:color w:val="000000"/>
          <w:sz w:val="28"/>
        </w:rPr>
        <w:t>
      ОПН</w:t>
      </w:r>
      <w:r>
        <w:rPr>
          <w:rFonts w:ascii="Times New Roman"/>
          <w:b w:val="false"/>
          <w:i w:val="false"/>
          <w:color w:val="000000"/>
          <w:vertAlign w:val="subscript"/>
        </w:rPr>
        <w:t>н</w:t>
      </w:r>
      <w:r>
        <w:rPr>
          <w:rFonts w:ascii="Times New Roman"/>
          <w:b w:val="false"/>
          <w:i w:val="false"/>
          <w:color w:val="000000"/>
          <w:sz w:val="28"/>
        </w:rPr>
        <w:t xml:space="preserve"> = 0,3 ППВ</w:t>
      </w:r>
      <w:r>
        <w:rPr>
          <w:rFonts w:ascii="Times New Roman"/>
          <w:b w:val="false"/>
          <w:i w:val="false"/>
          <w:color w:val="000000"/>
          <w:vertAlign w:val="subscript"/>
        </w:rPr>
        <w:t>н</w:t>
      </w:r>
      <w:r>
        <w:rPr>
          <w:rFonts w:ascii="Times New Roman"/>
          <w:b w:val="false"/>
          <w:i w:val="false"/>
          <w:color w:val="000000"/>
          <w:sz w:val="28"/>
        </w:rPr>
        <w:t xml:space="preserve">       (16)</w:t>
      </w:r>
    </w:p>
    <w:bookmarkEnd w:id="551"/>
    <w:bookmarkStart w:name="z658" w:id="552"/>
    <w:p>
      <w:pPr>
        <w:spacing w:after="0"/>
        <w:ind w:left="0"/>
        <w:jc w:val="left"/>
      </w:pPr>
      <w:r>
        <w:rPr>
          <w:rFonts w:ascii="Times New Roman"/>
          <w:b/>
          <w:i w:val="false"/>
          <w:color w:val="000000"/>
        </w:rPr>
        <w:t xml:space="preserve"> 5. Схема записи определений строения почвы и запасов воды в ней 19 сентября 2015 года</w:t>
      </w:r>
    </w:p>
    <w:bookmarkEnd w:id="552"/>
    <w:bookmarkStart w:name="z659" w:id="553"/>
    <w:p>
      <w:pPr>
        <w:spacing w:after="0"/>
        <w:ind w:left="0"/>
        <w:jc w:val="both"/>
      </w:pPr>
      <w:r>
        <w:rPr>
          <w:rFonts w:ascii="Times New Roman"/>
          <w:b w:val="false"/>
          <w:i w:val="false"/>
          <w:color w:val="000000"/>
          <w:sz w:val="28"/>
        </w:rPr>
        <w:t>
      Почва: темно-каштановая слабосолонцеватая тяжелосуглинистая.</w:t>
      </w:r>
    </w:p>
    <w:bookmarkEnd w:id="553"/>
    <w:bookmarkStart w:name="z660" w:id="554"/>
    <w:p>
      <w:pPr>
        <w:spacing w:after="0"/>
        <w:ind w:left="0"/>
        <w:jc w:val="both"/>
      </w:pPr>
      <w:r>
        <w:rPr>
          <w:rFonts w:ascii="Times New Roman"/>
          <w:b w:val="false"/>
          <w:i w:val="false"/>
          <w:color w:val="000000"/>
          <w:sz w:val="28"/>
        </w:rPr>
        <w:t>
      Местоположение:____________________________________________район _________________________________ область, в 2 км на юг от озера песчаного.</w:t>
      </w:r>
    </w:p>
    <w:bookmarkEnd w:id="554"/>
    <w:bookmarkStart w:name="z661" w:id="555"/>
    <w:p>
      <w:pPr>
        <w:spacing w:after="0"/>
        <w:ind w:left="0"/>
        <w:jc w:val="both"/>
      </w:pPr>
      <w:r>
        <w:rPr>
          <w:rFonts w:ascii="Times New Roman"/>
          <w:b w:val="false"/>
          <w:i w:val="false"/>
          <w:color w:val="000000"/>
          <w:sz w:val="28"/>
        </w:rPr>
        <w:t>
      Положение по рельефу: 2-я надпойменная терраса реки __________________________</w:t>
      </w:r>
    </w:p>
    <w:bookmarkEnd w:id="555"/>
    <w:bookmarkStart w:name="z662" w:id="556"/>
    <w:p>
      <w:pPr>
        <w:spacing w:after="0"/>
        <w:ind w:left="0"/>
        <w:jc w:val="both"/>
      </w:pPr>
      <w:r>
        <w:rPr>
          <w:rFonts w:ascii="Times New Roman"/>
          <w:b w:val="false"/>
          <w:i w:val="false"/>
          <w:color w:val="000000"/>
          <w:sz w:val="28"/>
        </w:rPr>
        <w:t>
      __________________________________________________________________________</w:t>
      </w:r>
    </w:p>
    <w:bookmarkEnd w:id="556"/>
    <w:bookmarkStart w:name="z663" w:id="557"/>
    <w:p>
      <w:pPr>
        <w:spacing w:after="0"/>
        <w:ind w:left="0"/>
        <w:jc w:val="both"/>
      </w:pPr>
      <w:r>
        <w:rPr>
          <w:rFonts w:ascii="Times New Roman"/>
          <w:b w:val="false"/>
          <w:i w:val="false"/>
          <w:color w:val="000000"/>
          <w:sz w:val="28"/>
        </w:rPr>
        <w:t>
      Уклон: на север-северо-запад около 0,005.</w:t>
      </w:r>
    </w:p>
    <w:bookmarkEnd w:id="557"/>
    <w:bookmarkStart w:name="z664" w:id="558"/>
    <w:p>
      <w:pPr>
        <w:spacing w:after="0"/>
        <w:ind w:left="0"/>
        <w:jc w:val="both"/>
      </w:pPr>
      <w:r>
        <w:rPr>
          <w:rFonts w:ascii="Times New Roman"/>
          <w:b w:val="false"/>
          <w:i w:val="false"/>
          <w:color w:val="000000"/>
          <w:sz w:val="28"/>
        </w:rPr>
        <w:t>
      Угодье: залежь</w:t>
      </w:r>
    </w:p>
    <w:bookmarkEnd w:id="558"/>
    <w:bookmarkStart w:name="z665" w:id="559"/>
    <w:p>
      <w:pPr>
        <w:spacing w:after="0"/>
        <w:ind w:left="0"/>
        <w:jc w:val="both"/>
      </w:pPr>
      <w:r>
        <w:rPr>
          <w:rFonts w:ascii="Times New Roman"/>
          <w:b w:val="false"/>
          <w:i w:val="false"/>
          <w:color w:val="000000"/>
          <w:sz w:val="28"/>
        </w:rPr>
        <w:t>
      Почва изучена _____________________________________________________________</w:t>
      </w:r>
    </w:p>
    <w:bookmarkEnd w:id="559"/>
    <w:bookmarkStart w:name="z666" w:id="560"/>
    <w:p>
      <w:pPr>
        <w:spacing w:after="0"/>
        <w:ind w:left="0"/>
        <w:jc w:val="both"/>
      </w:pPr>
      <w:r>
        <w:rPr>
          <w:rFonts w:ascii="Times New Roman"/>
          <w:b w:val="false"/>
          <w:i w:val="false"/>
          <w:color w:val="000000"/>
          <w:sz w:val="28"/>
        </w:rPr>
        <w:t>
                          (организация, фамилия почвоведа)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горизонты и их глубина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(г/см</w:t>
            </w:r>
            <w:r>
              <w:rPr>
                <w:rFonts w:ascii="Times New Roman"/>
                <w:b w:val="false"/>
                <w:i w:val="false"/>
                <w:color w:val="000000"/>
                <w:vertAlign w:val="superscript"/>
              </w:rPr>
              <w:t>3</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проб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19/IX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полевая влагоемкость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влаги на 19/IX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развития растений (% от веса почвы)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 расчетная поливная норма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веса почвы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веса почвы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 xml:space="preserve">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3</w:t>
            </w:r>
            <w:r>
              <w:rPr>
                <w:rFonts w:ascii="Times New Roman"/>
                <w:b w:val="false"/>
                <w:i w:val="false"/>
                <w:color w:val="000000"/>
                <w:sz w:val="20"/>
              </w:rPr>
              <w:t xml:space="preserve">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54-125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почвенного горизонта (см)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завядания (% от веса почвы)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 с нарастающим итогом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Послойный запас полезной влаги на 19/IX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 (г/см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воздуха в почве при полной полевой влагоемкости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667" w:id="561"/>
    <w:p>
      <w:pPr>
        <w:spacing w:after="0"/>
        <w:ind w:left="0"/>
        <w:jc w:val="both"/>
      </w:pPr>
      <w:r>
        <w:rPr>
          <w:rFonts w:ascii="Times New Roman"/>
          <w:b w:val="false"/>
          <w:i w:val="false"/>
          <w:color w:val="000000"/>
          <w:sz w:val="28"/>
        </w:rPr>
        <w:t>
      53. Под капиллярными свойствами почвы понимают те ее свойства, которые определяют скорость перемещения в ней воды под влиянием капиллярных сил. Особенно большое значение в процессах развития почв и в создании условий почвенного плодородия имеют процессы капиллярного поднятия воды вверх от уровня грунтовых вод. Приводим методы определения высоты интенсивного капиллярного поднятия грунтовых вод в почвенно-грунтовой толще.</w:t>
      </w:r>
    </w:p>
    <w:bookmarkEnd w:id="561"/>
    <w:bookmarkStart w:name="z668" w:id="562"/>
    <w:p>
      <w:pPr>
        <w:spacing w:after="0"/>
        <w:ind w:left="0"/>
        <w:jc w:val="both"/>
      </w:pPr>
      <w:r>
        <w:rPr>
          <w:rFonts w:ascii="Times New Roman"/>
          <w:b w:val="false"/>
          <w:i w:val="false"/>
          <w:color w:val="000000"/>
          <w:sz w:val="28"/>
        </w:rPr>
        <w:t>
      54. Метод вертикального распределения влажности состоит в сравнении результатов послойного глубокого определения влажности до грунтовых вод с величинами наименьшей влагоемкости этих же слоев. Сравнение удобнее проводить путем графического сопоставления, при котором вниз по вертикальной оси (ординат) наносится глубина различных слоев почвы, а по горизонтальной оси (абсцисс) – влажность почвы и грунта и их наименьшая влагоемкость. Все нижние слои почвы или грунта, влажность которых оказалась больше величин наименьшей влагоемкости этих же слоев (что указывает на наличие в них легкодвижной капиллярной влаги), следует считать находящимися в зоне относительно интенсивного капиллярного поднятия, которая иначе часто называется капиллярной каймой.</w:t>
      </w:r>
    </w:p>
    <w:bookmarkEnd w:id="562"/>
    <w:bookmarkStart w:name="z669" w:id="563"/>
    <w:p>
      <w:pPr>
        <w:spacing w:after="0"/>
        <w:ind w:left="0"/>
        <w:jc w:val="both"/>
      </w:pPr>
      <w:r>
        <w:rPr>
          <w:rFonts w:ascii="Times New Roman"/>
          <w:b w:val="false"/>
          <w:i w:val="false"/>
          <w:color w:val="000000"/>
          <w:sz w:val="28"/>
        </w:rPr>
        <w:t>
      55. Метод почвенной стенки состоит в сравнении распределения влажности по вертикальной стенке почвенного разреза, простоявшего раскрытым 1-2 дня, с распределением влажности в естественной почвенно-грунтовой толще. Те нижние части почвенно-грунтовой толщи, в пределах которой осуществляется интенсивный капиллярный подъем, не покажут значительных различий в содержании влаги. Более же высокие части почвенной толщи покажут резкое уменьшение влажности почвы.</w:t>
      </w:r>
    </w:p>
    <w:bookmarkEnd w:id="563"/>
    <w:bookmarkStart w:name="z670" w:id="564"/>
    <w:p>
      <w:pPr>
        <w:spacing w:after="0"/>
        <w:ind w:left="0"/>
        <w:jc w:val="both"/>
      </w:pPr>
      <w:r>
        <w:rPr>
          <w:rFonts w:ascii="Times New Roman"/>
          <w:b w:val="false"/>
          <w:i w:val="false"/>
          <w:color w:val="000000"/>
          <w:sz w:val="28"/>
        </w:rPr>
        <w:t>
      56. Под структурностью почвы понимают ее способность под влиянием крошащих механических воздействий (например, вспашка, вскапывание и др.) распадаться на комочки различного размера. Агрономически ценной комковатой частью почвенной структуры считают комки размером 0,25-10 миллиметра. Более крупные комки считаются глыбистой частью почвы, а более мелкие – пылью, распыленной частью почвы. Очень важным свойством почвенной структуры является ее водопрочность, т.е. способность противостоять размывающему действию воды.</w:t>
      </w:r>
    </w:p>
    <w:bookmarkEnd w:id="564"/>
    <w:bookmarkStart w:name="z671" w:id="565"/>
    <w:p>
      <w:pPr>
        <w:spacing w:after="0"/>
        <w:ind w:left="0"/>
        <w:jc w:val="both"/>
      </w:pPr>
      <w:r>
        <w:rPr>
          <w:rFonts w:ascii="Times New Roman"/>
          <w:b w:val="false"/>
          <w:i w:val="false"/>
          <w:color w:val="000000"/>
          <w:sz w:val="28"/>
        </w:rPr>
        <w:t>
      57. Пробу почвы для структурного анализа весом от 0,5 до 1,5-2 килограмма берут из-под плуга, подстелив кусок мешковины в борозду. Можно брать пробу из свежевспаханного пахотного слоя почвы или из уплотнившейся почвы лопатой, сбросив взятую лопатой почву с полуметровой высоты (на что-нибудь плотное: на доску, дно ящика и т.д.). Почвенный образец доводят до воздушносухого состояния и просеивают через колонку сит с отверстиями 15, 10, 7, 5, 3, 2, 1, 0,5 и 0,25 миллиметра. Вес каждой из десяти фракций почвенных комочков и пыли выражают в процентах от веса взятой для анализа навески. Результаты дают характеристику естественной структурности почвы.</w:t>
      </w:r>
    </w:p>
    <w:bookmarkEnd w:id="565"/>
    <w:bookmarkStart w:name="z672" w:id="566"/>
    <w:p>
      <w:pPr>
        <w:spacing w:after="0"/>
        <w:ind w:left="0"/>
        <w:jc w:val="both"/>
      </w:pPr>
      <w:r>
        <w:rPr>
          <w:rFonts w:ascii="Times New Roman"/>
          <w:b w:val="false"/>
          <w:i w:val="false"/>
          <w:color w:val="000000"/>
          <w:sz w:val="28"/>
        </w:rPr>
        <w:t>
      58. Почвенную пробу для определения водопрочности почвенной структуры отбирают из каждой фракции (количество граммов должно быть равно половине процентного содержания этой фракции в почвенном образце). Пыль в эту пробу не отвешивают.</w:t>
      </w:r>
    </w:p>
    <w:bookmarkEnd w:id="566"/>
    <w:bookmarkStart w:name="z673" w:id="567"/>
    <w:p>
      <w:pPr>
        <w:spacing w:after="0"/>
        <w:ind w:left="0"/>
        <w:jc w:val="both"/>
      </w:pPr>
      <w:r>
        <w:rPr>
          <w:rFonts w:ascii="Times New Roman"/>
          <w:b w:val="false"/>
          <w:i w:val="false"/>
          <w:color w:val="000000"/>
          <w:sz w:val="28"/>
        </w:rPr>
        <w:t>
      Все составленные таким образом пробы почвы высыпают в стаканы емкостью 150-200 см3, предварительно наполненные простой водой, где эти пробы оставляют до следующего дня. После этого воду с почвенным образцом из стакана осторожно переносят на набор сит (с отверстиями от 10 миллиметра и мельче), полностью погруженный в ведро с водой, и осторожно просеивают почвенные комочки через сита, причем комочки при этом не нужно вынимать из воды.</w:t>
      </w:r>
    </w:p>
    <w:bookmarkEnd w:id="567"/>
    <w:bookmarkStart w:name="z674" w:id="568"/>
    <w:p>
      <w:pPr>
        <w:spacing w:after="0"/>
        <w:ind w:left="0"/>
        <w:jc w:val="both"/>
      </w:pPr>
      <w:r>
        <w:rPr>
          <w:rFonts w:ascii="Times New Roman"/>
          <w:b w:val="false"/>
          <w:i w:val="false"/>
          <w:color w:val="000000"/>
          <w:sz w:val="28"/>
        </w:rPr>
        <w:t>
      59. Оставшиеся на ситах водопрочные агрегаты переносят в фарфоровые чашки, а из них – в обычные, предварительно взвешенные в воздушносухом состоянии фильтры, помещенные в воронки. На этих фильтрах записываются простым карандашом до перенесения на них водопрочных агрегатов номер почвенного разреза, глубина взятой пробы, размер водопрочных агрегатов и вес фильтра в воздушносухом состоянии. Фильтры с водопрочными агрегатами несколько подсушивают на воронке, а затем все фракции одного образца нанизывают на одну нитку и взвешивают для окончательной сушки на хорошо проветриваемое место. После полного высушивания (до постоянного веса), которое контролируется взвешиванием всей пачки фильтров, взвешивают отдельные фильтры. Умножая вес полученных водопрочных агрегатов (после вычитания веса фильтров) на 2, получают их процентное содержание в почве. Количество пыли определяют по разности, т.е. вычитанием из 100 суммы процентного содержания всех фракций водопрочных агрегатов.</w:t>
      </w:r>
    </w:p>
    <w:bookmarkEnd w:id="568"/>
    <w:bookmarkStart w:name="z675" w:id="569"/>
    <w:p>
      <w:pPr>
        <w:spacing w:after="0"/>
        <w:ind w:left="0"/>
        <w:jc w:val="left"/>
      </w:pPr>
      <w:r>
        <w:rPr>
          <w:rFonts w:ascii="Times New Roman"/>
          <w:b/>
          <w:i w:val="false"/>
          <w:color w:val="000000"/>
        </w:rPr>
        <w:t xml:space="preserve"> Шкала для оценки структурного состояния почвы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агрегатов размером 0,25-10 мм к весу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структурного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воздушносухих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водопрочных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w:t>
            </w:r>
          </w:p>
        </w:tc>
      </w:tr>
    </w:tbl>
    <w:bookmarkStart w:name="z676" w:id="570"/>
    <w:p>
      <w:pPr>
        <w:spacing w:after="0"/>
        <w:ind w:left="0"/>
        <w:jc w:val="both"/>
      </w:pPr>
      <w:r>
        <w:rPr>
          <w:rFonts w:ascii="Times New Roman"/>
          <w:b w:val="false"/>
          <w:i w:val="false"/>
          <w:color w:val="000000"/>
          <w:sz w:val="28"/>
        </w:rPr>
        <w:t>
      60. Для более точного сравнения водопрочности почвенных агрегатов следует в отдельном опыте определить их количество в 50 грамм воздушносухих агрегатов размером от 3 до 5 миллиметра. Необходимость такого анализа при желании определить именно водопрочность почвенных агрегатов (а не водопрочность всей структуры) той или иной почвы вызывается тем, что количество водопрочных агрегатов, получающееся при водном анализе всей почвенной пробы, обусловлено не только водопрочностью, но и отчасти количеством более крупных комочков и глыбок в образце, взятом для анализа.</w:t>
      </w:r>
    </w:p>
    <w:bookmarkEnd w:id="570"/>
    <w:bookmarkStart w:name="z677" w:id="571"/>
    <w:p>
      <w:pPr>
        <w:spacing w:after="0"/>
        <w:ind w:left="0"/>
        <w:jc w:val="both"/>
      </w:pPr>
      <w:r>
        <w:rPr>
          <w:rFonts w:ascii="Times New Roman"/>
          <w:b w:val="false"/>
          <w:i w:val="false"/>
          <w:color w:val="000000"/>
          <w:sz w:val="28"/>
        </w:rPr>
        <w:t>
      61. Водопроницаемость почвы с поверхности и различных ее горизонтов играет существенную роль в водном режиме почв и всей территории, в процессах развития почвы и в создании условий почвенного плодородия.</w:t>
      </w:r>
    </w:p>
    <w:bookmarkEnd w:id="571"/>
    <w:bookmarkStart w:name="z678" w:id="572"/>
    <w:p>
      <w:pPr>
        <w:spacing w:after="0"/>
        <w:ind w:left="0"/>
        <w:jc w:val="both"/>
      </w:pPr>
      <w:r>
        <w:rPr>
          <w:rFonts w:ascii="Times New Roman"/>
          <w:b w:val="false"/>
          <w:i w:val="false"/>
          <w:color w:val="000000"/>
          <w:sz w:val="28"/>
        </w:rPr>
        <w:t>
      Особенно важно знание величин водопроницаемости для орошаемых и осушаемых почв, т.к. для этих почв размер и характер мелиоративных мероприятия определяются с учетом величины водопроницаемости.</w:t>
      </w:r>
    </w:p>
    <w:bookmarkEnd w:id="572"/>
    <w:bookmarkStart w:name="z679" w:id="573"/>
    <w:p>
      <w:pPr>
        <w:spacing w:after="0"/>
        <w:ind w:left="0"/>
        <w:jc w:val="both"/>
      </w:pPr>
      <w:r>
        <w:rPr>
          <w:rFonts w:ascii="Times New Roman"/>
          <w:b w:val="false"/>
          <w:i w:val="false"/>
          <w:color w:val="000000"/>
          <w:sz w:val="28"/>
        </w:rPr>
        <w:t>
      Водопроницаемость в обычных экспедиционных условиях определяют или методом рам (или цилиндров). Этот метод дает лишь приближенные и по большей части несколько завышенные значения, т.к. при их использовании нет никакой уверенности, что впитывание воды в почву вертикально вниз не сопровождается ее горизонтальным растеканием.</w:t>
      </w:r>
    </w:p>
    <w:bookmarkEnd w:id="573"/>
    <w:bookmarkStart w:name="z680" w:id="574"/>
    <w:p>
      <w:pPr>
        <w:spacing w:after="0"/>
        <w:ind w:left="0"/>
        <w:jc w:val="both"/>
      </w:pPr>
      <w:r>
        <w:rPr>
          <w:rFonts w:ascii="Times New Roman"/>
          <w:b w:val="false"/>
          <w:i w:val="false"/>
          <w:color w:val="000000"/>
          <w:sz w:val="28"/>
        </w:rPr>
        <w:t>
      Необходимое оборудование:</w:t>
      </w:r>
    </w:p>
    <w:bookmarkEnd w:id="574"/>
    <w:bookmarkStart w:name="z681" w:id="575"/>
    <w:p>
      <w:pPr>
        <w:spacing w:after="0"/>
        <w:ind w:left="0"/>
        <w:jc w:val="both"/>
      </w:pPr>
      <w:r>
        <w:rPr>
          <w:rFonts w:ascii="Times New Roman"/>
          <w:b w:val="false"/>
          <w:i w:val="false"/>
          <w:color w:val="000000"/>
          <w:sz w:val="28"/>
        </w:rPr>
        <w:t>
      1) металлические рамы (или цилиндры) для врезания в почву;</w:t>
      </w:r>
    </w:p>
    <w:bookmarkEnd w:id="575"/>
    <w:bookmarkStart w:name="z682" w:id="576"/>
    <w:p>
      <w:pPr>
        <w:spacing w:after="0"/>
        <w:ind w:left="0"/>
        <w:jc w:val="both"/>
      </w:pPr>
      <w:r>
        <w:rPr>
          <w:rFonts w:ascii="Times New Roman"/>
          <w:b w:val="false"/>
          <w:i w:val="false"/>
          <w:color w:val="000000"/>
          <w:sz w:val="28"/>
        </w:rPr>
        <w:t>
      2) шанцевая малая лопатка;</w:t>
      </w:r>
    </w:p>
    <w:bookmarkEnd w:id="576"/>
    <w:bookmarkStart w:name="z683" w:id="577"/>
    <w:p>
      <w:pPr>
        <w:spacing w:after="0"/>
        <w:ind w:left="0"/>
        <w:jc w:val="both"/>
      </w:pPr>
      <w:r>
        <w:rPr>
          <w:rFonts w:ascii="Times New Roman"/>
          <w:b w:val="false"/>
          <w:i w:val="false"/>
          <w:color w:val="000000"/>
          <w:sz w:val="28"/>
        </w:rPr>
        <w:t>
      3) плоская доска (длиной 50 сантиметров);</w:t>
      </w:r>
    </w:p>
    <w:bookmarkEnd w:id="577"/>
    <w:bookmarkStart w:name="z684" w:id="578"/>
    <w:p>
      <w:pPr>
        <w:spacing w:after="0"/>
        <w:ind w:left="0"/>
        <w:jc w:val="both"/>
      </w:pPr>
      <w:r>
        <w:rPr>
          <w:rFonts w:ascii="Times New Roman"/>
          <w:b w:val="false"/>
          <w:i w:val="false"/>
          <w:color w:val="000000"/>
          <w:sz w:val="28"/>
        </w:rPr>
        <w:t>
      4) нож почвенный;</w:t>
      </w:r>
    </w:p>
    <w:bookmarkEnd w:id="578"/>
    <w:bookmarkStart w:name="z685" w:id="579"/>
    <w:p>
      <w:pPr>
        <w:spacing w:after="0"/>
        <w:ind w:left="0"/>
        <w:jc w:val="both"/>
      </w:pPr>
      <w:r>
        <w:rPr>
          <w:rFonts w:ascii="Times New Roman"/>
          <w:b w:val="false"/>
          <w:i w:val="false"/>
          <w:color w:val="000000"/>
          <w:sz w:val="28"/>
        </w:rPr>
        <w:t>
      5) топор или молот;</w:t>
      </w:r>
    </w:p>
    <w:bookmarkEnd w:id="579"/>
    <w:bookmarkStart w:name="z686" w:id="580"/>
    <w:p>
      <w:pPr>
        <w:spacing w:after="0"/>
        <w:ind w:left="0"/>
        <w:jc w:val="both"/>
      </w:pPr>
      <w:r>
        <w:rPr>
          <w:rFonts w:ascii="Times New Roman"/>
          <w:b w:val="false"/>
          <w:i w:val="false"/>
          <w:color w:val="000000"/>
          <w:sz w:val="28"/>
        </w:rPr>
        <w:t>
      6) полулитровая кружка;</w:t>
      </w:r>
    </w:p>
    <w:bookmarkEnd w:id="580"/>
    <w:bookmarkStart w:name="z687" w:id="581"/>
    <w:p>
      <w:pPr>
        <w:spacing w:after="0"/>
        <w:ind w:left="0"/>
        <w:jc w:val="both"/>
      </w:pPr>
      <w:r>
        <w:rPr>
          <w:rFonts w:ascii="Times New Roman"/>
          <w:b w:val="false"/>
          <w:i w:val="false"/>
          <w:color w:val="000000"/>
          <w:sz w:val="28"/>
        </w:rPr>
        <w:t>
      7) мерный цилиндр (мензурка) емкостью 250-500 см</w:t>
      </w:r>
      <w:r>
        <w:rPr>
          <w:rFonts w:ascii="Times New Roman"/>
          <w:b w:val="false"/>
          <w:i w:val="false"/>
          <w:color w:val="000000"/>
          <w:vertAlign w:val="superscript"/>
        </w:rPr>
        <w:t>3</w:t>
      </w:r>
      <w:r>
        <w:rPr>
          <w:rFonts w:ascii="Times New Roman"/>
          <w:b w:val="false"/>
          <w:i w:val="false"/>
          <w:color w:val="000000"/>
          <w:sz w:val="28"/>
        </w:rPr>
        <w:t>;</w:t>
      </w:r>
    </w:p>
    <w:bookmarkEnd w:id="581"/>
    <w:bookmarkStart w:name="z688" w:id="582"/>
    <w:p>
      <w:pPr>
        <w:spacing w:after="0"/>
        <w:ind w:left="0"/>
        <w:jc w:val="both"/>
      </w:pPr>
      <w:r>
        <w:rPr>
          <w:rFonts w:ascii="Times New Roman"/>
          <w:b w:val="false"/>
          <w:i w:val="false"/>
          <w:color w:val="000000"/>
          <w:sz w:val="28"/>
        </w:rPr>
        <w:t>
      8) часы с секундной стрелкой;</w:t>
      </w:r>
    </w:p>
    <w:bookmarkEnd w:id="582"/>
    <w:bookmarkStart w:name="z689" w:id="583"/>
    <w:p>
      <w:pPr>
        <w:spacing w:after="0"/>
        <w:ind w:left="0"/>
        <w:jc w:val="both"/>
      </w:pPr>
      <w:r>
        <w:rPr>
          <w:rFonts w:ascii="Times New Roman"/>
          <w:b w:val="false"/>
          <w:i w:val="false"/>
          <w:color w:val="000000"/>
          <w:sz w:val="28"/>
        </w:rPr>
        <w:t>
      9) деревянные колышки длиной 15-20 сантиметров с уступом (по числу рам);</w:t>
      </w:r>
    </w:p>
    <w:bookmarkEnd w:id="583"/>
    <w:bookmarkStart w:name="z690" w:id="584"/>
    <w:p>
      <w:pPr>
        <w:spacing w:after="0"/>
        <w:ind w:left="0"/>
        <w:jc w:val="both"/>
      </w:pPr>
      <w:r>
        <w:rPr>
          <w:rFonts w:ascii="Times New Roman"/>
          <w:b w:val="false"/>
          <w:i w:val="false"/>
          <w:color w:val="000000"/>
          <w:sz w:val="28"/>
        </w:rPr>
        <w:t>
      10) миллиметровая линейка;</w:t>
      </w:r>
    </w:p>
    <w:bookmarkEnd w:id="584"/>
    <w:bookmarkStart w:name="z691" w:id="585"/>
    <w:p>
      <w:pPr>
        <w:spacing w:after="0"/>
        <w:ind w:left="0"/>
        <w:jc w:val="both"/>
      </w:pPr>
      <w:r>
        <w:rPr>
          <w:rFonts w:ascii="Times New Roman"/>
          <w:b w:val="false"/>
          <w:i w:val="false"/>
          <w:color w:val="000000"/>
          <w:sz w:val="28"/>
        </w:rPr>
        <w:t>
      11) бочка (200-250 литра) для подвоза воды и бочка (200-250 литра) для установки на месте работы;</w:t>
      </w:r>
    </w:p>
    <w:bookmarkEnd w:id="585"/>
    <w:bookmarkStart w:name="z692" w:id="586"/>
    <w:p>
      <w:pPr>
        <w:spacing w:after="0"/>
        <w:ind w:left="0"/>
        <w:jc w:val="both"/>
      </w:pPr>
      <w:r>
        <w:rPr>
          <w:rFonts w:ascii="Times New Roman"/>
          <w:b w:val="false"/>
          <w:i w:val="false"/>
          <w:color w:val="000000"/>
          <w:sz w:val="28"/>
        </w:rPr>
        <w:t>
      12) два ведра.</w:t>
      </w:r>
    </w:p>
    <w:bookmarkEnd w:id="586"/>
    <w:bookmarkStart w:name="z693" w:id="587"/>
    <w:p>
      <w:pPr>
        <w:spacing w:after="0"/>
        <w:ind w:left="0"/>
        <w:jc w:val="both"/>
      </w:pPr>
      <w:r>
        <w:rPr>
          <w:rFonts w:ascii="Times New Roman"/>
          <w:b w:val="false"/>
          <w:i w:val="false"/>
          <w:color w:val="000000"/>
          <w:sz w:val="28"/>
        </w:rPr>
        <w:t>
      62. Водопроницаемость методом рам обычно определяют с поверхности (горизонт А), в горизонте вымывания (горизонт В) и в почвообразующей породе (горизонт С).</w:t>
      </w:r>
    </w:p>
    <w:bookmarkEnd w:id="587"/>
    <w:bookmarkStart w:name="z694" w:id="588"/>
    <w:p>
      <w:pPr>
        <w:spacing w:after="0"/>
        <w:ind w:left="0"/>
        <w:jc w:val="both"/>
      </w:pPr>
      <w:r>
        <w:rPr>
          <w:rFonts w:ascii="Times New Roman"/>
          <w:b w:val="false"/>
          <w:i w:val="false"/>
          <w:color w:val="000000"/>
          <w:sz w:val="28"/>
        </w:rPr>
        <w:t>
      Металлические четырехугольные или цилиндрические рамы делают из листового железа толщиной 1-2 миллиметра. Нижние, врезаемые в почву края рамы заострены. Перед работой площадь рамы измеряется, подсчитана с точностью до 1 см</w:t>
      </w:r>
      <w:r>
        <w:rPr>
          <w:rFonts w:ascii="Times New Roman"/>
          <w:b w:val="false"/>
          <w:i w:val="false"/>
          <w:color w:val="000000"/>
          <w:vertAlign w:val="superscript"/>
        </w:rPr>
        <w:t>2</w:t>
      </w:r>
      <w:r>
        <w:rPr>
          <w:rFonts w:ascii="Times New Roman"/>
          <w:b w:val="false"/>
          <w:i w:val="false"/>
          <w:color w:val="000000"/>
          <w:sz w:val="28"/>
        </w:rPr>
        <w:t xml:space="preserve"> и записана в тетради.</w:t>
      </w:r>
    </w:p>
    <w:bookmarkEnd w:id="588"/>
    <w:bookmarkStart w:name="z695" w:id="589"/>
    <w:p>
      <w:pPr>
        <w:spacing w:after="0"/>
        <w:ind w:left="0"/>
        <w:jc w:val="both"/>
      </w:pPr>
      <w:r>
        <w:rPr>
          <w:rFonts w:ascii="Times New Roman"/>
          <w:b w:val="false"/>
          <w:i w:val="false"/>
          <w:color w:val="000000"/>
          <w:sz w:val="28"/>
        </w:rPr>
        <w:t>
      63. На характерной для изучаемых почвенных условий площадке врезают на небольшом расстоянии друг от друга (1,5-2,0 метра) 2-3 (в зависимости от ожидаемой пестроты результатов) рамы на глубину 10-15 сантиметра.</w:t>
      </w:r>
    </w:p>
    <w:bookmarkEnd w:id="589"/>
    <w:bookmarkStart w:name="z696" w:id="590"/>
    <w:p>
      <w:pPr>
        <w:spacing w:after="0"/>
        <w:ind w:left="0"/>
        <w:jc w:val="both"/>
      </w:pPr>
      <w:r>
        <w:rPr>
          <w:rFonts w:ascii="Times New Roman"/>
          <w:b w:val="false"/>
          <w:i w:val="false"/>
          <w:color w:val="000000"/>
          <w:sz w:val="28"/>
        </w:rPr>
        <w:t>
      При врезании рамы часть почвы с лишней стороны рамы может быть временно удалена, чтобы по окончании врезания ее снова можно было забить с трамбовкой в образовавшуюся выемку. Затем внутри каждой рамы в почву вбивают колышки так, чтобы их уступы возвышались над выровненной поверхностью почвы на 5 сантиметров. После этого вокруг каждой рамы делают плотный защитный земляной валик (или устанавливают второе защитное кольцо), диаметр которого на 25-30 сантиметра больше диаметра рамы. Между рамой и валиком образуется защитное кольцо, в почву которого также вбивают колышки.</w:t>
      </w:r>
    </w:p>
    <w:bookmarkEnd w:id="590"/>
    <w:bookmarkStart w:name="z697" w:id="591"/>
    <w:p>
      <w:pPr>
        <w:spacing w:after="0"/>
        <w:ind w:left="0"/>
        <w:jc w:val="both"/>
      </w:pPr>
      <w:r>
        <w:rPr>
          <w:rFonts w:ascii="Times New Roman"/>
          <w:b w:val="false"/>
          <w:i w:val="false"/>
          <w:color w:val="000000"/>
          <w:sz w:val="28"/>
        </w:rPr>
        <w:t>
      В момент, точно отмеченный по секундной стрелке, два сотрудника одновременно заливают воду в учетную раму и в защитное кольцо, и с начала залива воды в учетную раму начинают отсчет времени опыта. С первых же мгновений вода интенсивно впитывается в почву, и поэтому для поддержания 5-сантиметрового слоя воды следует подливать воду. Подливаемая в учетную раму до уступа колышка вода учитывается при помощи кружки (зачерпывают точно пол-литра воды из ведра) и мензурки (в которой замеряется остаток воды в кружке к моменту отсчета).</w:t>
      </w:r>
    </w:p>
    <w:bookmarkEnd w:id="591"/>
    <w:bookmarkStart w:name="z698" w:id="592"/>
    <w:p>
      <w:pPr>
        <w:spacing w:after="0"/>
        <w:ind w:left="0"/>
        <w:jc w:val="both"/>
      </w:pPr>
      <w:r>
        <w:rPr>
          <w:rFonts w:ascii="Times New Roman"/>
          <w:b w:val="false"/>
          <w:i w:val="false"/>
          <w:color w:val="000000"/>
          <w:sz w:val="28"/>
        </w:rPr>
        <w:t>
      64. Первый учет подливаемой воды проводится через 2 минуты после залива рам водой, второй – через 3 минуты после первого и далее через 5-10-минутные интервалы, в зависимости от скорости впитывания. Если вода впитывается более медленно, то отсчеты допускается делать и через полчаса – час, но внутренняя учетная рама при этом укрыта от испарения.</w:t>
      </w:r>
    </w:p>
    <w:bookmarkEnd w:id="592"/>
    <w:bookmarkStart w:name="z699" w:id="593"/>
    <w:p>
      <w:pPr>
        <w:spacing w:after="0"/>
        <w:ind w:left="0"/>
        <w:jc w:val="both"/>
      </w:pPr>
      <w:r>
        <w:rPr>
          <w:rFonts w:ascii="Times New Roman"/>
          <w:b w:val="false"/>
          <w:i w:val="false"/>
          <w:color w:val="000000"/>
          <w:sz w:val="28"/>
        </w:rPr>
        <w:t>
      65. Измерения впитываемой воды следует продолжать не менее 3-4 часов, если низкая водопроницаемость не делает необходимым продолжить эти измерения и дальне (12 и даже 24 часа).</w:t>
      </w:r>
    </w:p>
    <w:bookmarkEnd w:id="593"/>
    <w:bookmarkStart w:name="z700" w:id="594"/>
    <w:p>
      <w:pPr>
        <w:spacing w:after="0"/>
        <w:ind w:left="0"/>
        <w:jc w:val="both"/>
      </w:pPr>
      <w:r>
        <w:rPr>
          <w:rFonts w:ascii="Times New Roman"/>
          <w:b w:val="false"/>
          <w:i w:val="false"/>
          <w:color w:val="000000"/>
          <w:sz w:val="28"/>
        </w:rPr>
        <w:t>
      66. Для определения водопроницаемости почвы методом рам очень удобен прибор ПВН (далее - прибор водопроницаемости Нестерова). В комплект прибора входят два цилиндра (учетный и защитный), штатив – подставка, 3 герметических бачка (емкостью 6 л каждый) с пробкой и 2 трубками (одна для подачи воды в цилиндр, другая воздушная – для подачи воздуха в бачок).</w:t>
      </w:r>
    </w:p>
    <w:bookmarkEnd w:id="594"/>
    <w:bookmarkStart w:name="z701" w:id="595"/>
    <w:p>
      <w:pPr>
        <w:spacing w:after="0"/>
        <w:ind w:left="0"/>
        <w:jc w:val="both"/>
      </w:pPr>
      <w:r>
        <w:rPr>
          <w:rFonts w:ascii="Times New Roman"/>
          <w:b w:val="false"/>
          <w:i w:val="false"/>
          <w:color w:val="000000"/>
          <w:sz w:val="28"/>
        </w:rPr>
        <w:t>
      67. После погружения цилиндров в почву, на ободе большого (защитного) цилиндра закрепляют штатив. На штатив устанавливают заполненные водой бачки (один над внешним, другой над внутренним цилиндром). Цилиндры заливают водой таким образом, чтобы закрыть концы воздушных трубок бачков. После этого открывают краны водовыпускных трубок у бачков и записывают время (начало опыта). По мере впитывания воды, уровень ее в цилиндрах понижается, обнажается конец воздушной трубки. Воздух через нее поступает в бачок, а вода через водовыпускную трубку в цилиндр. Уровень воды в нем поднимается, перекрывается воздушная трубка, и слив воды из бачка прекращается. Так, при помощи этих трубок (принцип Мариотта) автоматически поддерживается установленный уровень в цилиндрах. Отсчет расхода воды ведется по прозрачной шкале на бачках с точностью до 0,05 литра. После того как вся вода из бачка выльется, его заменяют.</w:t>
      </w:r>
    </w:p>
    <w:bookmarkEnd w:id="595"/>
    <w:bookmarkStart w:name="z702" w:id="596"/>
    <w:p>
      <w:pPr>
        <w:spacing w:after="0"/>
        <w:ind w:left="0"/>
        <w:jc w:val="both"/>
      </w:pPr>
      <w:r>
        <w:rPr>
          <w:rFonts w:ascii="Times New Roman"/>
          <w:b w:val="false"/>
          <w:i w:val="false"/>
          <w:color w:val="000000"/>
          <w:sz w:val="28"/>
        </w:rPr>
        <w:t>
      68. Весь процесс поступления воды в почву условно делят на впитывание и фильтрацию. В первые моменты вода впитывается в почвенные поры, которые до того были заняты воздухом. Этот процесс, характеризующийся быстрым замедлением скорости впитывания, обычно заканчивается в первые 1,5-2 часа.</w:t>
      </w:r>
    </w:p>
    <w:bookmarkEnd w:id="596"/>
    <w:bookmarkStart w:name="z703" w:id="597"/>
    <w:p>
      <w:pPr>
        <w:spacing w:after="0"/>
        <w:ind w:left="0"/>
        <w:jc w:val="both"/>
      </w:pPr>
      <w:r>
        <w:rPr>
          <w:rFonts w:ascii="Times New Roman"/>
          <w:b w:val="false"/>
          <w:i w:val="false"/>
          <w:color w:val="000000"/>
          <w:sz w:val="28"/>
        </w:rPr>
        <w:t>
      После этого вода уже фильтруется через почву, поры которой полностью насыщены водой. К этому времени скорость поступления воды в почву приобретает постоянное значение и мало изменяется. Эту постоянную величину в интервале от 2 до 3 часов - принять за величину, определяющую процесс фильтрации, по которой вычисляют и коэффициент фильтрации испытываемого слоя почвы.</w:t>
      </w:r>
    </w:p>
    <w:bookmarkEnd w:id="597"/>
    <w:bookmarkStart w:name="z704" w:id="598"/>
    <w:p>
      <w:pPr>
        <w:spacing w:after="0"/>
        <w:ind w:left="0"/>
        <w:jc w:val="left"/>
      </w:pPr>
      <w:r>
        <w:rPr>
          <w:rFonts w:ascii="Times New Roman"/>
          <w:b/>
          <w:i w:val="false"/>
          <w:color w:val="000000"/>
        </w:rPr>
        <w:t xml:space="preserve"> Образец полевой записи при определении скорости впитывания воды в почву</w:t>
      </w:r>
    </w:p>
    <w:bookmarkEnd w:id="598"/>
    <w:bookmarkStart w:name="z705" w:id="599"/>
    <w:p>
      <w:pPr>
        <w:spacing w:after="0"/>
        <w:ind w:left="0"/>
        <w:jc w:val="both"/>
      </w:pPr>
      <w:r>
        <w:rPr>
          <w:rFonts w:ascii="Times New Roman"/>
          <w:b w:val="false"/>
          <w:i w:val="false"/>
          <w:color w:val="000000"/>
          <w:sz w:val="28"/>
        </w:rPr>
        <w:t>
      Расположение места испытания (по отношению к населенным пунктам) ______</w:t>
      </w:r>
    </w:p>
    <w:bookmarkEnd w:id="599"/>
    <w:bookmarkStart w:name="z706" w:id="600"/>
    <w:p>
      <w:pPr>
        <w:spacing w:after="0"/>
        <w:ind w:left="0"/>
        <w:jc w:val="both"/>
      </w:pPr>
      <w:r>
        <w:rPr>
          <w:rFonts w:ascii="Times New Roman"/>
          <w:b w:val="false"/>
          <w:i w:val="false"/>
          <w:color w:val="000000"/>
          <w:sz w:val="28"/>
        </w:rPr>
        <w:t>
      ____________________________________________________________________</w:t>
      </w:r>
    </w:p>
    <w:bookmarkEnd w:id="600"/>
    <w:bookmarkStart w:name="z707" w:id="601"/>
    <w:p>
      <w:pPr>
        <w:spacing w:after="0"/>
        <w:ind w:left="0"/>
        <w:jc w:val="both"/>
      </w:pPr>
      <w:r>
        <w:rPr>
          <w:rFonts w:ascii="Times New Roman"/>
          <w:b w:val="false"/>
          <w:i w:val="false"/>
          <w:color w:val="000000"/>
          <w:sz w:val="28"/>
        </w:rPr>
        <w:t>
      Номер разреза, расположение по рельефу ________________________________</w:t>
      </w:r>
    </w:p>
    <w:bookmarkEnd w:id="601"/>
    <w:bookmarkStart w:name="z708" w:id="602"/>
    <w:p>
      <w:pPr>
        <w:spacing w:after="0"/>
        <w:ind w:left="0"/>
        <w:jc w:val="both"/>
      </w:pPr>
      <w:r>
        <w:rPr>
          <w:rFonts w:ascii="Times New Roman"/>
          <w:b w:val="false"/>
          <w:i w:val="false"/>
          <w:color w:val="000000"/>
          <w:sz w:val="28"/>
        </w:rPr>
        <w:t>
      ____________________________________________________________________</w:t>
      </w:r>
    </w:p>
    <w:bookmarkEnd w:id="602"/>
    <w:bookmarkStart w:name="z709" w:id="603"/>
    <w:p>
      <w:pPr>
        <w:spacing w:after="0"/>
        <w:ind w:left="0"/>
        <w:jc w:val="both"/>
      </w:pPr>
      <w:r>
        <w:rPr>
          <w:rFonts w:ascii="Times New Roman"/>
          <w:b w:val="false"/>
          <w:i w:val="false"/>
          <w:color w:val="000000"/>
          <w:sz w:val="28"/>
        </w:rPr>
        <w:t>
      Дата измерения. Площадь и форма врезанной рамы ________________________</w:t>
      </w:r>
    </w:p>
    <w:bookmarkEnd w:id="603"/>
    <w:bookmarkStart w:name="z710" w:id="604"/>
    <w:p>
      <w:pPr>
        <w:spacing w:after="0"/>
        <w:ind w:left="0"/>
        <w:jc w:val="both"/>
      </w:pPr>
      <w:r>
        <w:rPr>
          <w:rFonts w:ascii="Times New Roman"/>
          <w:b w:val="false"/>
          <w:i w:val="false"/>
          <w:color w:val="000000"/>
          <w:sz w:val="28"/>
        </w:rPr>
        <w:t>
      ____________________________________________________________________</w:t>
      </w:r>
    </w:p>
    <w:bookmarkEnd w:id="604"/>
    <w:bookmarkStart w:name="z711" w:id="605"/>
    <w:p>
      <w:pPr>
        <w:spacing w:after="0"/>
        <w:ind w:left="0"/>
        <w:jc w:val="both"/>
      </w:pPr>
      <w:r>
        <w:rPr>
          <w:rFonts w:ascii="Times New Roman"/>
          <w:b w:val="false"/>
          <w:i w:val="false"/>
          <w:color w:val="000000"/>
          <w:sz w:val="28"/>
        </w:rPr>
        <w:t>
      Глубина вреза (от - до) _______________________________________________</w:t>
      </w:r>
    </w:p>
    <w:bookmarkEnd w:id="605"/>
    <w:bookmarkStart w:name="z712" w:id="606"/>
    <w:p>
      <w:pPr>
        <w:spacing w:after="0"/>
        <w:ind w:left="0"/>
        <w:jc w:val="both"/>
      </w:pPr>
      <w:r>
        <w:rPr>
          <w:rFonts w:ascii="Times New Roman"/>
          <w:b w:val="false"/>
          <w:i w:val="false"/>
          <w:color w:val="000000"/>
          <w:sz w:val="28"/>
        </w:rPr>
        <w:t>
      ____________________________________________________________________</w:t>
      </w:r>
    </w:p>
    <w:bookmarkEnd w:id="606"/>
    <w:bookmarkStart w:name="z713" w:id="607"/>
    <w:p>
      <w:pPr>
        <w:spacing w:after="0"/>
        <w:ind w:left="0"/>
        <w:jc w:val="both"/>
      </w:pPr>
      <w:r>
        <w:rPr>
          <w:rFonts w:ascii="Times New Roman"/>
          <w:b w:val="false"/>
          <w:i w:val="false"/>
          <w:color w:val="000000"/>
          <w:sz w:val="28"/>
        </w:rPr>
        <w:t>
      Объем первоначально влитой воды ______________________________________</w:t>
      </w:r>
    </w:p>
    <w:bookmarkEnd w:id="607"/>
    <w:bookmarkStart w:name="z714" w:id="608"/>
    <w:p>
      <w:pPr>
        <w:spacing w:after="0"/>
        <w:ind w:left="0"/>
        <w:jc w:val="both"/>
      </w:pPr>
      <w:r>
        <w:rPr>
          <w:rFonts w:ascii="Times New Roman"/>
          <w:b w:val="false"/>
          <w:i w:val="false"/>
          <w:color w:val="000000"/>
          <w:sz w:val="28"/>
        </w:rPr>
        <w:t>
      ____________________________________________________________________</w:t>
      </w:r>
    </w:p>
    <w:bookmarkEnd w:id="608"/>
    <w:bookmarkStart w:name="z715" w:id="609"/>
    <w:p>
      <w:pPr>
        <w:spacing w:after="0"/>
        <w:ind w:left="0"/>
        <w:jc w:val="both"/>
      </w:pPr>
      <w:r>
        <w:rPr>
          <w:rFonts w:ascii="Times New Roman"/>
          <w:b w:val="false"/>
          <w:i w:val="false"/>
          <w:color w:val="000000"/>
          <w:sz w:val="28"/>
        </w:rPr>
        <w:t>
      Слой воды над почвой – 5 см ___________________________________________</w:t>
      </w:r>
    </w:p>
    <w:bookmarkEnd w:id="609"/>
    <w:bookmarkStart w:name="z716" w:id="610"/>
    <w:p>
      <w:pPr>
        <w:spacing w:after="0"/>
        <w:ind w:left="0"/>
        <w:jc w:val="both"/>
      </w:pPr>
      <w:r>
        <w:rPr>
          <w:rFonts w:ascii="Times New Roman"/>
          <w:b w:val="false"/>
          <w:i w:val="false"/>
          <w:color w:val="000000"/>
          <w:sz w:val="28"/>
        </w:rPr>
        <w:t>
      ____________________________________________________________________</w:t>
      </w:r>
    </w:p>
    <w:bookmarkEnd w:id="610"/>
    <w:bookmarkStart w:name="z717" w:id="611"/>
    <w:p>
      <w:pPr>
        <w:spacing w:after="0"/>
        <w:ind w:left="0"/>
        <w:jc w:val="both"/>
      </w:pPr>
      <w:r>
        <w:rPr>
          <w:rFonts w:ascii="Times New Roman"/>
          <w:b w:val="false"/>
          <w:i w:val="false"/>
          <w:color w:val="000000"/>
          <w:sz w:val="28"/>
        </w:rPr>
        <w:t>
      Фамилия определявшего _______________________________________________</w:t>
      </w:r>
    </w:p>
    <w:bookmarkEnd w:id="611"/>
    <w:bookmarkStart w:name="z718" w:id="612"/>
    <w:p>
      <w:pPr>
        <w:spacing w:after="0"/>
        <w:ind w:left="0"/>
        <w:jc w:val="both"/>
      </w:pPr>
      <w:r>
        <w:rPr>
          <w:rFonts w:ascii="Times New Roman"/>
          <w:b w:val="false"/>
          <w:i w:val="false"/>
          <w:color w:val="000000"/>
          <w:sz w:val="28"/>
        </w:rPr>
        <w:t>
      ____________________________________________________________________</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и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9ч.10мин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ч.12мин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ч.15мин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9ч.20мин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ч.25мин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9ч.30мин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9ч.30мин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bookmarkStart w:name="z719" w:id="613"/>
    <w:p>
      <w:pPr>
        <w:spacing w:after="0"/>
        <w:ind w:left="0"/>
        <w:jc w:val="both"/>
      </w:pPr>
      <w:r>
        <w:rPr>
          <w:rFonts w:ascii="Times New Roman"/>
          <w:b w:val="false"/>
          <w:i w:val="false"/>
          <w:color w:val="000000"/>
          <w:sz w:val="28"/>
        </w:rPr>
        <w:t>
      Образец записи результатов камерального определения водопроницаемости</w:t>
      </w:r>
    </w:p>
    <w:bookmarkEnd w:id="613"/>
    <w:bookmarkStart w:name="z720" w:id="614"/>
    <w:p>
      <w:pPr>
        <w:spacing w:after="0"/>
        <w:ind w:left="0"/>
        <w:jc w:val="both"/>
      </w:pPr>
      <w:r>
        <w:rPr>
          <w:rFonts w:ascii="Times New Roman"/>
          <w:b w:val="false"/>
          <w:i w:val="false"/>
          <w:color w:val="000000"/>
          <w:sz w:val="28"/>
        </w:rPr>
        <w:t>
      Название почвы ______________________________________________________</w:t>
      </w:r>
    </w:p>
    <w:bookmarkEnd w:id="614"/>
    <w:bookmarkStart w:name="z721" w:id="615"/>
    <w:p>
      <w:pPr>
        <w:spacing w:after="0"/>
        <w:ind w:left="0"/>
        <w:jc w:val="both"/>
      </w:pPr>
      <w:r>
        <w:rPr>
          <w:rFonts w:ascii="Times New Roman"/>
          <w:b w:val="false"/>
          <w:i w:val="false"/>
          <w:color w:val="000000"/>
          <w:sz w:val="28"/>
        </w:rPr>
        <w:t>
      ____________________________________________________________________</w:t>
      </w:r>
    </w:p>
    <w:bookmarkEnd w:id="615"/>
    <w:bookmarkStart w:name="z722" w:id="616"/>
    <w:p>
      <w:pPr>
        <w:spacing w:after="0"/>
        <w:ind w:left="0"/>
        <w:jc w:val="both"/>
      </w:pPr>
      <w:r>
        <w:rPr>
          <w:rFonts w:ascii="Times New Roman"/>
          <w:b w:val="false"/>
          <w:i w:val="false"/>
          <w:color w:val="000000"/>
          <w:sz w:val="28"/>
        </w:rPr>
        <w:t>
      Номер разреза. Дата определения _______________________________________</w:t>
      </w:r>
    </w:p>
    <w:bookmarkEnd w:id="616"/>
    <w:bookmarkStart w:name="z723" w:id="617"/>
    <w:p>
      <w:pPr>
        <w:spacing w:after="0"/>
        <w:ind w:left="0"/>
        <w:jc w:val="both"/>
      </w:pPr>
      <w:r>
        <w:rPr>
          <w:rFonts w:ascii="Times New Roman"/>
          <w:b w:val="false"/>
          <w:i w:val="false"/>
          <w:color w:val="000000"/>
          <w:sz w:val="28"/>
        </w:rPr>
        <w:t>
      ____________________________________________________________________</w:t>
      </w:r>
    </w:p>
    <w:bookmarkEnd w:id="617"/>
    <w:bookmarkStart w:name="z724" w:id="618"/>
    <w:p>
      <w:pPr>
        <w:spacing w:after="0"/>
        <w:ind w:left="0"/>
        <w:jc w:val="both"/>
      </w:pPr>
      <w:r>
        <w:rPr>
          <w:rFonts w:ascii="Times New Roman"/>
          <w:b w:val="false"/>
          <w:i w:val="false"/>
          <w:color w:val="000000"/>
          <w:sz w:val="28"/>
        </w:rPr>
        <w:t>
      Площадь рамы. Фамилия определявшего _________________________________</w:t>
      </w:r>
    </w:p>
    <w:bookmarkEnd w:id="618"/>
    <w:bookmarkStart w:name="z725" w:id="619"/>
    <w:p>
      <w:pPr>
        <w:spacing w:after="0"/>
        <w:ind w:left="0"/>
        <w:jc w:val="both"/>
      </w:pPr>
      <w:r>
        <w:rPr>
          <w:rFonts w:ascii="Times New Roman"/>
          <w:b w:val="false"/>
          <w:i w:val="false"/>
          <w:color w:val="000000"/>
          <w:sz w:val="28"/>
        </w:rPr>
        <w:t>
      ____________________________________________________________________</w:t>
      </w:r>
    </w:p>
    <w:bookmarkEnd w:id="619"/>
    <w:bookmarkStart w:name="z726" w:id="620"/>
    <w:p>
      <w:pPr>
        <w:spacing w:after="0"/>
        <w:ind w:left="0"/>
        <w:jc w:val="both"/>
      </w:pPr>
      <w:r>
        <w:rPr>
          <w:rFonts w:ascii="Times New Roman"/>
          <w:b w:val="false"/>
          <w:i w:val="false"/>
          <w:color w:val="000000"/>
          <w:sz w:val="28"/>
        </w:rPr>
        <w:t>
      Глубина вреза (от - до) 21-35 см ________________________________________</w:t>
      </w:r>
    </w:p>
    <w:bookmarkEnd w:id="620"/>
    <w:bookmarkStart w:name="z727" w:id="621"/>
    <w:p>
      <w:pPr>
        <w:spacing w:after="0"/>
        <w:ind w:left="0"/>
        <w:jc w:val="both"/>
      </w:pPr>
      <w:r>
        <w:rPr>
          <w:rFonts w:ascii="Times New Roman"/>
          <w:b w:val="false"/>
          <w:i w:val="false"/>
          <w:color w:val="000000"/>
          <w:sz w:val="28"/>
        </w:rPr>
        <w:t>
      ____________________________________________________________________</w:t>
      </w:r>
    </w:p>
    <w:bookmarkEnd w:id="621"/>
    <w:bookmarkStart w:name="z728" w:id="622"/>
    <w:p>
      <w:pPr>
        <w:spacing w:after="0"/>
        <w:ind w:left="0"/>
        <w:jc w:val="both"/>
      </w:pPr>
      <w:r>
        <w:rPr>
          <w:rFonts w:ascii="Times New Roman"/>
          <w:b w:val="false"/>
          <w:i w:val="false"/>
          <w:color w:val="000000"/>
          <w:sz w:val="28"/>
        </w:rPr>
        <w:t>
      Слой воды над почвой – 5 см ___________________________________________</w:t>
      </w:r>
    </w:p>
    <w:bookmarkEnd w:id="622"/>
    <w:bookmarkStart w:name="z729" w:id="623"/>
    <w:p>
      <w:pPr>
        <w:spacing w:after="0"/>
        <w:ind w:left="0"/>
        <w:jc w:val="both"/>
      </w:pPr>
      <w:r>
        <w:rPr>
          <w:rFonts w:ascii="Times New Roman"/>
          <w:b w:val="false"/>
          <w:i w:val="false"/>
          <w:color w:val="000000"/>
          <w:sz w:val="28"/>
        </w:rPr>
        <w:t>
      ____________________________________________________________________</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 начала опыта (минуты)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количество впитанной воды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впитывания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впитывания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30" w:id="624"/>
    <w:p>
      <w:pPr>
        <w:spacing w:after="0"/>
        <w:ind w:left="0"/>
        <w:jc w:val="both"/>
      </w:pPr>
      <w:r>
        <w:rPr>
          <w:rFonts w:ascii="Times New Roman"/>
          <w:b w:val="false"/>
          <w:i w:val="false"/>
          <w:color w:val="000000"/>
          <w:sz w:val="28"/>
        </w:rPr>
        <w:t>
      69. Оценку полученных результатов определения водопроницаемости нужно проводить с учетом природных или производственных условий впитывания воды почвой. Так, ирригаторы подразделяют орошаемые почвы по скорости впитывания на три большие группы:</w:t>
      </w:r>
    </w:p>
    <w:bookmarkEnd w:id="624"/>
    <w:bookmarkStart w:name="z731" w:id="625"/>
    <w:p>
      <w:pPr>
        <w:spacing w:after="0"/>
        <w:ind w:left="0"/>
        <w:jc w:val="both"/>
      </w:pPr>
      <w:r>
        <w:rPr>
          <w:rFonts w:ascii="Times New Roman"/>
          <w:b w:val="false"/>
          <w:i w:val="false"/>
          <w:color w:val="000000"/>
          <w:sz w:val="28"/>
        </w:rPr>
        <w:t>
      1-я. Почвы значительной водопроницаемости – впитывающие за первый час впитывания более 150 миллиметров воды.</w:t>
      </w:r>
    </w:p>
    <w:bookmarkEnd w:id="625"/>
    <w:bookmarkStart w:name="z732" w:id="626"/>
    <w:p>
      <w:pPr>
        <w:spacing w:after="0"/>
        <w:ind w:left="0"/>
        <w:jc w:val="both"/>
      </w:pPr>
      <w:r>
        <w:rPr>
          <w:rFonts w:ascii="Times New Roman"/>
          <w:b w:val="false"/>
          <w:i w:val="false"/>
          <w:color w:val="000000"/>
          <w:sz w:val="28"/>
        </w:rPr>
        <w:t>
      2-я. Почвы средней водопроницаемости – впитывающие за первый час впитывания от 50 до 150 миллиметров воды.</w:t>
      </w:r>
    </w:p>
    <w:bookmarkEnd w:id="626"/>
    <w:bookmarkStart w:name="z733" w:id="627"/>
    <w:p>
      <w:pPr>
        <w:spacing w:after="0"/>
        <w:ind w:left="0"/>
        <w:jc w:val="both"/>
      </w:pPr>
      <w:r>
        <w:rPr>
          <w:rFonts w:ascii="Times New Roman"/>
          <w:b w:val="false"/>
          <w:i w:val="false"/>
          <w:color w:val="000000"/>
          <w:sz w:val="28"/>
        </w:rPr>
        <w:t>
      3-я. Почвы слабой водопроницаемости – впитывающие за первый час впитывания меньше 50 мм воды.</w:t>
      </w:r>
    </w:p>
    <w:bookmarkEnd w:id="627"/>
    <w:bookmarkStart w:name="z734" w:id="628"/>
    <w:p>
      <w:pPr>
        <w:spacing w:after="0"/>
        <w:ind w:left="0"/>
        <w:jc w:val="both"/>
      </w:pPr>
      <w:r>
        <w:rPr>
          <w:rFonts w:ascii="Times New Roman"/>
          <w:b w:val="false"/>
          <w:i w:val="false"/>
          <w:color w:val="000000"/>
          <w:sz w:val="28"/>
        </w:rPr>
        <w:t>
      Для условий обычного природного впитывания дождевых вод предлагается следующая шкала оценки водопроницаемости почв (таблица 9).</w:t>
      </w:r>
    </w:p>
    <w:bookmarkEnd w:id="628"/>
    <w:bookmarkStart w:name="z735" w:id="629"/>
    <w:p>
      <w:pPr>
        <w:spacing w:after="0"/>
        <w:ind w:left="0"/>
        <w:jc w:val="left"/>
      </w:pPr>
      <w:r>
        <w:rPr>
          <w:rFonts w:ascii="Times New Roman"/>
          <w:b/>
          <w:i w:val="false"/>
          <w:color w:val="000000"/>
        </w:rPr>
        <w:t xml:space="preserve"> Шкала оценки дождей и водопроницаемости почвы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дождя или коэффициент впитывания воды (мм/мин)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дождя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водопроницаемости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ливни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Моросящие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Моросящие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r>
    </w:tbl>
    <w:bookmarkStart w:name="z736" w:id="630"/>
    <w:p>
      <w:pPr>
        <w:spacing w:after="0"/>
        <w:ind w:left="0"/>
        <w:jc w:val="left"/>
      </w:pPr>
      <w:r>
        <w:rPr>
          <w:rFonts w:ascii="Times New Roman"/>
          <w:b/>
          <w:i w:val="false"/>
          <w:color w:val="000000"/>
        </w:rPr>
        <w:t xml:space="preserve"> Оценка коэффициента фильтрации пород</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 (м/сут)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среднезернистый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крупнозернистый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и гравий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r>
    </w:tbl>
    <w:bookmarkStart w:name="z737" w:id="631"/>
    <w:p>
      <w:pPr>
        <w:spacing w:after="0"/>
        <w:ind w:left="0"/>
        <w:jc w:val="both"/>
      </w:pPr>
      <w:r>
        <w:rPr>
          <w:rFonts w:ascii="Times New Roman"/>
          <w:b w:val="false"/>
          <w:i w:val="false"/>
          <w:color w:val="000000"/>
          <w:sz w:val="28"/>
        </w:rPr>
        <w:t>
      70. Определение коэффициента фильтрации по методу Болдырева А.К.</w:t>
      </w:r>
    </w:p>
    <w:bookmarkEnd w:id="631"/>
    <w:bookmarkStart w:name="z738"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633"/>
    <w:p>
      <w:pPr>
        <w:spacing w:after="0"/>
        <w:ind w:left="0"/>
        <w:jc w:val="both"/>
      </w:pPr>
      <w:r>
        <w:rPr>
          <w:rFonts w:ascii="Times New Roman"/>
          <w:b w:val="false"/>
          <w:i w:val="false"/>
          <w:color w:val="000000"/>
          <w:sz w:val="28"/>
        </w:rPr>
        <w:t>
      К – коэффициент фильтрации, м/сутки;</w:t>
      </w:r>
    </w:p>
    <w:bookmarkEnd w:id="633"/>
    <w:bookmarkStart w:name="z740" w:id="634"/>
    <w:p>
      <w:pPr>
        <w:spacing w:after="0"/>
        <w:ind w:left="0"/>
        <w:jc w:val="both"/>
      </w:pPr>
      <w:r>
        <w:rPr>
          <w:rFonts w:ascii="Times New Roman"/>
          <w:b w:val="false"/>
          <w:i w:val="false"/>
          <w:color w:val="000000"/>
          <w:sz w:val="28"/>
        </w:rPr>
        <w:t>
      Q – расход воды, м</w:t>
      </w:r>
      <w:r>
        <w:rPr>
          <w:rFonts w:ascii="Times New Roman"/>
          <w:b w:val="false"/>
          <w:i w:val="false"/>
          <w:color w:val="000000"/>
          <w:vertAlign w:val="superscript"/>
        </w:rPr>
        <w:t>3</w:t>
      </w:r>
      <w:r>
        <w:rPr>
          <w:rFonts w:ascii="Times New Roman"/>
          <w:b w:val="false"/>
          <w:i w:val="false"/>
          <w:color w:val="000000"/>
          <w:sz w:val="28"/>
        </w:rPr>
        <w:t>/сутки;</w:t>
      </w:r>
    </w:p>
    <w:bookmarkEnd w:id="634"/>
    <w:bookmarkStart w:name="z741" w:id="635"/>
    <w:p>
      <w:pPr>
        <w:spacing w:after="0"/>
        <w:ind w:left="0"/>
        <w:jc w:val="both"/>
      </w:pPr>
      <w:r>
        <w:rPr>
          <w:rFonts w:ascii="Times New Roman"/>
          <w:b w:val="false"/>
          <w:i w:val="false"/>
          <w:color w:val="000000"/>
          <w:sz w:val="28"/>
        </w:rPr>
        <w:t>
      F – площадь малого кольца (зумпфа), м</w:t>
      </w:r>
      <w:r>
        <w:rPr>
          <w:rFonts w:ascii="Times New Roman"/>
          <w:b w:val="false"/>
          <w:i w:val="false"/>
          <w:color w:val="000000"/>
          <w:vertAlign w:val="superscript"/>
        </w:rPr>
        <w:t>2</w:t>
      </w:r>
    </w:p>
    <w:bookmarkEnd w:id="635"/>
    <w:bookmarkStart w:name="z742" w:id="636"/>
    <w:p>
      <w:pPr>
        <w:spacing w:after="0"/>
        <w:ind w:left="0"/>
        <w:jc w:val="both"/>
      </w:pPr>
      <w:r>
        <w:rPr>
          <w:rFonts w:ascii="Times New Roman"/>
          <w:b w:val="false"/>
          <w:i w:val="false"/>
          <w:color w:val="000000"/>
          <w:sz w:val="28"/>
        </w:rPr>
        <w:t>
      71. Определение коэффициента фильтрации по методу Нестерова Н.С.</w:t>
      </w:r>
    </w:p>
    <w:bookmarkEnd w:id="636"/>
    <w:bookmarkStart w:name="z743"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1714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14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4" w:id="638"/>
    <w:p>
      <w:pPr>
        <w:spacing w:after="0"/>
        <w:ind w:left="0"/>
        <w:jc w:val="both"/>
      </w:pPr>
      <w:r>
        <w:rPr>
          <w:rFonts w:ascii="Times New Roman"/>
          <w:b w:val="false"/>
          <w:i w:val="false"/>
          <w:color w:val="000000"/>
          <w:sz w:val="28"/>
        </w:rPr>
        <w:t>
      К – коэффициент фильтрации, м/сутки;</w:t>
      </w:r>
    </w:p>
    <w:bookmarkEnd w:id="638"/>
    <w:bookmarkStart w:name="z745" w:id="639"/>
    <w:p>
      <w:pPr>
        <w:spacing w:after="0"/>
        <w:ind w:left="0"/>
        <w:jc w:val="both"/>
      </w:pPr>
      <w:r>
        <w:rPr>
          <w:rFonts w:ascii="Times New Roman"/>
          <w:b w:val="false"/>
          <w:i w:val="false"/>
          <w:color w:val="000000"/>
          <w:sz w:val="28"/>
        </w:rPr>
        <w:t>
      Q – расход воды, м</w:t>
      </w:r>
      <w:r>
        <w:rPr>
          <w:rFonts w:ascii="Times New Roman"/>
          <w:b w:val="false"/>
          <w:i w:val="false"/>
          <w:color w:val="000000"/>
          <w:vertAlign w:val="superscript"/>
        </w:rPr>
        <w:t>3</w:t>
      </w:r>
      <w:r>
        <w:rPr>
          <w:rFonts w:ascii="Times New Roman"/>
          <w:b w:val="false"/>
          <w:i w:val="false"/>
          <w:color w:val="000000"/>
          <w:sz w:val="28"/>
        </w:rPr>
        <w:t>/сутки;</w:t>
      </w:r>
    </w:p>
    <w:bookmarkEnd w:id="639"/>
    <w:bookmarkStart w:name="z746" w:id="640"/>
    <w:p>
      <w:pPr>
        <w:spacing w:after="0"/>
        <w:ind w:left="0"/>
        <w:jc w:val="both"/>
      </w:pPr>
      <w:r>
        <w:rPr>
          <w:rFonts w:ascii="Times New Roman"/>
          <w:b w:val="false"/>
          <w:i w:val="false"/>
          <w:color w:val="000000"/>
          <w:sz w:val="28"/>
        </w:rPr>
        <w:t>
      Fс – площадь дна зумпфа, м</w:t>
      </w:r>
      <w:r>
        <w:rPr>
          <w:rFonts w:ascii="Times New Roman"/>
          <w:b w:val="false"/>
          <w:i w:val="false"/>
          <w:color w:val="000000"/>
          <w:vertAlign w:val="superscript"/>
        </w:rPr>
        <w:t>2</w:t>
      </w:r>
      <w:r>
        <w:rPr>
          <w:rFonts w:ascii="Times New Roman"/>
          <w:b w:val="false"/>
          <w:i w:val="false"/>
          <w:color w:val="000000"/>
          <w:sz w:val="28"/>
        </w:rPr>
        <w:t>;</w:t>
      </w:r>
    </w:p>
    <w:bookmarkEnd w:id="640"/>
    <w:bookmarkStart w:name="z747" w:id="641"/>
    <w:p>
      <w:pPr>
        <w:spacing w:after="0"/>
        <w:ind w:left="0"/>
        <w:jc w:val="both"/>
      </w:pPr>
      <w:r>
        <w:rPr>
          <w:rFonts w:ascii="Times New Roman"/>
          <w:b w:val="false"/>
          <w:i w:val="false"/>
          <w:color w:val="000000"/>
          <w:sz w:val="28"/>
        </w:rPr>
        <w:t>
      Z – толщина слоя воды в зумпфе, м;</w:t>
      </w:r>
    </w:p>
    <w:bookmarkEnd w:id="641"/>
    <w:bookmarkStart w:name="z748" w:id="642"/>
    <w:p>
      <w:pPr>
        <w:spacing w:after="0"/>
        <w:ind w:left="0"/>
        <w:jc w:val="both"/>
      </w:pPr>
      <w:r>
        <w:rPr>
          <w:rFonts w:ascii="Times New Roman"/>
          <w:b w:val="false"/>
          <w:i w:val="false"/>
          <w:color w:val="000000"/>
          <w:sz w:val="28"/>
        </w:rPr>
        <w:t>
      Hg – действующая капиллярность (принимается по нижеследующей таблице)</w:t>
      </w:r>
    </w:p>
    <w:bookmarkEnd w:id="642"/>
    <w:bookmarkStart w:name="z749" w:id="643"/>
    <w:p>
      <w:pPr>
        <w:spacing w:after="0"/>
        <w:ind w:left="0"/>
        <w:jc w:val="both"/>
      </w:pPr>
      <w:r>
        <w:rPr>
          <w:rFonts w:ascii="Times New Roman"/>
          <w:b w:val="false"/>
          <w:i w:val="false"/>
          <w:color w:val="000000"/>
          <w:sz w:val="28"/>
        </w:rPr>
        <w:t>
      L – глубина просачивания воды от дна зумпфа, м</w:t>
      </w:r>
    </w:p>
    <w:bookmarkEnd w:id="643"/>
    <w:bookmarkStart w:name="z750" w:id="644"/>
    <w:p>
      <w:pPr>
        <w:spacing w:after="0"/>
        <w:ind w:left="0"/>
        <w:jc w:val="left"/>
      </w:pPr>
      <w:r>
        <w:rPr>
          <w:rFonts w:ascii="Times New Roman"/>
          <w:b/>
          <w:i w:val="false"/>
          <w:color w:val="000000"/>
        </w:rPr>
        <w:t xml:space="preserve"> Действующая капиллярность</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 легкая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суглинок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 глинистый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суглинок –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 чистый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 суглинок –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среднезернистый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 тяжелая –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крупнозернистый –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645"/>
    <w:p>
      <w:pPr>
        <w:spacing w:after="0"/>
        <w:ind w:left="0"/>
        <w:jc w:val="left"/>
      </w:pPr>
      <w:r>
        <w:rPr>
          <w:rFonts w:ascii="Times New Roman"/>
          <w:b/>
          <w:i w:val="false"/>
          <w:color w:val="000000"/>
        </w:rPr>
        <w:t xml:space="preserve"> Таблица морфологических признаков почв</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горизонтов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(сантиметр)</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почвенного разреза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разреза по рельефу, крутизна в градусах</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почвообразующие породы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нижней границы горизонта (см)</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смены пород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каменистых включений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вскпипания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массового скопления карбонатов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залегания гипса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 легкорастворимых солей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пятен оглеения от - до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уровня почвенно грунтовых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показателей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646"/>
    <w:p>
      <w:pPr>
        <w:spacing w:after="0"/>
        <w:ind w:left="0"/>
        <w:jc w:val="left"/>
      </w:pPr>
      <w:r>
        <w:rPr>
          <w:rFonts w:ascii="Times New Roman"/>
          <w:b/>
          <w:i w:val="false"/>
          <w:color w:val="000000"/>
        </w:rPr>
        <w:t xml:space="preserve"> Таблица результатов водной вытяжки</w:t>
      </w:r>
    </w:p>
    <w:bookmarkEnd w:id="646"/>
    <w:bookmarkStart w:name="z757" w:id="647"/>
    <w:p>
      <w:pPr>
        <w:spacing w:after="0"/>
        <w:ind w:left="0"/>
        <w:jc w:val="both"/>
      </w:pPr>
      <w:r>
        <w:rPr>
          <w:rFonts w:ascii="Times New Roman"/>
          <w:b w:val="false"/>
          <w:i w:val="false"/>
          <w:color w:val="000000"/>
          <w:sz w:val="28"/>
        </w:rPr>
        <w:t>
      в % (_______ на 100 грамм воздушно-сухой почвы)</w:t>
      </w:r>
    </w:p>
    <w:bookmarkEnd w:id="647"/>
    <w:bookmarkStart w:name="z758" w:id="648"/>
    <w:p>
      <w:pPr>
        <w:spacing w:after="0"/>
        <w:ind w:left="0"/>
        <w:jc w:val="both"/>
      </w:pPr>
      <w:r>
        <w:rPr>
          <w:rFonts w:ascii="Times New Roman"/>
          <w:b w:val="false"/>
          <w:i w:val="false"/>
          <w:color w:val="000000"/>
          <w:sz w:val="28"/>
        </w:rPr>
        <w:t xml:space="preserve">
             </w:t>
      </w:r>
      <w:r>
        <w:rPr>
          <w:rFonts w:ascii="Times New Roman"/>
          <w:b w:val="false"/>
          <w:i/>
          <w:color w:val="000000"/>
          <w:sz w:val="28"/>
        </w:rPr>
        <w:t>мг-экв</w:t>
      </w:r>
    </w:p>
    <w:bookmarkEnd w:id="648"/>
    <w:bookmarkStart w:name="z759" w:id="649"/>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в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Плотный остаток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0"/>
          <w:p>
            <w:pPr>
              <w:spacing w:after="20"/>
              <w:ind w:left="20"/>
              <w:jc w:val="both"/>
            </w:pPr>
            <w:r>
              <w:rPr>
                <w:rFonts w:ascii="Times New Roman"/>
                <w:b w:val="false"/>
                <w:i w:val="false"/>
                <w:color w:val="000000"/>
                <w:sz w:val="20"/>
              </w:rPr>
              <w:t>
Слои 0-30,</w:t>
            </w:r>
          </w:p>
          <w:bookmarkEnd w:id="650"/>
          <w:p>
            <w:pPr>
              <w:spacing w:after="20"/>
              <w:ind w:left="20"/>
              <w:jc w:val="both"/>
            </w:pPr>
            <w:r>
              <w:rPr>
                <w:rFonts w:ascii="Times New Roman"/>
                <w:b w:val="false"/>
                <w:i w:val="false"/>
                <w:color w:val="000000"/>
                <w:sz w:val="20"/>
              </w:rPr>
              <w:t>
30-80, 80-150, &gt;150,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 НСО</w:t>
            </w:r>
            <w:r>
              <w:rPr>
                <w:rFonts w:ascii="Times New Roman"/>
                <w:b w:val="false"/>
                <w:i w:val="false"/>
                <w:color w:val="000000"/>
                <w:vertAlign w:val="subscript"/>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нормальных карбонатов СО</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химизм (тип) засоления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651"/>
    <w:p>
      <w:pPr>
        <w:spacing w:after="0"/>
        <w:ind w:left="0"/>
        <w:jc w:val="left"/>
      </w:pPr>
      <w:r>
        <w:rPr>
          <w:rFonts w:ascii="Times New Roman"/>
          <w:b/>
          <w:i w:val="false"/>
          <w:color w:val="000000"/>
        </w:rPr>
        <w:t xml:space="preserve"> Таблица по общим анализам почв</w:t>
      </w:r>
    </w:p>
    <w:bookmarkEnd w:id="651"/>
    <w:bookmarkStart w:name="z764" w:id="652"/>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поглощения, милиграмм-эквивалент на 100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3"/>
          <w:p>
            <w:pPr>
              <w:spacing w:after="20"/>
              <w:ind w:left="20"/>
              <w:jc w:val="both"/>
            </w:pPr>
            <w:r>
              <w:rPr>
                <w:rFonts w:ascii="Times New Roman"/>
                <w:b w:val="false"/>
                <w:i w:val="false"/>
                <w:color w:val="000000"/>
                <w:sz w:val="20"/>
              </w:rPr>
              <w:t>
Поглощенные основания на</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 % 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100 грамм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Na от емкости поглощения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милиграмм/100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валовой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валовой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 в СО</w:t>
            </w:r>
            <w:r>
              <w:rPr>
                <w:rFonts w:ascii="Times New Roman"/>
                <w:b w:val="false"/>
                <w:i w:val="false"/>
                <w:color w:val="000000"/>
                <w:vertAlign w:val="sub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солевой</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гидролизуемый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654"/>
    <w:p>
      <w:pPr>
        <w:spacing w:after="0"/>
        <w:ind w:left="0"/>
        <w:jc w:val="left"/>
      </w:pPr>
      <w:r>
        <w:rPr>
          <w:rFonts w:ascii="Times New Roman"/>
          <w:b/>
          <w:i w:val="false"/>
          <w:color w:val="000000"/>
        </w:rPr>
        <w:t xml:space="preserve"> Таблица результатов механического анализа </w:t>
      </w:r>
    </w:p>
    <w:bookmarkEnd w:id="654"/>
    <w:bookmarkStart w:name="z771" w:id="655"/>
    <w:p>
      <w:pPr>
        <w:spacing w:after="0"/>
        <w:ind w:left="0"/>
        <w:jc w:val="both"/>
      </w:pPr>
      <w:r>
        <w:rPr>
          <w:rFonts w:ascii="Times New Roman"/>
          <w:b w:val="false"/>
          <w:i w:val="false"/>
          <w:color w:val="000000"/>
          <w:sz w:val="28"/>
        </w:rPr>
        <w:t>
      (в процентах на 100 грамм абсолютно-сухой почвы)</w:t>
      </w:r>
    </w:p>
    <w:bookmarkEnd w:id="655"/>
    <w:bookmarkStart w:name="z772" w:id="656"/>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гигроскопической влаги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гигроскопичность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фракций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7"/>
          <w:p>
            <w:pPr>
              <w:spacing w:after="20"/>
              <w:ind w:left="20"/>
              <w:jc w:val="both"/>
            </w:pPr>
            <w:r>
              <w:rPr>
                <w:rFonts w:ascii="Times New Roman"/>
                <w:b w:val="false"/>
                <w:i w:val="false"/>
                <w:color w:val="000000"/>
                <w:sz w:val="20"/>
              </w:rPr>
              <w:t>
Сумма частиц</w:t>
            </w:r>
          </w:p>
          <w:bookmarkEnd w:id="657"/>
          <w:p>
            <w:pPr>
              <w:spacing w:after="20"/>
              <w:ind w:left="20"/>
              <w:jc w:val="both"/>
            </w:pPr>
            <w:r>
              <w:rPr>
                <w:rFonts w:ascii="Times New Roman"/>
                <w:b w:val="false"/>
                <w:i w:val="false"/>
                <w:color w:val="000000"/>
                <w:sz w:val="20"/>
              </w:rPr>
              <w:t>
&lt;0,001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горизонта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75" w:id="658"/>
    <w:p>
      <w:pPr>
        <w:spacing w:after="0"/>
        <w:ind w:left="0"/>
        <w:jc w:val="left"/>
      </w:pPr>
      <w:r>
        <w:rPr>
          <w:rFonts w:ascii="Times New Roman"/>
          <w:b/>
          <w:i w:val="false"/>
          <w:color w:val="000000"/>
        </w:rPr>
        <w:t xml:space="preserve"> Легенда к почвенной карте</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почвенной группы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(шифр) по республиканскому систематическому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почв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(буквенный индекс), степень защебненности, каменистости (знак)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 крутизна склонов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9"/>
          <w:p>
            <w:pPr>
              <w:spacing w:after="20"/>
              <w:ind w:left="20"/>
              <w:jc w:val="both"/>
            </w:pPr>
            <w:r>
              <w:rPr>
                <w:rFonts w:ascii="Times New Roman"/>
                <w:b w:val="false"/>
                <w:i w:val="false"/>
                <w:color w:val="000000"/>
                <w:sz w:val="20"/>
              </w:rPr>
              <w:t>
Почвообразующие и</w:t>
            </w:r>
          </w:p>
          <w:bookmarkEnd w:id="659"/>
          <w:p>
            <w:pPr>
              <w:spacing w:after="20"/>
              <w:ind w:left="20"/>
              <w:jc w:val="both"/>
            </w:pPr>
            <w:r>
              <w:rPr>
                <w:rFonts w:ascii="Times New Roman"/>
                <w:b w:val="false"/>
                <w:i w:val="false"/>
                <w:color w:val="000000"/>
                <w:sz w:val="20"/>
              </w:rPr>
              <w:t>
подстилающие породы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класс земель (Агропроизводстстенная, мелиоративная группа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угодьям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660"/>
    <w:p>
      <w:pPr>
        <w:spacing w:after="0"/>
        <w:ind w:left="0"/>
        <w:jc w:val="both"/>
      </w:pPr>
      <w:r>
        <w:rPr>
          <w:rFonts w:ascii="Times New Roman"/>
          <w:b w:val="false"/>
          <w:i w:val="false"/>
          <w:color w:val="000000"/>
          <w:sz w:val="28"/>
        </w:rPr>
        <w:t>
      Продолжение таблицы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угодьям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сельхозугодий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площади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Древесно-кустарниковые насаждения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площадями, дорогами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постройками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тои числе улучшенные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улучшенные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79" w:id="661"/>
    <w:p>
      <w:pPr>
        <w:spacing w:after="0"/>
        <w:ind w:left="0"/>
        <w:jc w:val="left"/>
      </w:pPr>
      <w:r>
        <w:rPr>
          <w:rFonts w:ascii="Times New Roman"/>
          <w:b/>
          <w:i w:val="false"/>
          <w:color w:val="000000"/>
        </w:rPr>
        <w:t xml:space="preserve"> Классификация почв по гранулометрическому (механическому) составу</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 по механическому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частиц (0,01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Рыхлопесчаные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1" w:id="662"/>
    <w:p>
      <w:pPr>
        <w:spacing w:after="0"/>
        <w:ind w:left="0"/>
        <w:jc w:val="left"/>
      </w:pPr>
      <w:r>
        <w:rPr>
          <w:rFonts w:ascii="Times New Roman"/>
          <w:b/>
          <w:i w:val="false"/>
          <w:color w:val="000000"/>
        </w:rPr>
        <w:t xml:space="preserve"> Классификация почв по степени скелетности (гравий, хрящ, щебень – частицы от 1 миллиметра до 3 миллиметров)</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почв по содержанию скелета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скелета в % от веса почвы в 0-30 сантиметровом 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 в агромелиоративных мероприятиях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обогащение мелкоземом, органическим веществом и частично уборка гальки и щебня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пашню малоэффективные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3" w:id="663"/>
    <w:p>
      <w:pPr>
        <w:spacing w:after="0"/>
        <w:ind w:left="0"/>
        <w:jc w:val="left"/>
      </w:pPr>
      <w:r>
        <w:rPr>
          <w:rFonts w:ascii="Times New Roman"/>
          <w:b/>
          <w:i w:val="false"/>
          <w:color w:val="000000"/>
        </w:rPr>
        <w:t xml:space="preserve"> Деление почв по мощности гумусового горизонта и мелкоземнистой толще</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горизонта А+В</w:t>
            </w:r>
            <w:r>
              <w:rPr>
                <w:rFonts w:ascii="Times New Roman"/>
                <w:b w:val="false"/>
                <w:i w:val="false"/>
                <w:color w:val="000000"/>
                <w:vertAlign w:val="subscript"/>
              </w:rPr>
              <w:t>1</w:t>
            </w:r>
            <w:r>
              <w:rPr>
                <w:rFonts w:ascii="Times New Roman"/>
                <w:b w:val="false"/>
                <w:i w:val="false"/>
                <w:color w:val="000000"/>
                <w:sz w:val="20"/>
              </w:rPr>
              <w:t xml:space="preserve"> в сантиметрах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мелкоземистой толщи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черноземов, зона каштановых почв предгорной и горной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каштановых почв равнинной территории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меньше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меньше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Неполноразвитые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Малоразвитые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5" w:id="664"/>
    <w:p>
      <w:pPr>
        <w:spacing w:after="0"/>
        <w:ind w:left="0"/>
        <w:jc w:val="left"/>
      </w:pPr>
      <w:r>
        <w:rPr>
          <w:rFonts w:ascii="Times New Roman"/>
          <w:b/>
          <w:i w:val="false"/>
          <w:color w:val="000000"/>
        </w:rPr>
        <w:t xml:space="preserve"> Деление почв по гумусности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65"/>
          <w:p>
            <w:pPr>
              <w:spacing w:after="20"/>
              <w:ind w:left="20"/>
              <w:jc w:val="both"/>
            </w:pPr>
            <w:r>
              <w:rPr>
                <w:rFonts w:ascii="Times New Roman"/>
                <w:b w:val="false"/>
                <w:i w:val="false"/>
                <w:color w:val="000000"/>
                <w:sz w:val="20"/>
              </w:rPr>
              <w:t>
Содержание гумуса в верхнем горизонте</w:t>
            </w:r>
          </w:p>
          <w:bookmarkEnd w:id="665"/>
          <w:p>
            <w:pPr>
              <w:spacing w:after="20"/>
              <w:ind w:left="20"/>
              <w:jc w:val="both"/>
            </w:pPr>
            <w:r>
              <w:rPr>
                <w:rFonts w:ascii="Times New Roman"/>
                <w:b w:val="false"/>
                <w:i w:val="false"/>
                <w:color w:val="000000"/>
                <w:sz w:val="20"/>
              </w:rPr>
              <w:t>
А или Апах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Среднегумусные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Малогумусные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Слабогумусированные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меньше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8" w:id="666"/>
    <w:p>
      <w:pPr>
        <w:spacing w:after="0"/>
        <w:ind w:left="0"/>
        <w:jc w:val="left"/>
      </w:pPr>
      <w:r>
        <w:rPr>
          <w:rFonts w:ascii="Times New Roman"/>
          <w:b/>
          <w:i w:val="false"/>
          <w:color w:val="000000"/>
        </w:rPr>
        <w:t xml:space="preserve"> Показатели гумусного состояния почв</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признака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величины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гумуса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слое </w:t>
            </w:r>
          </w:p>
          <w:p>
            <w:pPr>
              <w:spacing w:after="20"/>
              <w:ind w:left="20"/>
              <w:jc w:val="both"/>
            </w:pPr>
            <w:r>
              <w:drawing>
                <wp:inline distT="0" distB="0" distL="0" distR="0">
                  <wp:extent cx="2019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19300" cy="914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67"/>
          <w:p>
            <w:pPr>
              <w:spacing w:after="20"/>
              <w:ind w:left="20"/>
              <w:jc w:val="both"/>
            </w:pPr>
            <w:r>
              <w:rPr>
                <w:rFonts w:ascii="Times New Roman"/>
                <w:b w:val="false"/>
                <w:i w:val="false"/>
                <w:color w:val="000000"/>
                <w:sz w:val="20"/>
              </w:rPr>
              <w:t>
150-200</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400-600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68"/>
          <w:p>
            <w:pPr>
              <w:spacing w:after="20"/>
              <w:ind w:left="20"/>
              <w:jc w:val="both"/>
            </w:pPr>
            <w:r>
              <w:rPr>
                <w:rFonts w:ascii="Times New Roman"/>
                <w:b w:val="false"/>
                <w:i w:val="false"/>
                <w:color w:val="000000"/>
                <w:sz w:val="20"/>
              </w:rPr>
              <w:t>
100-150</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200-400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69"/>
          <w:p>
            <w:pPr>
              <w:spacing w:after="20"/>
              <w:ind w:left="20"/>
              <w:jc w:val="both"/>
            </w:pPr>
            <w:r>
              <w:rPr>
                <w:rFonts w:ascii="Times New Roman"/>
                <w:b w:val="false"/>
                <w:i w:val="false"/>
                <w:color w:val="000000"/>
                <w:sz w:val="20"/>
              </w:rPr>
              <w:t>
50-100</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0"/>
          <w:p>
            <w:pPr>
              <w:spacing w:after="20"/>
              <w:ind w:left="20"/>
              <w:jc w:val="both"/>
            </w:pPr>
            <w:r>
              <w:rPr>
                <w:rFonts w:ascii="Times New Roman"/>
                <w:b w:val="false"/>
                <w:i w:val="false"/>
                <w:color w:val="000000"/>
                <w:sz w:val="20"/>
              </w:rPr>
              <w:t xml:space="preserve">
менее </w:t>
            </w:r>
          </w:p>
          <w:bookmarkEnd w:id="670"/>
          <w:p>
            <w:pPr>
              <w:spacing w:after="20"/>
              <w:ind w:left="20"/>
              <w:jc w:val="both"/>
            </w:pPr>
            <w:r>
              <w:drawing>
                <wp:inline distT="0" distB="0" distL="0" distR="0">
                  <wp:extent cx="736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66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Обогащенность азотом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гумификации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647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1"/>
          <w:p>
            <w:pPr>
              <w:spacing w:after="20"/>
              <w:ind w:left="20"/>
              <w:jc w:val="both"/>
            </w:pPr>
            <w:r>
              <w:rPr>
                <w:rFonts w:ascii="Times New Roman"/>
                <w:b w:val="false"/>
                <w:i w:val="false"/>
                <w:color w:val="000000"/>
                <w:sz w:val="20"/>
              </w:rPr>
              <w:t>
Средняя</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слабая</w:t>
            </w:r>
          </w:p>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72"/>
          <w:p>
            <w:pPr>
              <w:spacing w:after="20"/>
              <w:ind w:left="20"/>
              <w:jc w:val="both"/>
            </w:pPr>
            <w:r>
              <w:rPr>
                <w:rFonts w:ascii="Times New Roman"/>
                <w:b w:val="false"/>
                <w:i w:val="false"/>
                <w:color w:val="000000"/>
                <w:sz w:val="20"/>
              </w:rPr>
              <w:t>
20-30</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10-20</w:t>
            </w:r>
          </w:p>
          <w:p>
            <w:pPr>
              <w:spacing w:after="20"/>
              <w:ind w:left="20"/>
              <w:jc w:val="both"/>
            </w:pPr>
            <w:r>
              <w:rPr>
                <w:rFonts w:ascii="Times New Roman"/>
                <w:b w:val="false"/>
                <w:i w:val="false"/>
                <w:color w:val="000000"/>
                <w:sz w:val="20"/>
              </w:rPr>
              <w:t>
менее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1" w:id="673"/>
    <w:p>
      <w:pPr>
        <w:spacing w:after="0"/>
        <w:ind w:left="0"/>
        <w:jc w:val="left"/>
      </w:pPr>
      <w:r>
        <w:rPr>
          <w:rFonts w:ascii="Times New Roman"/>
          <w:b/>
          <w:i w:val="false"/>
          <w:color w:val="000000"/>
        </w:rPr>
        <w:t xml:space="preserve"> Соотношение углерода к азоту (C:N) для основных типов почв Казахстана</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Серые лесные осолоделые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выщелоченные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обыкновенные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южные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Такыровидные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темные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предгорий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предгорий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Горные черноземы выщелоченные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3" w:id="674"/>
    <w:p>
      <w:pPr>
        <w:spacing w:after="0"/>
        <w:ind w:left="0"/>
        <w:jc w:val="left"/>
      </w:pPr>
      <w:r>
        <w:rPr>
          <w:rFonts w:ascii="Times New Roman"/>
          <w:b/>
          <w:i w:val="false"/>
          <w:color w:val="000000"/>
        </w:rPr>
        <w:t xml:space="preserve"> Группировка почв по обеспеченности подвижными формами фосфатов в зависимости от возделываемых культур (в миллиграмм Р2О5 на 100 грамм почвы)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Кирсанову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Чирикову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Труогу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Арренису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5" w:id="675"/>
    <w:p>
      <w:pPr>
        <w:spacing w:after="0"/>
        <w:ind w:left="0"/>
        <w:jc w:val="left"/>
      </w:pPr>
      <w:r>
        <w:rPr>
          <w:rFonts w:ascii="Times New Roman"/>
          <w:b/>
          <w:i w:val="false"/>
          <w:color w:val="000000"/>
        </w:rPr>
        <w:t xml:space="preserve"> Группировка почв по обеспеченности подвижным калием в зависимости от возделываемых культур (в миллиграмм К</w:t>
      </w:r>
      <w:r>
        <w:rPr>
          <w:rFonts w:ascii="Times New Roman"/>
          <w:b/>
          <w:i w:val="false"/>
          <w:color w:val="000000"/>
          <w:vertAlign w:val="subscript"/>
        </w:rPr>
        <w:t>2</w:t>
      </w:r>
      <w:r>
        <w:rPr>
          <w:rFonts w:ascii="Times New Roman"/>
          <w:b/>
          <w:i w:val="false"/>
          <w:color w:val="000000"/>
        </w:rPr>
        <w:t>О на 100 грамм почвы)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Масловой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Пейве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Бровкиной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 Протасову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Гусейнову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7" w:id="676"/>
    <w:p>
      <w:pPr>
        <w:spacing w:after="0"/>
        <w:ind w:left="0"/>
        <w:jc w:val="left"/>
      </w:pPr>
      <w:r>
        <w:rPr>
          <w:rFonts w:ascii="Times New Roman"/>
          <w:b/>
          <w:i w:val="false"/>
          <w:color w:val="000000"/>
        </w:rPr>
        <w:t xml:space="preserve"> Группировка почв по обеспеченности азотом в зависимости от возделываемых культур (миллиграмм на 100 грамм почвы)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Гидролизуемый азот по Тюрину и Кононовой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Нитрификационная способность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ниже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выше 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9" w:id="677"/>
    <w:p>
      <w:pPr>
        <w:spacing w:after="0"/>
        <w:ind w:left="0"/>
        <w:jc w:val="left"/>
      </w:pPr>
      <w:r>
        <w:rPr>
          <w:rFonts w:ascii="Times New Roman"/>
          <w:b/>
          <w:i w:val="false"/>
          <w:color w:val="000000"/>
        </w:rPr>
        <w:t xml:space="preserve"> Обеспеченность почв подвижным фосфором и калием для яблони и винограда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фосфор, миллиграмм на 100 грамм 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калий, миллиграмм на 100 грамм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в слое 0-60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в слое 0-60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Труогу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1" w:id="678"/>
    <w:p>
      <w:pPr>
        <w:spacing w:after="0"/>
        <w:ind w:left="0"/>
        <w:jc w:val="left"/>
      </w:pPr>
      <w:r>
        <w:rPr>
          <w:rFonts w:ascii="Times New Roman"/>
          <w:b/>
          <w:i w:val="false"/>
          <w:color w:val="000000"/>
        </w:rPr>
        <w:t xml:space="preserve"> Группировка почв по содержанию подвижного магния для зерновых, пропашных, плодовых и ягодных культур</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дозы магния, килограмм на 1гектар для зерновых и пропашных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79"/>
          <w:p>
            <w:pPr>
              <w:spacing w:after="20"/>
              <w:ind w:left="20"/>
              <w:jc w:val="both"/>
            </w:pPr>
            <w:r>
              <w:rPr>
                <w:rFonts w:ascii="Times New Roman"/>
                <w:b w:val="false"/>
                <w:i w:val="false"/>
                <w:color w:val="000000"/>
                <w:sz w:val="20"/>
              </w:rPr>
              <w:t>
Зерновые и пропашные культуры</w:t>
            </w:r>
          </w:p>
          <w:bookmarkEnd w:id="679"/>
          <w:p>
            <w:pPr>
              <w:spacing w:after="20"/>
              <w:ind w:left="20"/>
              <w:jc w:val="both"/>
            </w:pPr>
            <w:r>
              <w:rPr>
                <w:rFonts w:ascii="Times New Roman"/>
                <w:b w:val="false"/>
                <w:i w:val="false"/>
                <w:color w:val="000000"/>
                <w:sz w:val="20"/>
              </w:rPr>
              <w:t>
(по Шахтшабелю)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и ягодные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тяжелый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носят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4" w:id="680"/>
    <w:p>
      <w:pPr>
        <w:spacing w:after="0"/>
        <w:ind w:left="0"/>
        <w:jc w:val="left"/>
      </w:pPr>
      <w:r>
        <w:rPr>
          <w:rFonts w:ascii="Times New Roman"/>
          <w:b/>
          <w:i w:val="false"/>
          <w:color w:val="000000"/>
        </w:rPr>
        <w:t xml:space="preserve"> Содержание подвижных микроэлементов в почвах Казахстана (миллиграмм на килограмм)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тяжелосуглинистые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тяжелосуглинистые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супесчаные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тяжелосуглинистые и 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легкосуглинистые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легкосуглинистые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Светло-каштано-вые 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супесчаные и 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полузакрепленные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полузакрепленные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Лугово-сероземные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Лугово-сероземные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6" w:id="681"/>
    <w:p>
      <w:pPr>
        <w:spacing w:after="0"/>
        <w:ind w:left="0"/>
        <w:jc w:val="left"/>
      </w:pPr>
      <w:r>
        <w:rPr>
          <w:rFonts w:ascii="Times New Roman"/>
          <w:b/>
          <w:i w:val="false"/>
          <w:color w:val="000000"/>
        </w:rPr>
        <w:t xml:space="preserve"> Степень обеспеченности почв валовым фосфором</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Валовые запасы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килограмм на 1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8" w:id="682"/>
    <w:p>
      <w:pPr>
        <w:spacing w:after="0"/>
        <w:ind w:left="0"/>
        <w:jc w:val="left"/>
      </w:pPr>
      <w:r>
        <w:rPr>
          <w:rFonts w:ascii="Times New Roman"/>
          <w:b/>
          <w:i w:val="false"/>
          <w:color w:val="000000"/>
        </w:rPr>
        <w:t xml:space="preserve"> Вскипание почвы от 10% НСl и содержание СаСО</w:t>
      </w:r>
      <w:r>
        <w:rPr>
          <w:rFonts w:ascii="Times New Roman"/>
          <w:b/>
          <w:i w:val="false"/>
          <w:color w:val="000000"/>
          <w:vertAlign w:val="subscript"/>
        </w:rPr>
        <w:t>3</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вскипания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СаСО</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0" w:id="683"/>
    <w:p>
      <w:pPr>
        <w:spacing w:after="0"/>
        <w:ind w:left="0"/>
        <w:jc w:val="left"/>
      </w:pPr>
      <w:r>
        <w:rPr>
          <w:rFonts w:ascii="Times New Roman"/>
          <w:b/>
          <w:i w:val="false"/>
          <w:color w:val="000000"/>
        </w:rPr>
        <w:t xml:space="preserve"> Степень карбонатности и выщелоченности почв по глубине вскипания</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Таксономическое определение почв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вскипания от 10% НСl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горизонта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горизонта АВ (В</w:t>
            </w:r>
            <w:r>
              <w:rPr>
                <w:rFonts w:ascii="Times New Roman"/>
                <w:b w:val="false"/>
                <w:i w:val="false"/>
                <w:color w:val="000000"/>
                <w:vertAlign w:val="sub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нижней части горизонта АВ (В</w:t>
            </w:r>
            <w:r>
              <w:rPr>
                <w:rFonts w:ascii="Times New Roman"/>
                <w:b w:val="false"/>
                <w:i w:val="false"/>
                <w:color w:val="000000"/>
                <w:vertAlign w:val="subscript"/>
              </w:rPr>
              <w:t>1</w:t>
            </w:r>
            <w:r>
              <w:rPr>
                <w:rFonts w:ascii="Times New Roman"/>
                <w:b w:val="false"/>
                <w:i w:val="false"/>
                <w:color w:val="000000"/>
                <w:sz w:val="20"/>
              </w:rPr>
              <w:t>) или в пределах горизонта В (В</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гумусового профиля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не обнаруживается в материнской породе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2" w:id="684"/>
    <w:p>
      <w:pPr>
        <w:spacing w:after="0"/>
        <w:ind w:left="0"/>
        <w:jc w:val="left"/>
      </w:pPr>
      <w:r>
        <w:rPr>
          <w:rFonts w:ascii="Times New Roman"/>
          <w:b/>
          <w:i w:val="false"/>
          <w:color w:val="000000"/>
        </w:rPr>
        <w:t xml:space="preserve"> Степень карбонатности почв по содержанию СаСО</w:t>
      </w:r>
      <w:r>
        <w:rPr>
          <w:rFonts w:ascii="Times New Roman"/>
          <w:b/>
          <w:i w:val="false"/>
          <w:color w:val="000000"/>
          <w:vertAlign w:val="subscript"/>
        </w:rPr>
        <w:t>3</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карбонатности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СаСО</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Бескарбонатные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карбонатность на уровне элювия известняков и мергелей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Мергелистая карбонатность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4" w:id="685"/>
    <w:p>
      <w:pPr>
        <w:spacing w:after="0"/>
        <w:ind w:left="0"/>
        <w:jc w:val="left"/>
      </w:pPr>
      <w:r>
        <w:rPr>
          <w:rFonts w:ascii="Times New Roman"/>
          <w:b/>
          <w:i w:val="false"/>
          <w:color w:val="000000"/>
        </w:rPr>
        <w:t xml:space="preserve"> Реакция почвенного раствора</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резкощелочная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6" w:id="686"/>
    <w:p>
      <w:pPr>
        <w:spacing w:after="0"/>
        <w:ind w:left="0"/>
        <w:jc w:val="left"/>
      </w:pPr>
      <w:r>
        <w:rPr>
          <w:rFonts w:ascii="Times New Roman"/>
          <w:b/>
          <w:i w:val="false"/>
          <w:color w:val="000000"/>
        </w:rPr>
        <w:t xml:space="preserve"> Оптимальные значения рН для разных культур</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значение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значение рН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озимая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озимая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8" w:id="687"/>
    <w:p>
      <w:pPr>
        <w:spacing w:after="0"/>
        <w:ind w:left="0"/>
        <w:jc w:val="left"/>
      </w:pPr>
      <w:r>
        <w:rPr>
          <w:rFonts w:ascii="Times New Roman"/>
          <w:b/>
          <w:i w:val="false"/>
          <w:color w:val="000000"/>
        </w:rPr>
        <w:t xml:space="preserve"> Значение реакции почвенной среды (рН) на разной глубине для плодовых культур</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водной суспензии в слое,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почвогрунтов под плодовые насаждения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семечковых культур и при известковании – для косточковых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всех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удовлетворительные для зимних семечковых сортов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породы, при культивировании последних на низкорослых подвоях. Допустимы наиболее стойкие летние сорта яблони на сильнорослых подвоях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особенно абрикос, допустимы наиболее стойкие летние сорта яблони на слаборослых подвоях. Для зимних сортов яблони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88"/>
          <w:p>
            <w:pPr>
              <w:spacing w:after="20"/>
              <w:ind w:left="20"/>
              <w:jc w:val="both"/>
            </w:pPr>
            <w:r>
              <w:rPr>
                <w:rFonts w:ascii="Times New Roman"/>
                <w:b w:val="false"/>
                <w:i w:val="false"/>
                <w:color w:val="000000"/>
                <w:sz w:val="20"/>
              </w:rPr>
              <w:t>
8,7-9,0</w:t>
            </w:r>
          </w:p>
          <w:bookmarkEnd w:id="688"/>
          <w:p>
            <w:pPr>
              <w:spacing w:after="20"/>
              <w:ind w:left="20"/>
              <w:jc w:val="both"/>
            </w:pPr>
            <w:r>
              <w:rPr>
                <w:rFonts w:ascii="Times New Roman"/>
                <w:b w:val="false"/>
                <w:i w:val="false"/>
                <w:color w:val="000000"/>
                <w:sz w:val="20"/>
              </w:rPr>
              <w:t>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посадка только абрикоса, сливы, айвы. Под другие породы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89"/>
          <w:p>
            <w:pPr>
              <w:spacing w:after="20"/>
              <w:ind w:left="20"/>
              <w:jc w:val="both"/>
            </w:pPr>
            <w:r>
              <w:rPr>
                <w:rFonts w:ascii="Times New Roman"/>
                <w:b w:val="false"/>
                <w:i w:val="false"/>
                <w:color w:val="000000"/>
                <w:sz w:val="20"/>
              </w:rPr>
              <w:t>
8,7-9,0</w:t>
            </w:r>
          </w:p>
          <w:bookmarkEnd w:id="689"/>
          <w:p>
            <w:pPr>
              <w:spacing w:after="20"/>
              <w:ind w:left="20"/>
              <w:jc w:val="both"/>
            </w:pPr>
            <w:r>
              <w:rPr>
                <w:rFonts w:ascii="Times New Roman"/>
                <w:b w:val="false"/>
                <w:i w:val="false"/>
                <w:color w:val="000000"/>
                <w:sz w:val="20"/>
              </w:rPr>
              <w:t>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использованию под плодовые деревья непригодны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2" w:id="690"/>
    <w:p>
      <w:pPr>
        <w:spacing w:after="0"/>
        <w:ind w:left="0"/>
        <w:jc w:val="left"/>
      </w:pPr>
      <w:r>
        <w:rPr>
          <w:rFonts w:ascii="Times New Roman"/>
          <w:b/>
          <w:i w:val="false"/>
          <w:color w:val="000000"/>
        </w:rPr>
        <w:t xml:space="preserve"> Максимальные значения рН (в метровом слое) и поправочные коэффициенты к урожайности яблони</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4" w:id="691"/>
    <w:p>
      <w:pPr>
        <w:spacing w:after="0"/>
        <w:ind w:left="0"/>
        <w:jc w:val="left"/>
      </w:pPr>
      <w:r>
        <w:rPr>
          <w:rFonts w:ascii="Times New Roman"/>
          <w:b/>
          <w:i w:val="false"/>
          <w:color w:val="000000"/>
        </w:rPr>
        <w:t xml:space="preserve"> Группировка почв по содержанию обменных кальция, магния, суммы поглощенных оснований и насыщенности суммой поглощенных оснований</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элементов по Флоринскому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поглощенных оснований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Насыщенность суммой поглощенных оснований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 на 100 грамм почвы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90,0 (повышенное)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 (высокое)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6" w:id="692"/>
    <w:p>
      <w:pPr>
        <w:spacing w:after="0"/>
        <w:ind w:left="0"/>
        <w:jc w:val="left"/>
      </w:pPr>
      <w:r>
        <w:rPr>
          <w:rFonts w:ascii="Times New Roman"/>
          <w:b/>
          <w:i w:val="false"/>
          <w:color w:val="000000"/>
        </w:rPr>
        <w:t xml:space="preserve"> Основные водно-физические показатели почв</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почв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полевая влагоемкость метрового слоя,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весу сухой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2900-4100</w:t>
            </w:r>
          </w:p>
        </w:tc>
      </w:tr>
    </w:tbl>
    <w:bookmarkStart w:name="z837" w:id="693"/>
    <w:p>
      <w:pPr>
        <w:spacing w:after="0"/>
        <w:ind w:left="0"/>
        <w:jc w:val="left"/>
      </w:pPr>
      <w:r>
        <w:rPr>
          <w:rFonts w:ascii="Times New Roman"/>
          <w:b/>
          <w:i w:val="false"/>
          <w:color w:val="000000"/>
        </w:rPr>
        <w:t xml:space="preserve"> Механический состав почв и активный запас влаги в почве при различном ее увлажнении, метр кубический на 1 гектар</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общем количестве влаги в метровом слое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на ощупь влажная. Активный запас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ощупь сырая, фильтровальная бумага увлажняется. Активный запас –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плывет, на поверхности выступает вода. Активный запас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Скатанный шарик быстро рассыпается. Активный запас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непрочный шарик, рассыпающийся на отдельности. Активный запас –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прочные шарики. Активный запас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в руке скатывается в отдельный комок. Активный запас –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Скатанный шарик при легком надавливании рассыпается. Активный запас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шарик, который при надавливании рассыпается. Активный запас –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прочный шарик, при надавлива-нии он не рассыпается, остаются следы влаги на фильтровальной бумаге. Активный запас –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скатывается в связной комок. Фильтровальная бумага промокает. Активный запас –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слабо формируется в шарик, он рассыпается на отдельности.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непрочный шарик, при надавливании он легко рассыпается на отдельные крупинки. Активный запас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прочный шарик, при надавли-вании он не рассыпается. Фильтровальная бумага увлажняется. Активный запас –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скатывается в прочный липкий комок, на фильтровальной бумаге остаются следы влаги. Активный запас – 1200</w:t>
            </w:r>
          </w:p>
        </w:tc>
      </w:tr>
    </w:tbl>
    <w:bookmarkStart w:name="z838" w:id="694"/>
    <w:p>
      <w:pPr>
        <w:spacing w:after="0"/>
        <w:ind w:left="0"/>
        <w:jc w:val="left"/>
      </w:pPr>
      <w:r>
        <w:rPr>
          <w:rFonts w:ascii="Times New Roman"/>
          <w:b/>
          <w:i w:val="false"/>
          <w:color w:val="000000"/>
        </w:rPr>
        <w:t xml:space="preserve"> Максимально допустимые глубины залегания грунтовых вод для плодовых культур и винограда в зависимости от механического состава почвогрунтов и засоления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Кустарниковые ягодники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и семечковые на карл подв.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на сильно- и среднерослых подвоях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засоления грунтовых вод (в м), степень их засоления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тяжелые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легкие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 исключением черешни, персика)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 пылеватые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(за исключением черешни, персика)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95"/>
          <w:p>
            <w:pPr>
              <w:spacing w:after="20"/>
              <w:ind w:left="20"/>
              <w:jc w:val="both"/>
            </w:pPr>
            <w:r>
              <w:rPr>
                <w:rFonts w:ascii="Times New Roman"/>
                <w:b w:val="false"/>
                <w:i w:val="false"/>
                <w:color w:val="000000"/>
                <w:sz w:val="20"/>
              </w:rPr>
              <w:t>
1,2-1,6</w:t>
            </w:r>
          </w:p>
          <w:bookmarkEnd w:id="695"/>
          <w:p>
            <w:pPr>
              <w:spacing w:after="20"/>
              <w:ind w:left="20"/>
              <w:jc w:val="both"/>
            </w:pPr>
            <w:r>
              <w:rPr>
                <w:rFonts w:ascii="Times New Roman"/>
                <w:b w:val="false"/>
                <w:i w:val="false"/>
                <w:color w:val="000000"/>
                <w:sz w:val="20"/>
              </w:rPr>
              <w:t>
(за исключением груши)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96"/>
          <w:p>
            <w:pPr>
              <w:spacing w:after="20"/>
              <w:ind w:left="20"/>
              <w:jc w:val="both"/>
            </w:pPr>
            <w:r>
              <w:rPr>
                <w:rFonts w:ascii="Times New Roman"/>
                <w:b w:val="false"/>
                <w:i w:val="false"/>
                <w:color w:val="000000"/>
                <w:sz w:val="20"/>
              </w:rPr>
              <w:t>
2,0-2,5</w:t>
            </w:r>
          </w:p>
          <w:bookmarkEnd w:id="696"/>
          <w:p>
            <w:pPr>
              <w:spacing w:after="20"/>
              <w:ind w:left="20"/>
              <w:jc w:val="both"/>
            </w:pPr>
            <w:r>
              <w:rPr>
                <w:rFonts w:ascii="Times New Roman"/>
                <w:b w:val="false"/>
                <w:i w:val="false"/>
                <w:color w:val="000000"/>
                <w:sz w:val="20"/>
              </w:rPr>
              <w:t>
(за исключением груши)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 крупно- и среднезернистые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1" w:id="697"/>
    <w:p>
      <w:pPr>
        <w:spacing w:after="0"/>
        <w:ind w:left="0"/>
        <w:jc w:val="left"/>
      </w:pPr>
      <w:r>
        <w:rPr>
          <w:rFonts w:ascii="Times New Roman"/>
          <w:b/>
          <w:i w:val="false"/>
          <w:color w:val="000000"/>
        </w:rPr>
        <w:t xml:space="preserve"> Предельная растворимость в воде солей, встречающихся в почвах при разной температуре (насыщенные растворы)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 (в 100 г раствора)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раствора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bookmarkStart w:name="z842" w:id="698"/>
    <w:p>
      <w:pPr>
        <w:spacing w:after="0"/>
        <w:ind w:left="0"/>
        <w:jc w:val="left"/>
      </w:pPr>
      <w:r>
        <w:rPr>
          <w:rFonts w:ascii="Times New Roman"/>
          <w:b/>
          <w:i w:val="false"/>
          <w:color w:val="000000"/>
        </w:rPr>
        <w:t xml:space="preserve"> Характеристика уплотненности почвы по величинам объемного веса (ОВ, грамм на 1 сантиметр кубический) и порозности (ПР, % от объема почвы)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слоя, см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или 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уплотненности почвы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рыхлая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менее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9"/>
          <w:p>
            <w:pPr>
              <w:spacing w:after="20"/>
              <w:ind w:left="20"/>
              <w:jc w:val="both"/>
            </w:pPr>
            <w:r>
              <w:rPr>
                <w:rFonts w:ascii="Times New Roman"/>
                <w:b w:val="false"/>
                <w:i w:val="false"/>
                <w:color w:val="000000"/>
                <w:sz w:val="20"/>
              </w:rPr>
              <w:t>
ОВ</w:t>
            </w:r>
          </w:p>
          <w:bookmarkEnd w:id="699"/>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0"/>
          <w:p>
            <w:pPr>
              <w:spacing w:after="20"/>
              <w:ind w:left="20"/>
              <w:jc w:val="both"/>
            </w:pPr>
            <w:r>
              <w:rPr>
                <w:rFonts w:ascii="Times New Roman"/>
                <w:b w:val="false"/>
                <w:i w:val="false"/>
                <w:color w:val="000000"/>
                <w:sz w:val="20"/>
              </w:rPr>
              <w:t>
1,00</w:t>
            </w:r>
          </w:p>
          <w:bookmarkEnd w:id="700"/>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01"/>
          <w:p>
            <w:pPr>
              <w:spacing w:after="20"/>
              <w:ind w:left="20"/>
              <w:jc w:val="both"/>
            </w:pPr>
            <w:r>
              <w:rPr>
                <w:rFonts w:ascii="Times New Roman"/>
                <w:b w:val="false"/>
                <w:i w:val="false"/>
                <w:color w:val="000000"/>
                <w:sz w:val="20"/>
              </w:rPr>
              <w:t>
1,00-1,20</w:t>
            </w:r>
          </w:p>
          <w:bookmarkEnd w:id="701"/>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2"/>
          <w:p>
            <w:pPr>
              <w:spacing w:after="20"/>
              <w:ind w:left="20"/>
              <w:jc w:val="both"/>
            </w:pPr>
            <w:r>
              <w:rPr>
                <w:rFonts w:ascii="Times New Roman"/>
                <w:b w:val="false"/>
                <w:i w:val="false"/>
                <w:color w:val="000000"/>
                <w:sz w:val="20"/>
              </w:rPr>
              <w:t>
1,20-1,40</w:t>
            </w:r>
          </w:p>
          <w:bookmarkEnd w:id="702"/>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03"/>
          <w:p>
            <w:pPr>
              <w:spacing w:after="20"/>
              <w:ind w:left="20"/>
              <w:jc w:val="both"/>
            </w:pPr>
            <w:r>
              <w:rPr>
                <w:rFonts w:ascii="Times New Roman"/>
                <w:b w:val="false"/>
                <w:i w:val="false"/>
                <w:color w:val="000000"/>
                <w:sz w:val="20"/>
              </w:rPr>
              <w:t>
1,40-1,50</w:t>
            </w:r>
          </w:p>
          <w:bookmarkEnd w:id="703"/>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4"/>
          <w:p>
            <w:pPr>
              <w:spacing w:after="20"/>
              <w:ind w:left="20"/>
              <w:jc w:val="both"/>
            </w:pPr>
            <w:r>
              <w:rPr>
                <w:rFonts w:ascii="Times New Roman"/>
                <w:b w:val="false"/>
                <w:i w:val="false"/>
                <w:color w:val="000000"/>
                <w:sz w:val="20"/>
              </w:rPr>
              <w:t>
1,50</w:t>
            </w:r>
          </w:p>
          <w:bookmarkEnd w:id="704"/>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05"/>
          <w:p>
            <w:pPr>
              <w:spacing w:after="20"/>
              <w:ind w:left="20"/>
              <w:jc w:val="both"/>
            </w:pPr>
            <w:r>
              <w:rPr>
                <w:rFonts w:ascii="Times New Roman"/>
                <w:b w:val="false"/>
                <w:i w:val="false"/>
                <w:color w:val="000000"/>
                <w:sz w:val="20"/>
              </w:rPr>
              <w:t>
2,60</w:t>
            </w:r>
          </w:p>
          <w:bookmarkEnd w:id="705"/>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06"/>
          <w:p>
            <w:pPr>
              <w:spacing w:after="20"/>
              <w:ind w:left="20"/>
              <w:jc w:val="both"/>
            </w:pPr>
            <w:r>
              <w:rPr>
                <w:rFonts w:ascii="Times New Roman"/>
                <w:b w:val="false"/>
                <w:i w:val="false"/>
                <w:color w:val="000000"/>
                <w:sz w:val="20"/>
              </w:rPr>
              <w:t>
ОВ</w:t>
            </w:r>
          </w:p>
          <w:bookmarkEnd w:id="706"/>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7"/>
          <w:p>
            <w:pPr>
              <w:spacing w:after="20"/>
              <w:ind w:left="20"/>
              <w:jc w:val="both"/>
            </w:pPr>
            <w:r>
              <w:rPr>
                <w:rFonts w:ascii="Times New Roman"/>
                <w:b w:val="false"/>
                <w:i w:val="false"/>
                <w:color w:val="000000"/>
                <w:sz w:val="20"/>
              </w:rPr>
              <w:t>
1,20</w:t>
            </w:r>
          </w:p>
          <w:bookmarkEnd w:id="707"/>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8"/>
          <w:p>
            <w:pPr>
              <w:spacing w:after="20"/>
              <w:ind w:left="20"/>
              <w:jc w:val="both"/>
            </w:pPr>
            <w:r>
              <w:rPr>
                <w:rFonts w:ascii="Times New Roman"/>
                <w:b w:val="false"/>
                <w:i w:val="false"/>
                <w:color w:val="000000"/>
                <w:sz w:val="20"/>
              </w:rPr>
              <w:t>
1,20-1,35</w:t>
            </w:r>
          </w:p>
          <w:bookmarkEnd w:id="708"/>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09"/>
          <w:p>
            <w:pPr>
              <w:spacing w:after="20"/>
              <w:ind w:left="20"/>
              <w:jc w:val="both"/>
            </w:pPr>
            <w:r>
              <w:rPr>
                <w:rFonts w:ascii="Times New Roman"/>
                <w:b w:val="false"/>
                <w:i w:val="false"/>
                <w:color w:val="000000"/>
                <w:sz w:val="20"/>
              </w:rPr>
              <w:t>
1,35-1,48</w:t>
            </w:r>
          </w:p>
          <w:bookmarkEnd w:id="709"/>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10"/>
          <w:p>
            <w:pPr>
              <w:spacing w:after="20"/>
              <w:ind w:left="20"/>
              <w:jc w:val="both"/>
            </w:pPr>
            <w:r>
              <w:rPr>
                <w:rFonts w:ascii="Times New Roman"/>
                <w:b w:val="false"/>
                <w:i w:val="false"/>
                <w:color w:val="000000"/>
                <w:sz w:val="20"/>
              </w:rPr>
              <w:t>
1,48-1,60</w:t>
            </w:r>
          </w:p>
          <w:bookmarkEnd w:id="710"/>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1"/>
          <w:p>
            <w:pPr>
              <w:spacing w:after="20"/>
              <w:ind w:left="20"/>
              <w:jc w:val="both"/>
            </w:pPr>
            <w:r>
              <w:rPr>
                <w:rFonts w:ascii="Times New Roman"/>
                <w:b w:val="false"/>
                <w:i w:val="false"/>
                <w:color w:val="000000"/>
                <w:sz w:val="20"/>
              </w:rPr>
              <w:t>
1,60</w:t>
            </w:r>
          </w:p>
          <w:bookmarkEnd w:id="711"/>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12"/>
          <w:p>
            <w:pPr>
              <w:spacing w:after="20"/>
              <w:ind w:left="20"/>
              <w:jc w:val="both"/>
            </w:pPr>
            <w:r>
              <w:rPr>
                <w:rFonts w:ascii="Times New Roman"/>
                <w:b w:val="false"/>
                <w:i w:val="false"/>
                <w:color w:val="000000"/>
                <w:sz w:val="20"/>
              </w:rPr>
              <w:t>
2,65</w:t>
            </w:r>
          </w:p>
          <w:bookmarkEnd w:id="712"/>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13"/>
          <w:p>
            <w:pPr>
              <w:spacing w:after="20"/>
              <w:ind w:left="20"/>
              <w:jc w:val="both"/>
            </w:pPr>
            <w:r>
              <w:rPr>
                <w:rFonts w:ascii="Times New Roman"/>
                <w:b w:val="false"/>
                <w:i w:val="false"/>
                <w:color w:val="000000"/>
                <w:sz w:val="20"/>
              </w:rPr>
              <w:t>
ОВ</w:t>
            </w:r>
          </w:p>
          <w:bookmarkEnd w:id="713"/>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14"/>
          <w:p>
            <w:pPr>
              <w:spacing w:after="20"/>
              <w:ind w:left="20"/>
              <w:jc w:val="both"/>
            </w:pPr>
            <w:r>
              <w:rPr>
                <w:rFonts w:ascii="Times New Roman"/>
                <w:b w:val="false"/>
                <w:i w:val="false"/>
                <w:color w:val="000000"/>
                <w:sz w:val="20"/>
              </w:rPr>
              <w:t>
1,35</w:t>
            </w:r>
          </w:p>
          <w:bookmarkEnd w:id="714"/>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15"/>
          <w:p>
            <w:pPr>
              <w:spacing w:after="20"/>
              <w:ind w:left="20"/>
              <w:jc w:val="both"/>
            </w:pPr>
            <w:r>
              <w:rPr>
                <w:rFonts w:ascii="Times New Roman"/>
                <w:b w:val="false"/>
                <w:i w:val="false"/>
                <w:color w:val="000000"/>
                <w:sz w:val="20"/>
              </w:rPr>
              <w:t>
1,35-1,50</w:t>
            </w:r>
          </w:p>
          <w:bookmarkEnd w:id="715"/>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16"/>
          <w:p>
            <w:pPr>
              <w:spacing w:after="20"/>
              <w:ind w:left="20"/>
              <w:jc w:val="both"/>
            </w:pPr>
            <w:r>
              <w:rPr>
                <w:rFonts w:ascii="Times New Roman"/>
                <w:b w:val="false"/>
                <w:i w:val="false"/>
                <w:color w:val="000000"/>
                <w:sz w:val="20"/>
              </w:rPr>
              <w:t>
1,50-1,60</w:t>
            </w:r>
          </w:p>
          <w:bookmarkEnd w:id="716"/>
          <w:p>
            <w:pPr>
              <w:spacing w:after="20"/>
              <w:ind w:left="20"/>
              <w:jc w:val="both"/>
            </w:pPr>
            <w:r>
              <w:rPr>
                <w:rFonts w:ascii="Times New Roman"/>
                <w:b w:val="false"/>
                <w:i w:val="false"/>
                <w:color w:val="000000"/>
                <w:sz w:val="20"/>
              </w:rPr>
              <w:t>
45-41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7"/>
          <w:p>
            <w:pPr>
              <w:spacing w:after="20"/>
              <w:ind w:left="20"/>
              <w:jc w:val="both"/>
            </w:pPr>
            <w:r>
              <w:rPr>
                <w:rFonts w:ascii="Times New Roman"/>
                <w:b w:val="false"/>
                <w:i w:val="false"/>
                <w:color w:val="000000"/>
                <w:sz w:val="20"/>
              </w:rPr>
              <w:t>
1,60-1,67</w:t>
            </w:r>
          </w:p>
          <w:bookmarkEnd w:id="717"/>
          <w:p>
            <w:pPr>
              <w:spacing w:after="20"/>
              <w:ind w:left="20"/>
              <w:jc w:val="both"/>
            </w:pPr>
            <w:r>
              <w:rPr>
                <w:rFonts w:ascii="Times New Roman"/>
                <w:b w:val="false"/>
                <w:i w:val="false"/>
                <w:color w:val="000000"/>
                <w:sz w:val="20"/>
              </w:rPr>
              <w:t>
41-38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8"/>
          <w:p>
            <w:pPr>
              <w:spacing w:after="20"/>
              <w:ind w:left="20"/>
              <w:jc w:val="both"/>
            </w:pPr>
            <w:r>
              <w:rPr>
                <w:rFonts w:ascii="Times New Roman"/>
                <w:b w:val="false"/>
                <w:i w:val="false"/>
                <w:color w:val="000000"/>
                <w:sz w:val="20"/>
              </w:rPr>
              <w:t>
1,67</w:t>
            </w:r>
          </w:p>
          <w:bookmarkEnd w:id="718"/>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19"/>
          <w:p>
            <w:pPr>
              <w:spacing w:after="20"/>
              <w:ind w:left="20"/>
              <w:jc w:val="both"/>
            </w:pPr>
            <w:r>
              <w:rPr>
                <w:rFonts w:ascii="Times New Roman"/>
                <w:b w:val="false"/>
                <w:i w:val="false"/>
                <w:color w:val="000000"/>
                <w:sz w:val="20"/>
              </w:rPr>
              <w:t>
2,70</w:t>
            </w:r>
          </w:p>
          <w:bookmarkEnd w:id="719"/>
          <w:p>
            <w:pPr>
              <w:spacing w:after="20"/>
              <w:ind w:left="20"/>
              <w:jc w:val="both"/>
            </w:pPr>
            <w:r>
              <w:rPr>
                <w:rFonts w:ascii="Times New Roman"/>
                <w:b w:val="false"/>
                <w:i w:val="false"/>
                <w:color w:val="000000"/>
                <w:sz w:val="20"/>
              </w:rPr>
              <w:t>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4%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20"/>
          <w:p>
            <w:pPr>
              <w:spacing w:after="20"/>
              <w:ind w:left="20"/>
              <w:jc w:val="both"/>
            </w:pPr>
            <w:r>
              <w:rPr>
                <w:rFonts w:ascii="Times New Roman"/>
                <w:b w:val="false"/>
                <w:i w:val="false"/>
                <w:color w:val="000000"/>
                <w:sz w:val="20"/>
              </w:rPr>
              <w:t>
ОВ</w:t>
            </w:r>
          </w:p>
          <w:bookmarkEnd w:id="720"/>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21"/>
          <w:p>
            <w:pPr>
              <w:spacing w:after="20"/>
              <w:ind w:left="20"/>
              <w:jc w:val="both"/>
            </w:pPr>
            <w:r>
              <w:rPr>
                <w:rFonts w:ascii="Times New Roman"/>
                <w:b w:val="false"/>
                <w:i w:val="false"/>
                <w:color w:val="000000"/>
                <w:sz w:val="20"/>
              </w:rPr>
              <w:t>
0,95</w:t>
            </w:r>
          </w:p>
          <w:bookmarkEnd w:id="721"/>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22"/>
          <w:p>
            <w:pPr>
              <w:spacing w:after="20"/>
              <w:ind w:left="20"/>
              <w:jc w:val="both"/>
            </w:pPr>
            <w:r>
              <w:rPr>
                <w:rFonts w:ascii="Times New Roman"/>
                <w:b w:val="false"/>
                <w:i w:val="false"/>
                <w:color w:val="000000"/>
                <w:sz w:val="20"/>
              </w:rPr>
              <w:t>
0,95-1,10</w:t>
            </w:r>
          </w:p>
          <w:bookmarkEnd w:id="722"/>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23"/>
          <w:p>
            <w:pPr>
              <w:spacing w:after="20"/>
              <w:ind w:left="20"/>
              <w:jc w:val="both"/>
            </w:pPr>
            <w:r>
              <w:rPr>
                <w:rFonts w:ascii="Times New Roman"/>
                <w:b w:val="false"/>
                <w:i w:val="false"/>
                <w:color w:val="000000"/>
                <w:sz w:val="20"/>
              </w:rPr>
              <w:t>
1,10-1,20</w:t>
            </w:r>
          </w:p>
          <w:bookmarkEnd w:id="723"/>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24"/>
          <w:p>
            <w:pPr>
              <w:spacing w:after="20"/>
              <w:ind w:left="20"/>
              <w:jc w:val="both"/>
            </w:pPr>
            <w:r>
              <w:rPr>
                <w:rFonts w:ascii="Times New Roman"/>
                <w:b w:val="false"/>
                <w:i w:val="false"/>
                <w:color w:val="000000"/>
                <w:sz w:val="20"/>
              </w:rPr>
              <w:t>
1,20-1,30</w:t>
            </w:r>
          </w:p>
          <w:bookmarkEnd w:id="724"/>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5"/>
          <w:p>
            <w:pPr>
              <w:spacing w:after="20"/>
              <w:ind w:left="20"/>
              <w:jc w:val="both"/>
            </w:pPr>
            <w:r>
              <w:rPr>
                <w:rFonts w:ascii="Times New Roman"/>
                <w:b w:val="false"/>
                <w:i w:val="false"/>
                <w:color w:val="000000"/>
                <w:sz w:val="20"/>
              </w:rPr>
              <w:t>
1,30</w:t>
            </w:r>
          </w:p>
          <w:bookmarkEnd w:id="725"/>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26"/>
          <w:p>
            <w:pPr>
              <w:spacing w:after="20"/>
              <w:ind w:left="20"/>
              <w:jc w:val="both"/>
            </w:pPr>
            <w:r>
              <w:rPr>
                <w:rFonts w:ascii="Times New Roman"/>
                <w:b w:val="false"/>
                <w:i w:val="false"/>
                <w:color w:val="000000"/>
                <w:sz w:val="20"/>
              </w:rPr>
              <w:t>
2,50</w:t>
            </w:r>
          </w:p>
          <w:bookmarkEnd w:id="726"/>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7"/>
          <w:p>
            <w:pPr>
              <w:spacing w:after="20"/>
              <w:ind w:left="20"/>
              <w:jc w:val="both"/>
            </w:pPr>
            <w:r>
              <w:rPr>
                <w:rFonts w:ascii="Times New Roman"/>
                <w:b w:val="false"/>
                <w:i w:val="false"/>
                <w:color w:val="000000"/>
                <w:sz w:val="20"/>
              </w:rPr>
              <w:t>
ОВ</w:t>
            </w:r>
          </w:p>
          <w:bookmarkEnd w:id="727"/>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8"/>
          <w:p>
            <w:pPr>
              <w:spacing w:after="20"/>
              <w:ind w:left="20"/>
              <w:jc w:val="both"/>
            </w:pPr>
            <w:r>
              <w:rPr>
                <w:rFonts w:ascii="Times New Roman"/>
                <w:b w:val="false"/>
                <w:i w:val="false"/>
                <w:color w:val="000000"/>
                <w:sz w:val="20"/>
              </w:rPr>
              <w:t>
1,10</w:t>
            </w:r>
          </w:p>
          <w:bookmarkEnd w:id="728"/>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9"/>
          <w:p>
            <w:pPr>
              <w:spacing w:after="20"/>
              <w:ind w:left="20"/>
              <w:jc w:val="both"/>
            </w:pPr>
            <w:r>
              <w:rPr>
                <w:rFonts w:ascii="Times New Roman"/>
                <w:b w:val="false"/>
                <w:i w:val="false"/>
                <w:color w:val="000000"/>
                <w:sz w:val="20"/>
              </w:rPr>
              <w:t>
1,10-1,20</w:t>
            </w:r>
          </w:p>
          <w:bookmarkEnd w:id="729"/>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0"/>
          <w:p>
            <w:pPr>
              <w:spacing w:after="20"/>
              <w:ind w:left="20"/>
              <w:jc w:val="both"/>
            </w:pPr>
            <w:r>
              <w:rPr>
                <w:rFonts w:ascii="Times New Roman"/>
                <w:b w:val="false"/>
                <w:i w:val="false"/>
                <w:color w:val="000000"/>
                <w:sz w:val="20"/>
              </w:rPr>
              <w:t>
1,20-1,30</w:t>
            </w:r>
          </w:p>
          <w:bookmarkEnd w:id="730"/>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31"/>
          <w:p>
            <w:pPr>
              <w:spacing w:after="20"/>
              <w:ind w:left="20"/>
              <w:jc w:val="both"/>
            </w:pPr>
            <w:r>
              <w:rPr>
                <w:rFonts w:ascii="Times New Roman"/>
                <w:b w:val="false"/>
                <w:i w:val="false"/>
                <w:color w:val="000000"/>
                <w:sz w:val="20"/>
              </w:rPr>
              <w:t>
1,30-1,40</w:t>
            </w:r>
          </w:p>
          <w:bookmarkEnd w:id="731"/>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32"/>
          <w:p>
            <w:pPr>
              <w:spacing w:after="20"/>
              <w:ind w:left="20"/>
              <w:jc w:val="both"/>
            </w:pPr>
            <w:r>
              <w:rPr>
                <w:rFonts w:ascii="Times New Roman"/>
                <w:b w:val="false"/>
                <w:i w:val="false"/>
                <w:color w:val="000000"/>
                <w:sz w:val="20"/>
              </w:rPr>
              <w:t>
1,40</w:t>
            </w:r>
          </w:p>
          <w:bookmarkEnd w:id="732"/>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33"/>
          <w:p>
            <w:pPr>
              <w:spacing w:after="20"/>
              <w:ind w:left="20"/>
              <w:jc w:val="both"/>
            </w:pPr>
            <w:r>
              <w:rPr>
                <w:rFonts w:ascii="Times New Roman"/>
                <w:b w:val="false"/>
                <w:i w:val="false"/>
                <w:color w:val="000000"/>
                <w:sz w:val="20"/>
              </w:rPr>
              <w:t>
2,60</w:t>
            </w:r>
          </w:p>
          <w:bookmarkEnd w:id="733"/>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34"/>
          <w:p>
            <w:pPr>
              <w:spacing w:after="20"/>
              <w:ind w:left="20"/>
              <w:jc w:val="both"/>
            </w:pPr>
            <w:r>
              <w:rPr>
                <w:rFonts w:ascii="Times New Roman"/>
                <w:b w:val="false"/>
                <w:i w:val="false"/>
                <w:color w:val="000000"/>
                <w:sz w:val="20"/>
              </w:rPr>
              <w:t>
ОВ</w:t>
            </w:r>
          </w:p>
          <w:bookmarkEnd w:id="734"/>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35"/>
          <w:p>
            <w:pPr>
              <w:spacing w:after="20"/>
              <w:ind w:left="20"/>
              <w:jc w:val="both"/>
            </w:pPr>
            <w:r>
              <w:rPr>
                <w:rFonts w:ascii="Times New Roman"/>
                <w:b w:val="false"/>
                <w:i w:val="false"/>
                <w:color w:val="000000"/>
                <w:sz w:val="20"/>
              </w:rPr>
              <w:t>
1,25</w:t>
            </w:r>
          </w:p>
          <w:bookmarkEnd w:id="735"/>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36"/>
          <w:p>
            <w:pPr>
              <w:spacing w:after="20"/>
              <w:ind w:left="20"/>
              <w:jc w:val="both"/>
            </w:pPr>
            <w:r>
              <w:rPr>
                <w:rFonts w:ascii="Times New Roman"/>
                <w:b w:val="false"/>
                <w:i w:val="false"/>
                <w:color w:val="000000"/>
                <w:sz w:val="20"/>
              </w:rPr>
              <w:t>
1,25-1,32</w:t>
            </w:r>
          </w:p>
          <w:bookmarkEnd w:id="736"/>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37"/>
          <w:p>
            <w:pPr>
              <w:spacing w:after="20"/>
              <w:ind w:left="20"/>
              <w:jc w:val="both"/>
            </w:pPr>
            <w:r>
              <w:rPr>
                <w:rFonts w:ascii="Times New Roman"/>
                <w:b w:val="false"/>
                <w:i w:val="false"/>
                <w:color w:val="000000"/>
                <w:sz w:val="20"/>
              </w:rPr>
              <w:t>
1,32-1,40</w:t>
            </w:r>
          </w:p>
          <w:bookmarkEnd w:id="737"/>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8"/>
          <w:p>
            <w:pPr>
              <w:spacing w:after="20"/>
              <w:ind w:left="20"/>
              <w:jc w:val="both"/>
            </w:pPr>
            <w:r>
              <w:rPr>
                <w:rFonts w:ascii="Times New Roman"/>
                <w:b w:val="false"/>
                <w:i w:val="false"/>
                <w:color w:val="000000"/>
                <w:sz w:val="20"/>
              </w:rPr>
              <w:t>
1,40-1,50</w:t>
            </w:r>
          </w:p>
          <w:bookmarkEnd w:id="738"/>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9"/>
          <w:p>
            <w:pPr>
              <w:spacing w:after="20"/>
              <w:ind w:left="20"/>
              <w:jc w:val="both"/>
            </w:pPr>
            <w:r>
              <w:rPr>
                <w:rFonts w:ascii="Times New Roman"/>
                <w:b w:val="false"/>
                <w:i w:val="false"/>
                <w:color w:val="000000"/>
                <w:sz w:val="20"/>
              </w:rPr>
              <w:t>
1,50</w:t>
            </w:r>
          </w:p>
          <w:bookmarkEnd w:id="739"/>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40"/>
          <w:p>
            <w:pPr>
              <w:spacing w:after="20"/>
              <w:ind w:left="20"/>
              <w:jc w:val="both"/>
            </w:pPr>
            <w:r>
              <w:rPr>
                <w:rFonts w:ascii="Times New Roman"/>
                <w:b w:val="false"/>
                <w:i w:val="false"/>
                <w:color w:val="000000"/>
                <w:sz w:val="20"/>
              </w:rPr>
              <w:t>
2,70</w:t>
            </w:r>
          </w:p>
          <w:bookmarkEnd w:id="740"/>
          <w:p>
            <w:pPr>
              <w:spacing w:after="20"/>
              <w:ind w:left="20"/>
              <w:jc w:val="both"/>
            </w:pPr>
            <w:r>
              <w:rPr>
                <w:rFonts w:ascii="Times New Roman"/>
                <w:b w:val="false"/>
                <w:i w:val="false"/>
                <w:color w:val="000000"/>
                <w:sz w:val="20"/>
              </w:rPr>
              <w:t>
2,70</w:t>
            </w:r>
          </w:p>
        </w:tc>
      </w:tr>
    </w:tbl>
    <w:bookmarkStart w:name="z885" w:id="741"/>
    <w:p>
      <w:pPr>
        <w:spacing w:after="0"/>
        <w:ind w:left="0"/>
        <w:jc w:val="left"/>
      </w:pPr>
      <w:r>
        <w:rPr>
          <w:rFonts w:ascii="Times New Roman"/>
          <w:b/>
          <w:i w:val="false"/>
          <w:color w:val="000000"/>
        </w:rPr>
        <w:t xml:space="preserve"> Объемный вес (грамм на 1 сантиметр кубический) и реакции различных плодовых пород</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плодовых деревьев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42"/>
          <w:p>
            <w:pPr>
              <w:spacing w:after="20"/>
              <w:ind w:left="20"/>
              <w:jc w:val="both"/>
            </w:pPr>
            <w:r>
              <w:rPr>
                <w:rFonts w:ascii="Times New Roman"/>
                <w:b w:val="false"/>
                <w:i w:val="false"/>
                <w:color w:val="000000"/>
                <w:sz w:val="20"/>
              </w:rPr>
              <w:t>
Горизонт почвы</w:t>
            </w:r>
          </w:p>
          <w:bookmarkEnd w:id="742"/>
          <w:p>
            <w:pPr>
              <w:spacing w:after="20"/>
              <w:ind w:left="20"/>
              <w:jc w:val="both"/>
            </w:pPr>
            <w:r>
              <w:rPr>
                <w:rFonts w:ascii="Times New Roman"/>
                <w:b w:val="false"/>
                <w:i w:val="false"/>
                <w:color w:val="000000"/>
                <w:sz w:val="20"/>
              </w:rPr>
              <w:t>
(в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43"/>
          <w:p>
            <w:pPr>
              <w:spacing w:after="20"/>
              <w:ind w:left="20"/>
              <w:jc w:val="both"/>
            </w:pPr>
            <w:r>
              <w:rPr>
                <w:rFonts w:ascii="Times New Roman"/>
                <w:b w:val="false"/>
                <w:i w:val="false"/>
                <w:color w:val="000000"/>
                <w:sz w:val="20"/>
              </w:rPr>
              <w:t>
Черешня,</w:t>
            </w:r>
          </w:p>
          <w:bookmarkEnd w:id="743"/>
          <w:p>
            <w:pPr>
              <w:spacing w:after="20"/>
              <w:ind w:left="20"/>
              <w:jc w:val="both"/>
            </w:pPr>
            <w:r>
              <w:rPr>
                <w:rFonts w:ascii="Times New Roman"/>
                <w:b w:val="false"/>
                <w:i w:val="false"/>
                <w:color w:val="000000"/>
                <w:sz w:val="20"/>
              </w:rPr>
              <w:t>
абрикос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груша, айва, персик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44"/>
          <w:p>
            <w:pPr>
              <w:spacing w:after="20"/>
              <w:ind w:left="20"/>
              <w:jc w:val="both"/>
            </w:pPr>
            <w:r>
              <w:rPr>
                <w:rFonts w:ascii="Times New Roman"/>
                <w:b w:val="false"/>
                <w:i w:val="false"/>
                <w:color w:val="000000"/>
                <w:sz w:val="20"/>
              </w:rPr>
              <w:t>
Слива,</w:t>
            </w:r>
          </w:p>
          <w:bookmarkEnd w:id="744"/>
          <w:p>
            <w:pPr>
              <w:spacing w:after="20"/>
              <w:ind w:left="20"/>
              <w:jc w:val="both"/>
            </w:pPr>
            <w:r>
              <w:rPr>
                <w:rFonts w:ascii="Times New Roman"/>
                <w:b w:val="false"/>
                <w:i w:val="false"/>
                <w:color w:val="000000"/>
                <w:sz w:val="20"/>
              </w:rPr>
              <w:t>
вишня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долговечные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45"/>
          <w:p>
            <w:pPr>
              <w:spacing w:after="20"/>
              <w:ind w:left="20"/>
              <w:jc w:val="both"/>
            </w:pPr>
            <w:r>
              <w:rPr>
                <w:rFonts w:ascii="Times New Roman"/>
                <w:b w:val="false"/>
                <w:i w:val="false"/>
                <w:color w:val="000000"/>
                <w:sz w:val="20"/>
              </w:rPr>
              <w:t>
20-80</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6"/>
          <w:p>
            <w:pPr>
              <w:spacing w:after="20"/>
              <w:ind w:left="20"/>
              <w:jc w:val="both"/>
            </w:pPr>
            <w:r>
              <w:rPr>
                <w:rFonts w:ascii="Times New Roman"/>
                <w:b w:val="false"/>
                <w:i w:val="false"/>
                <w:color w:val="000000"/>
                <w:sz w:val="20"/>
              </w:rPr>
              <w:t>
меньше 1,45</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меньше 1,45</w:t>
            </w:r>
          </w:p>
          <w:p>
            <w:pPr>
              <w:spacing w:after="20"/>
              <w:ind w:left="20"/>
              <w:jc w:val="both"/>
            </w:pPr>
            <w:r>
              <w:rPr>
                <w:rFonts w:ascii="Times New Roman"/>
                <w:b w:val="false"/>
                <w:i w:val="false"/>
                <w:color w:val="000000"/>
                <w:sz w:val="20"/>
              </w:rPr>
              <w:t>
меньше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47"/>
          <w:p>
            <w:pPr>
              <w:spacing w:after="20"/>
              <w:ind w:left="20"/>
              <w:jc w:val="both"/>
            </w:pPr>
            <w:r>
              <w:rPr>
                <w:rFonts w:ascii="Times New Roman"/>
                <w:b w:val="false"/>
                <w:i w:val="false"/>
                <w:color w:val="000000"/>
                <w:sz w:val="20"/>
              </w:rPr>
              <w:t>
меньше 1,50</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меньше 1,50</w:t>
            </w:r>
          </w:p>
          <w:p>
            <w:pPr>
              <w:spacing w:after="20"/>
              <w:ind w:left="20"/>
              <w:jc w:val="both"/>
            </w:pPr>
            <w:r>
              <w:rPr>
                <w:rFonts w:ascii="Times New Roman"/>
                <w:b w:val="false"/>
                <w:i w:val="false"/>
                <w:color w:val="000000"/>
                <w:sz w:val="20"/>
              </w:rPr>
              <w:t>
меньше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48"/>
          <w:p>
            <w:pPr>
              <w:spacing w:after="20"/>
              <w:ind w:left="20"/>
              <w:jc w:val="both"/>
            </w:pPr>
            <w:r>
              <w:rPr>
                <w:rFonts w:ascii="Times New Roman"/>
                <w:b w:val="false"/>
                <w:i w:val="false"/>
                <w:color w:val="000000"/>
                <w:sz w:val="20"/>
              </w:rPr>
              <w:t>
меньше 1,50</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меньше 1,55</w:t>
            </w:r>
          </w:p>
          <w:p>
            <w:pPr>
              <w:spacing w:after="20"/>
              <w:ind w:left="20"/>
              <w:jc w:val="both"/>
            </w:pPr>
            <w:r>
              <w:rPr>
                <w:rFonts w:ascii="Times New Roman"/>
                <w:b w:val="false"/>
                <w:i w:val="false"/>
                <w:color w:val="000000"/>
                <w:sz w:val="20"/>
              </w:rPr>
              <w:t>
меньше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уплотнение почвы не имеет значения для сливы на дренированных склонах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растут и плодоносят удовлетворительно только на дренированных склонах крутизной не менее 7-10º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49"/>
          <w:p>
            <w:pPr>
              <w:spacing w:after="20"/>
              <w:ind w:left="20"/>
              <w:jc w:val="both"/>
            </w:pPr>
            <w:r>
              <w:rPr>
                <w:rFonts w:ascii="Times New Roman"/>
                <w:b w:val="false"/>
                <w:i w:val="false"/>
                <w:color w:val="000000"/>
                <w:sz w:val="20"/>
              </w:rPr>
              <w:t>
20-80</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0"/>
          <w:p>
            <w:pPr>
              <w:spacing w:after="20"/>
              <w:ind w:left="20"/>
              <w:jc w:val="both"/>
            </w:pPr>
            <w:r>
              <w:rPr>
                <w:rFonts w:ascii="Times New Roman"/>
                <w:b w:val="false"/>
                <w:i w:val="false"/>
                <w:color w:val="000000"/>
                <w:sz w:val="20"/>
              </w:rPr>
              <w:t>
меньше 1,45</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меньше 1,48</w:t>
            </w:r>
          </w:p>
          <w:p>
            <w:pPr>
              <w:spacing w:after="20"/>
              <w:ind w:left="20"/>
              <w:jc w:val="both"/>
            </w:pPr>
            <w:r>
              <w:rPr>
                <w:rFonts w:ascii="Times New Roman"/>
                <w:b w:val="false"/>
                <w:i w:val="false"/>
                <w:color w:val="000000"/>
                <w:sz w:val="20"/>
              </w:rPr>
              <w:t>
1,50-1,55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51"/>
          <w:p>
            <w:pPr>
              <w:spacing w:after="20"/>
              <w:ind w:left="20"/>
              <w:jc w:val="both"/>
            </w:pPr>
            <w:r>
              <w:rPr>
                <w:rFonts w:ascii="Times New Roman"/>
                <w:b w:val="false"/>
                <w:i w:val="false"/>
                <w:color w:val="000000"/>
                <w:sz w:val="20"/>
              </w:rPr>
              <w:t>
меньше 1,50</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1,50-1,60</w:t>
            </w:r>
          </w:p>
          <w:p>
            <w:pPr>
              <w:spacing w:after="20"/>
              <w:ind w:left="20"/>
              <w:jc w:val="both"/>
            </w:pPr>
            <w:r>
              <w:rPr>
                <w:rFonts w:ascii="Times New Roman"/>
                <w:b w:val="false"/>
                <w:i w:val="false"/>
                <w:color w:val="000000"/>
                <w:sz w:val="20"/>
              </w:rPr>
              <w:t>
не имеет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2"/>
          <w:p>
            <w:pPr>
              <w:spacing w:after="20"/>
              <w:ind w:left="20"/>
              <w:jc w:val="both"/>
            </w:pPr>
            <w:r>
              <w:rPr>
                <w:rFonts w:ascii="Times New Roman"/>
                <w:b w:val="false"/>
                <w:i w:val="false"/>
                <w:color w:val="000000"/>
                <w:sz w:val="20"/>
              </w:rPr>
              <w:t>
меньше 1,55</w:t>
            </w:r>
          </w:p>
          <w:bookmarkEnd w:id="752"/>
          <w:p>
            <w:pPr>
              <w:spacing w:after="20"/>
              <w:ind w:left="20"/>
              <w:jc w:val="both"/>
            </w:pPr>
            <w:r>
              <w:rPr>
                <w:rFonts w:ascii="Times New Roman"/>
                <w:b w:val="false"/>
                <w:i w:val="false"/>
                <w:color w:val="000000"/>
                <w:sz w:val="20"/>
              </w:rPr>
              <w:t>
не имеет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53"/>
          <w:p>
            <w:pPr>
              <w:spacing w:after="20"/>
              <w:ind w:left="20"/>
              <w:jc w:val="both"/>
            </w:pPr>
            <w:r>
              <w:rPr>
                <w:rFonts w:ascii="Times New Roman"/>
                <w:b w:val="false"/>
                <w:i w:val="false"/>
                <w:color w:val="000000"/>
                <w:sz w:val="20"/>
              </w:rPr>
              <w:t>
Данные указания имеют значение для районов с достаточным увлажнением.</w:t>
            </w:r>
          </w:p>
          <w:bookmarkEnd w:id="753"/>
          <w:p>
            <w:pPr>
              <w:spacing w:after="20"/>
              <w:ind w:left="20"/>
              <w:jc w:val="both"/>
            </w:pPr>
            <w:r>
              <w:rPr>
                <w:rFonts w:ascii="Times New Roman"/>
                <w:b w:val="false"/>
                <w:i w:val="false"/>
                <w:color w:val="000000"/>
                <w:sz w:val="20"/>
              </w:rPr>
              <w:t>
В степных районах уплотненные почвы недопустимы под сады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резко угнетены и гибнут, как правило, до начала плодоношения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54"/>
          <w:p>
            <w:pPr>
              <w:spacing w:after="20"/>
              <w:ind w:left="20"/>
              <w:jc w:val="both"/>
            </w:pPr>
            <w:r>
              <w:rPr>
                <w:rFonts w:ascii="Times New Roman"/>
                <w:b w:val="false"/>
                <w:i w:val="false"/>
                <w:color w:val="000000"/>
                <w:sz w:val="20"/>
              </w:rPr>
              <w:t>
20-80</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55"/>
          <w:p>
            <w:pPr>
              <w:spacing w:after="20"/>
              <w:ind w:left="20"/>
              <w:jc w:val="both"/>
            </w:pPr>
            <w:r>
              <w:rPr>
                <w:rFonts w:ascii="Times New Roman"/>
                <w:b w:val="false"/>
                <w:i w:val="false"/>
                <w:color w:val="000000"/>
                <w:sz w:val="20"/>
              </w:rPr>
              <w:t>
больше 1,59</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больше 1,55</w:t>
            </w:r>
          </w:p>
          <w:p>
            <w:pPr>
              <w:spacing w:after="20"/>
              <w:ind w:left="20"/>
              <w:jc w:val="both"/>
            </w:pPr>
            <w:r>
              <w:rPr>
                <w:rFonts w:ascii="Times New Roman"/>
                <w:b w:val="false"/>
                <w:i w:val="false"/>
                <w:color w:val="000000"/>
                <w:sz w:val="20"/>
              </w:rPr>
              <w:t>
больше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56"/>
          <w:p>
            <w:pPr>
              <w:spacing w:after="20"/>
              <w:ind w:left="20"/>
              <w:jc w:val="both"/>
            </w:pPr>
            <w:r>
              <w:rPr>
                <w:rFonts w:ascii="Times New Roman"/>
                <w:b w:val="false"/>
                <w:i w:val="false"/>
                <w:color w:val="000000"/>
                <w:sz w:val="20"/>
              </w:rPr>
              <w:t>
больше 1,60</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больше 1,65</w:t>
            </w:r>
          </w:p>
          <w:p>
            <w:pPr>
              <w:spacing w:after="20"/>
              <w:ind w:left="20"/>
              <w:jc w:val="both"/>
            </w:pPr>
            <w:r>
              <w:rPr>
                <w:rFonts w:ascii="Times New Roman"/>
                <w:b w:val="false"/>
                <w:i w:val="false"/>
                <w:color w:val="000000"/>
                <w:sz w:val="20"/>
              </w:rPr>
              <w:t>
больше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57"/>
          <w:p>
            <w:pPr>
              <w:spacing w:after="20"/>
              <w:ind w:left="20"/>
              <w:jc w:val="both"/>
            </w:pPr>
            <w:r>
              <w:rPr>
                <w:rFonts w:ascii="Times New Roman"/>
                <w:b w:val="false"/>
                <w:i w:val="false"/>
                <w:color w:val="000000"/>
                <w:sz w:val="20"/>
              </w:rPr>
              <w:t>
больше 1,65</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больше 1,70</w:t>
            </w:r>
          </w:p>
          <w:p>
            <w:pPr>
              <w:spacing w:after="20"/>
              <w:ind w:left="20"/>
              <w:jc w:val="both"/>
            </w:pPr>
            <w:r>
              <w:rPr>
                <w:rFonts w:ascii="Times New Roman"/>
                <w:b w:val="false"/>
                <w:i w:val="false"/>
                <w:color w:val="000000"/>
                <w:sz w:val="20"/>
              </w:rPr>
              <w:t>
уплотнение на этой глубине не вызывает гибели, хотя на равнине угнетает деревья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758"/>
    <w:p>
      <w:pPr>
        <w:spacing w:after="0"/>
        <w:ind w:left="0"/>
        <w:jc w:val="left"/>
      </w:pPr>
      <w:r>
        <w:rPr>
          <w:rFonts w:ascii="Times New Roman"/>
          <w:b/>
          <w:i w:val="false"/>
          <w:color w:val="000000"/>
        </w:rPr>
        <w:t xml:space="preserve"> Средние величины объемного веса основных типов почв Казахстана и их разностей</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 по механическому составу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почвенного профиля в сантиметрах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для слоя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черноземы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Связные пески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bookmarkStart w:name="z914" w:id="759"/>
    <w:p>
      <w:pPr>
        <w:spacing w:after="0"/>
        <w:ind w:left="0"/>
        <w:jc w:val="left"/>
      </w:pPr>
      <w:r>
        <w:rPr>
          <w:rFonts w:ascii="Times New Roman"/>
          <w:b/>
          <w:i w:val="false"/>
          <w:color w:val="000000"/>
        </w:rPr>
        <w:t xml:space="preserve"> Таблица коэффициентов для определения общих запасов гумуса (тонн на 1 гектар) в почвах</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(сантиметр) (М)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почвенного горизонта (У)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915" w:id="760"/>
    <w:p>
      <w:pPr>
        <w:spacing w:after="0"/>
        <w:ind w:left="0"/>
        <w:jc w:val="left"/>
      </w:pPr>
      <w:r>
        <w:rPr>
          <w:rFonts w:ascii="Times New Roman"/>
          <w:b/>
          <w:i w:val="false"/>
          <w:color w:val="000000"/>
        </w:rPr>
        <w:t xml:space="preserve"> Определение запасов солей в тоннах на 1 гектар на слой мощностью 100 сантиметров в зависимости от объемного веса (грамм на 1 сантиметр кубический) и содержание солей (%)</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солей в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сухого грунта, г/см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16" w:id="761"/>
    <w:p>
      <w:pPr>
        <w:spacing w:after="0"/>
        <w:ind w:left="0"/>
        <w:jc w:val="left"/>
      </w:pPr>
      <w:r>
        <w:rPr>
          <w:rFonts w:ascii="Times New Roman"/>
          <w:b/>
          <w:i w:val="false"/>
          <w:color w:val="000000"/>
        </w:rPr>
        <w:t xml:space="preserve"> Зависимость процентов образующих солей от их миллиграмм-эквивалента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Мк-экв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perscript"/>
              </w:rPr>
              <w:t>2</w:t>
            </w:r>
            <w:r>
              <w:rPr>
                <w:rFonts w:ascii="Times New Roman"/>
                <w:b w:val="false"/>
                <w:i w:val="false"/>
                <w:color w:val="000000"/>
                <w:sz w:val="20"/>
              </w:rPr>
              <w:t>CO</w:t>
            </w:r>
            <w:r>
              <w:rPr>
                <w:rFonts w:ascii="Times New Roman"/>
                <w:b w:val="false"/>
                <w:i w:val="false"/>
                <w:color w:val="000000"/>
                <w:vertAlign w:val="sub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bookmarkStart w:name="z917" w:id="762"/>
    <w:p>
      <w:pPr>
        <w:spacing w:after="0"/>
        <w:ind w:left="0"/>
        <w:jc w:val="left"/>
      </w:pPr>
      <w:r>
        <w:rPr>
          <w:rFonts w:ascii="Times New Roman"/>
          <w:b/>
          <w:i w:val="false"/>
          <w:color w:val="000000"/>
        </w:rPr>
        <w:t xml:space="preserve"> Аналитические множители (пересчетные коэффициенты)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O–KCl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CaO–CaCO</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r>
              <w:rPr>
                <w:rFonts w:ascii="Times New Roman"/>
                <w:b w:val="false"/>
                <w:i w:val="false"/>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w:t>
            </w:r>
            <w:r>
              <w:rPr>
                <w:rFonts w:ascii="Times New Roman"/>
                <w:b w:val="false"/>
                <w:i w:val="false"/>
                <w:color w:val="000000"/>
                <w:vertAlign w:val="subscript"/>
              </w:rPr>
              <w:t>4</w:t>
            </w:r>
            <w:r>
              <w:rPr>
                <w:rFonts w:ascii="Times New Roman"/>
                <w:b w:val="false"/>
                <w:i w:val="false"/>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r>
              <w:rPr>
                <w:rFonts w:ascii="Times New Roman"/>
                <w:b w:val="false"/>
                <w:i w:val="false"/>
                <w:color w:val="000000"/>
                <w:sz w:val="20"/>
              </w:rPr>
              <w:t>–Mg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r>
              <w:rPr>
                <w:rFonts w:ascii="Times New Roman"/>
                <w:b w:val="false"/>
                <w:i w:val="false"/>
                <w:color w:val="000000"/>
                <w:vertAlign w:val="subscript"/>
              </w:rPr>
              <w:t>2</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w:t>
            </w:r>
            <w:r>
              <w:rPr>
                <w:rFonts w:ascii="Times New Roman"/>
                <w:b w:val="false"/>
                <w:i w:val="false"/>
                <w:color w:val="000000"/>
                <w:vertAlign w:val="subscript"/>
              </w:rPr>
              <w:t>2</w:t>
            </w:r>
            <w:r>
              <w:rPr>
                <w:rFonts w:ascii="Times New Roman"/>
                <w:b w:val="false"/>
                <w:i w:val="false"/>
                <w:color w:val="000000"/>
                <w:sz w:val="20"/>
              </w:rPr>
              <w: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919" w:id="763"/>
    <w:p>
      <w:pPr>
        <w:spacing w:after="0"/>
        <w:ind w:left="0"/>
        <w:jc w:val="left"/>
      </w:pPr>
      <w:r>
        <w:rPr>
          <w:rFonts w:ascii="Times New Roman"/>
          <w:b/>
          <w:i w:val="false"/>
          <w:color w:val="000000"/>
        </w:rPr>
        <w:t xml:space="preserve"> Определение засоления почв</w:t>
      </w:r>
    </w:p>
    <w:bookmarkEnd w:id="763"/>
    <w:bookmarkStart w:name="z920" w:id="764"/>
    <w:p>
      <w:pPr>
        <w:spacing w:after="0"/>
        <w:ind w:left="0"/>
        <w:jc w:val="both"/>
      </w:pPr>
      <w:r>
        <w:rPr>
          <w:rFonts w:ascii="Times New Roman"/>
          <w:b w:val="false"/>
          <w:i w:val="false"/>
          <w:color w:val="000000"/>
          <w:sz w:val="28"/>
        </w:rPr>
        <w:t>
      1. По глубине залегания верхнего солевого горизонта (его верхней границы) засоление почвы равнинной территории согласно Систематическому списку разделяются на: солончаковые 0-30 сантиметров, солончаковатые 30-80 сантиметров, засоленные 0-80 сантиметров, незасоленные – соли в слое 0-80 сантиметров отсутствуют.</w:t>
      </w:r>
    </w:p>
    <w:bookmarkEnd w:id="764"/>
    <w:bookmarkStart w:name="z921" w:id="765"/>
    <w:p>
      <w:pPr>
        <w:spacing w:after="0"/>
        <w:ind w:left="0"/>
        <w:jc w:val="both"/>
      </w:pPr>
      <w:r>
        <w:rPr>
          <w:rFonts w:ascii="Times New Roman"/>
          <w:b w:val="false"/>
          <w:i w:val="false"/>
          <w:color w:val="000000"/>
          <w:sz w:val="28"/>
        </w:rPr>
        <w:t>
      2. Засоленные почвы предгорных и горных территорий согласно Систематическому списку разделяются на: солончаковые 0-30 сантиметра, солончаковатые 30-80 сантиметра, глубокосолончаковатые 80-150 сантиметра, незасоленные – соли в слое 0-150 сантиметра отсутствуют.</w:t>
      </w:r>
    </w:p>
    <w:bookmarkEnd w:id="765"/>
    <w:bookmarkStart w:name="z922" w:id="766"/>
    <w:p>
      <w:pPr>
        <w:spacing w:after="0"/>
        <w:ind w:left="0"/>
        <w:jc w:val="both"/>
      </w:pPr>
      <w:r>
        <w:rPr>
          <w:rFonts w:ascii="Times New Roman"/>
          <w:b w:val="false"/>
          <w:i w:val="false"/>
          <w:color w:val="000000"/>
          <w:sz w:val="28"/>
        </w:rPr>
        <w:t>
      3. К солончакам относятся почвы с очень сильной степенью засоления верхнего горизонта почвенного профиля (&gt; 1%) при соответствующем морфологическом строении профиля.</w:t>
      </w:r>
    </w:p>
    <w:bookmarkEnd w:id="766"/>
    <w:bookmarkStart w:name="z923" w:id="767"/>
    <w:p>
      <w:pPr>
        <w:spacing w:after="0"/>
        <w:ind w:left="0"/>
        <w:jc w:val="both"/>
      </w:pPr>
      <w:r>
        <w:rPr>
          <w:rFonts w:ascii="Times New Roman"/>
          <w:b w:val="false"/>
          <w:i w:val="false"/>
          <w:color w:val="000000"/>
          <w:sz w:val="28"/>
        </w:rPr>
        <w:t>
      4. Разделение засоленных почв по химизму (качественному составу солей) основывается главным образом на соотношении анионов. В наименование типа засоления включаются те анионы, содержание которых превышает 20% суммы мг-экв анионов, преобладающий анион в названии становится на последнее место.</w:t>
      </w:r>
    </w:p>
    <w:bookmarkEnd w:id="767"/>
    <w:bookmarkStart w:name="z924" w:id="768"/>
    <w:p>
      <w:pPr>
        <w:spacing w:after="0"/>
        <w:ind w:left="0"/>
        <w:jc w:val="both"/>
      </w:pPr>
      <w:r>
        <w:rPr>
          <w:rFonts w:ascii="Times New Roman"/>
          <w:b w:val="false"/>
          <w:i w:val="false"/>
          <w:color w:val="000000"/>
          <w:sz w:val="28"/>
        </w:rPr>
        <w:t>
      5. Содержание анионов СО</w:t>
      </w:r>
      <w:r>
        <w:rPr>
          <w:rFonts w:ascii="Times New Roman"/>
          <w:b w:val="false"/>
          <w:i w:val="false"/>
          <w:color w:val="000000"/>
          <w:vertAlign w:val="subscript"/>
        </w:rPr>
        <w:t>3</w:t>
      </w:r>
      <w:r>
        <w:rPr>
          <w:rFonts w:ascii="Times New Roman"/>
          <w:b w:val="false"/>
          <w:i w:val="false"/>
          <w:color w:val="000000"/>
          <w:sz w:val="28"/>
        </w:rPr>
        <w:t xml:space="preserve"> в расчет не включается, т.к. СО</w:t>
      </w:r>
      <w:r>
        <w:rPr>
          <w:rFonts w:ascii="Times New Roman"/>
          <w:b w:val="false"/>
          <w:i w:val="false"/>
          <w:color w:val="000000"/>
          <w:vertAlign w:val="subscript"/>
        </w:rPr>
        <w:t>3</w:t>
      </w:r>
      <w:r>
        <w:rPr>
          <w:rFonts w:ascii="Times New Roman"/>
          <w:b w:val="false"/>
          <w:i w:val="false"/>
          <w:color w:val="000000"/>
          <w:sz w:val="28"/>
        </w:rPr>
        <w:t xml:space="preserve"> входит в величину общей щелочности. Если в водной вытяжке при значительном преобладании SO</w:t>
      </w:r>
      <w:r>
        <w:rPr>
          <w:rFonts w:ascii="Times New Roman"/>
          <w:b w:val="false"/>
          <w:i w:val="false"/>
          <w:color w:val="000000"/>
          <w:vertAlign w:val="subscript"/>
        </w:rPr>
        <w:t>4</w:t>
      </w:r>
      <w:r>
        <w:rPr>
          <w:rFonts w:ascii="Times New Roman"/>
          <w:b w:val="false"/>
          <w:i w:val="false"/>
          <w:color w:val="000000"/>
          <w:sz w:val="28"/>
        </w:rPr>
        <w:t xml:space="preserve"> и Cl присутствуют (хотя бы в одном из горизонтов почвы) ионы – СО</w:t>
      </w:r>
      <w:r>
        <w:rPr>
          <w:rFonts w:ascii="Times New Roman"/>
          <w:b w:val="false"/>
          <w:i w:val="false"/>
          <w:color w:val="000000"/>
          <w:vertAlign w:val="subscript"/>
        </w:rPr>
        <w:t>3</w:t>
      </w:r>
      <w:r>
        <w:rPr>
          <w:rFonts w:ascii="Times New Roman"/>
          <w:b w:val="false"/>
          <w:i w:val="false"/>
          <w:color w:val="000000"/>
          <w:sz w:val="28"/>
        </w:rPr>
        <w:t xml:space="preserve"> – менее 20% суммы миллиграмм-эквивалент (далее мг-экв) анионов, но более 0,03 мг-экв на 100 грамм почвы, засоление определяется по соотношению преобладающих ионов с добавлением в названии "с участием соды". То же необходимо делать в отношении ионов НСО</w:t>
      </w:r>
      <w:r>
        <w:rPr>
          <w:rFonts w:ascii="Times New Roman"/>
          <w:b w:val="false"/>
          <w:i w:val="false"/>
          <w:color w:val="000000"/>
          <w:vertAlign w:val="subscript"/>
        </w:rPr>
        <w:t>3</w:t>
      </w:r>
      <w:r>
        <w:rPr>
          <w:rFonts w:ascii="Times New Roman"/>
          <w:b w:val="false"/>
          <w:i w:val="false"/>
          <w:color w:val="000000"/>
          <w:sz w:val="28"/>
        </w:rPr>
        <w:t>, если количество их в водной вытяжке превышает 1,4 мг-экв на 100 г почвы, а НСО</w:t>
      </w:r>
      <w:r>
        <w:rPr>
          <w:rFonts w:ascii="Times New Roman"/>
          <w:b w:val="false"/>
          <w:i w:val="false"/>
          <w:color w:val="000000"/>
          <w:vertAlign w:val="subscript"/>
        </w:rPr>
        <w:t>3</w:t>
      </w:r>
      <w:r>
        <w:rPr>
          <w:rFonts w:ascii="Times New Roman"/>
          <w:b w:val="false"/>
          <w:i w:val="false"/>
          <w:color w:val="000000"/>
          <w:sz w:val="28"/>
        </w:rPr>
        <w:t xml:space="preserve"> больше Са + Mg (в мг-экв). Если повышенное содержание НСО</w:t>
      </w:r>
      <w:r>
        <w:rPr>
          <w:rFonts w:ascii="Times New Roman"/>
          <w:b w:val="false"/>
          <w:i w:val="false"/>
          <w:color w:val="000000"/>
          <w:vertAlign w:val="subscript"/>
        </w:rPr>
        <w:t>3</w:t>
      </w:r>
      <w:r>
        <w:rPr>
          <w:rFonts w:ascii="Times New Roman"/>
          <w:b w:val="false"/>
          <w:i w:val="false"/>
          <w:color w:val="000000"/>
          <w:sz w:val="28"/>
        </w:rPr>
        <w:t xml:space="preserve"> обусловлено Mg (НСО</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тип засоления определяется как гидрокарбонатный.</w:t>
      </w:r>
    </w:p>
    <w:bookmarkEnd w:id="768"/>
    <w:bookmarkStart w:name="z925" w:id="769"/>
    <w:p>
      <w:pPr>
        <w:spacing w:after="0"/>
        <w:ind w:left="0"/>
        <w:jc w:val="both"/>
      </w:pPr>
      <w:r>
        <w:rPr>
          <w:rFonts w:ascii="Times New Roman"/>
          <w:b w:val="false"/>
          <w:i w:val="false"/>
          <w:color w:val="000000"/>
          <w:sz w:val="28"/>
        </w:rPr>
        <w:t>
      6. При определении химизма засоления по анионному составу следует пользоваться таблицей 1, а по катионному составу таблицей 3.</w:t>
      </w:r>
    </w:p>
    <w:bookmarkEnd w:id="769"/>
    <w:bookmarkStart w:name="z926" w:id="770"/>
    <w:p>
      <w:pPr>
        <w:spacing w:after="0"/>
        <w:ind w:left="0"/>
        <w:jc w:val="both"/>
      </w:pPr>
      <w:r>
        <w:rPr>
          <w:rFonts w:ascii="Times New Roman"/>
          <w:b w:val="false"/>
          <w:i w:val="false"/>
          <w:color w:val="000000"/>
          <w:sz w:val="28"/>
        </w:rPr>
        <w:t>
      7. Почвы, содержащие наряду с нейтральными солями определенное количество соды и относящиеся к типу засоления "с участием соды", в таблицу не включены. Принцип выделения их рассмотрен ранее.</w:t>
      </w:r>
    </w:p>
    <w:bookmarkEnd w:id="770"/>
    <w:bookmarkStart w:name="z927" w:id="771"/>
    <w:p>
      <w:pPr>
        <w:spacing w:after="0"/>
        <w:ind w:left="0"/>
        <w:jc w:val="both"/>
      </w:pPr>
      <w:r>
        <w:rPr>
          <w:rFonts w:ascii="Times New Roman"/>
          <w:b w:val="false"/>
          <w:i w:val="false"/>
          <w:color w:val="000000"/>
          <w:sz w:val="28"/>
        </w:rPr>
        <w:t>
      8. В почвах содовых типов засоления, а также при содово-хлоридном или содово-сульфатном засолении среди катионов преобладает Na. При сульфатно- и хлоридно-гидрокарбонатном засолении среди катионов преобладает Са или Mg, но присутствует и Na.</w:t>
      </w:r>
    </w:p>
    <w:bookmarkEnd w:id="771"/>
    <w:bookmarkStart w:name="z928" w:id="772"/>
    <w:p>
      <w:pPr>
        <w:spacing w:after="0"/>
        <w:ind w:left="0"/>
        <w:jc w:val="both"/>
      </w:pPr>
      <w:r>
        <w:rPr>
          <w:rFonts w:ascii="Times New Roman"/>
          <w:b w:val="false"/>
          <w:i w:val="false"/>
          <w:color w:val="000000"/>
          <w:sz w:val="28"/>
        </w:rPr>
        <w:t>
      9. Среди почв хлоридного, а иногда и сульфатно-хлоридного типа засоления встречаются почвы, где, кроме NaCl, в составе солей присутствуют MgCl</w:t>
      </w:r>
      <w:r>
        <w:rPr>
          <w:rFonts w:ascii="Times New Roman"/>
          <w:b w:val="false"/>
          <w:i w:val="false"/>
          <w:color w:val="000000"/>
          <w:vertAlign w:val="subscript"/>
        </w:rPr>
        <w:t>2</w:t>
      </w:r>
      <w:r>
        <w:rPr>
          <w:rFonts w:ascii="Times New Roman"/>
          <w:b w:val="false"/>
          <w:i w:val="false"/>
          <w:color w:val="000000"/>
          <w:sz w:val="28"/>
        </w:rPr>
        <w:t xml:space="preserve"> и СаCl</w:t>
      </w:r>
      <w:r>
        <w:rPr>
          <w:rFonts w:ascii="Times New Roman"/>
          <w:b w:val="false"/>
          <w:i w:val="false"/>
          <w:color w:val="000000"/>
          <w:vertAlign w:val="subscript"/>
        </w:rPr>
        <w:t>2</w:t>
      </w:r>
      <w:r>
        <w:rPr>
          <w:rFonts w:ascii="Times New Roman"/>
          <w:b w:val="false"/>
          <w:i w:val="false"/>
          <w:color w:val="000000"/>
          <w:sz w:val="28"/>
        </w:rPr>
        <w:t xml:space="preserve"> более 1.</w:t>
      </w:r>
    </w:p>
    <w:bookmarkEnd w:id="772"/>
    <w:bookmarkStart w:name="z929" w:id="773"/>
    <w:p>
      <w:pPr>
        <w:spacing w:after="0"/>
        <w:ind w:left="0"/>
        <w:jc w:val="both"/>
      </w:pPr>
      <w:r>
        <w:rPr>
          <w:rFonts w:ascii="Times New Roman"/>
          <w:b w:val="false"/>
          <w:i w:val="false"/>
          <w:color w:val="000000"/>
          <w:sz w:val="28"/>
        </w:rPr>
        <w:t>
      1) При участии в солевом составе MgCl</w:t>
      </w:r>
      <w:r>
        <w:rPr>
          <w:rFonts w:ascii="Times New Roman"/>
          <w:b w:val="false"/>
          <w:i w:val="false"/>
          <w:color w:val="000000"/>
          <w:vertAlign w:val="subscript"/>
        </w:rPr>
        <w:t>2</w:t>
      </w:r>
      <w:r>
        <w:rPr>
          <w:rFonts w:ascii="Times New Roman"/>
          <w:b w:val="false"/>
          <w:i w:val="false"/>
          <w:color w:val="000000"/>
          <w:sz w:val="28"/>
        </w:rPr>
        <w:t xml:space="preserve"> отношение </w:t>
      </w:r>
    </w:p>
    <w:bookmarkEnd w:id="773"/>
    <w:p>
      <w:pPr>
        <w:spacing w:after="0"/>
        <w:ind w:left="0"/>
        <w:jc w:val="both"/>
      </w:pPr>
      <w:r>
        <w:drawing>
          <wp:inline distT="0" distB="0" distL="0" distR="0">
            <wp:extent cx="749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менее 1, а при участии СаCl</w:t>
      </w:r>
      <w:r>
        <w:rPr>
          <w:rFonts w:ascii="Times New Roman"/>
          <w:b w:val="false"/>
          <w:i w:val="false"/>
          <w:color w:val="000000"/>
          <w:vertAlign w:val="subscript"/>
        </w:rPr>
        <w:t>2</w:t>
      </w:r>
      <w:r>
        <w:rPr>
          <w:rFonts w:ascii="Times New Roman"/>
          <w:b w:val="false"/>
          <w:i w:val="false"/>
          <w:color w:val="000000"/>
          <w:sz w:val="28"/>
        </w:rPr>
        <w:t xml:space="preserve"> отношение Cl – Na более 1.</w:t>
      </w:r>
      <w:r>
        <w:br/>
      </w:r>
      <w:r>
        <w:rPr>
          <w:rFonts w:ascii="Times New Roman"/>
          <w:b w:val="false"/>
          <w:i w:val="false"/>
          <w:color w:val="000000"/>
          <w:sz w:val="28"/>
        </w:rPr>
        <w:t>
</w:t>
      </w:r>
    </w:p>
    <w:bookmarkStart w:name="z930" w:id="774"/>
    <w:p>
      <w:pPr>
        <w:spacing w:after="0"/>
        <w:ind w:left="0"/>
        <w:jc w:val="both"/>
      </w:pPr>
      <w:r>
        <w:rPr>
          <w:rFonts w:ascii="Times New Roman"/>
          <w:b w:val="false"/>
          <w:i w:val="false"/>
          <w:color w:val="000000"/>
          <w:sz w:val="28"/>
        </w:rPr>
        <w:t>
      10. При наличии анализов сокращенных водных вытяжек для почв с I, II, III типами засоления (таблица 1) вместо расчетов отношений мг-экв анионов пользоваться графиком, где показана зависимость между величиной плотного остатка и содержанием хлора (см. рис. 1) или таблицей 2.</w:t>
      </w:r>
    </w:p>
    <w:bookmarkEnd w:id="774"/>
    <w:bookmarkStart w:name="z931" w:id="775"/>
    <w:p>
      <w:pPr>
        <w:spacing w:after="0"/>
        <w:ind w:left="0"/>
        <w:jc w:val="both"/>
      </w:pPr>
      <w:r>
        <w:rPr>
          <w:rFonts w:ascii="Times New Roman"/>
          <w:b w:val="false"/>
          <w:i w:val="false"/>
          <w:color w:val="000000"/>
          <w:sz w:val="28"/>
        </w:rPr>
        <w:t>
      11. В интервал между осью ординат и первой прямой попадают почвы сульфатных типов засоления, в интервал между первой и второй прямыми – хлоридно-сульфатные, в интервал между третьей прямой и осью абсцисс – хлоридные.</w:t>
      </w:r>
    </w:p>
    <w:bookmarkEnd w:id="775"/>
    <w:bookmarkStart w:name="z932" w:id="776"/>
    <w:p>
      <w:pPr>
        <w:spacing w:after="0"/>
        <w:ind w:left="0"/>
        <w:jc w:val="both"/>
      </w:pPr>
      <w:r>
        <w:rPr>
          <w:rFonts w:ascii="Times New Roman"/>
          <w:b w:val="false"/>
          <w:i w:val="false"/>
          <w:color w:val="000000"/>
          <w:sz w:val="28"/>
        </w:rPr>
        <w:t>
      12. Тип засоления почвы устанавливается по средневзвешенному составу солей для солончаковых почв – в слое 0-30 сантиметров, а в солончаковатых (30-80 сантиметров) и глубокосолончаковатых (80-150 сантиметров) по максимальному засолению солевого горизонта.</w:t>
      </w:r>
    </w:p>
    <w:bookmarkEnd w:id="776"/>
    <w:bookmarkStart w:name="z933" w:id="777"/>
    <w:p>
      <w:pPr>
        <w:spacing w:after="0"/>
        <w:ind w:left="0"/>
        <w:jc w:val="both"/>
      </w:pPr>
      <w:r>
        <w:rPr>
          <w:rFonts w:ascii="Times New Roman"/>
          <w:b w:val="false"/>
          <w:i w:val="false"/>
          <w:color w:val="000000"/>
          <w:sz w:val="28"/>
        </w:rPr>
        <w:t>
      13. По степени засоления почвы подразделяются на четыре градации: слабо, средне-, сильно- и очень сильнозасоленные. Эти градации устанавливают в зависимости от типов засоления (таблица 4) и определяют по средневзвешенному содержанию солей в солончаковых почвах – в слое 0-30 сантиметра, в солончаковатых – в слое 30-80 сантиметра и глубокосолончаковатых (80-150 сантиметров)по плотному остатку или сумме легкорастворимых солей максимального содержания солевого горизонта.</w:t>
      </w:r>
    </w:p>
    <w:bookmarkEnd w:id="777"/>
    <w:bookmarkStart w:name="z934" w:id="778"/>
    <w:p>
      <w:pPr>
        <w:spacing w:after="0"/>
        <w:ind w:left="0"/>
        <w:jc w:val="both"/>
      </w:pPr>
      <w:r>
        <w:rPr>
          <w:rFonts w:ascii="Times New Roman"/>
          <w:b w:val="false"/>
          <w:i w:val="false"/>
          <w:color w:val="000000"/>
          <w:sz w:val="28"/>
        </w:rPr>
        <w:t>
      14. Наиболее сложно определить степень засоления почв хлоридно-сульфатного и сульфатного типов в связи с варьированием в этих почвах содержания гипса. Присутствие гипса сказывается как на общей сумме солей, так и на концентрации SO</w:t>
      </w:r>
      <w:r>
        <w:rPr>
          <w:rFonts w:ascii="Times New Roman"/>
          <w:b w:val="false"/>
          <w:i w:val="false"/>
          <w:color w:val="000000"/>
          <w:vertAlign w:val="subscript"/>
        </w:rPr>
        <w:t>4</w:t>
      </w:r>
      <w:r>
        <w:rPr>
          <w:rFonts w:ascii="Times New Roman"/>
          <w:b w:val="false"/>
          <w:i w:val="false"/>
          <w:color w:val="000000"/>
          <w:sz w:val="28"/>
        </w:rPr>
        <w:t xml:space="preserve"> – ионов. В таблице 4 в графе "Сумма солей" приводятся сначала минимальные величины для этих характеристик, соответствующие наименьшему возможному содержанию гипса, перешедшего в водную вытяжку, а в скобках – максимальные величины (считается, что гипс присутствует если в водной вытяжке Са &gt;12.5 мг-экв и SO</w:t>
      </w:r>
      <w:r>
        <w:rPr>
          <w:rFonts w:ascii="Times New Roman"/>
          <w:b w:val="false"/>
          <w:i w:val="false"/>
          <w:color w:val="000000"/>
          <w:vertAlign w:val="subscript"/>
        </w:rPr>
        <w:t>4</w:t>
      </w:r>
      <w:r>
        <w:rPr>
          <w:rFonts w:ascii="Times New Roman"/>
          <w:b w:val="false"/>
          <w:i w:val="false"/>
          <w:color w:val="000000"/>
          <w:sz w:val="28"/>
        </w:rPr>
        <w:t>&gt; 12.5 мг-экв, то-есть, в этом случае следует использовать значения в скобках).</w:t>
      </w:r>
    </w:p>
    <w:bookmarkEnd w:id="778"/>
    <w:bookmarkStart w:name="z935" w:id="779"/>
    <w:p>
      <w:pPr>
        <w:spacing w:after="0"/>
        <w:ind w:left="0"/>
        <w:jc w:val="left"/>
      </w:pPr>
      <w:r>
        <w:rPr>
          <w:rFonts w:ascii="Times New Roman"/>
          <w:b/>
          <w:i w:val="false"/>
          <w:color w:val="000000"/>
        </w:rPr>
        <w:t xml:space="preserve"> Химизм (тип) засоления почв по анионному составу</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Химизм (тип) засоления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анионов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катионов и анионов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546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5842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Хлоридное и сульфатно-хлоридное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80"/>
          <w:p>
            <w:pPr>
              <w:spacing w:after="20"/>
              <w:ind w:left="20"/>
              <w:jc w:val="both"/>
            </w:pPr>
            <w:r>
              <w:rPr>
                <w:rFonts w:ascii="Times New Roman"/>
                <w:b w:val="false"/>
                <w:i w:val="false"/>
                <w:color w:val="000000"/>
                <w:sz w:val="20"/>
              </w:rPr>
              <w:t>
1-2,5</w:t>
            </w:r>
          </w:p>
          <w:bookmarkEnd w:id="780"/>
          <w:p>
            <w:pPr>
              <w:spacing w:after="20"/>
              <w:ind w:left="20"/>
              <w:jc w:val="both"/>
            </w:pPr>
            <w:r>
              <w:rPr>
                <w:rFonts w:ascii="Times New Roman"/>
                <w:b w:val="false"/>
                <w:i w:val="false"/>
                <w:color w:val="000000"/>
                <w:sz w:val="20"/>
              </w:rPr>
              <w:t>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Хлоридно-сульфатное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Содово-хлоридное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Содово-сульфатное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Хлоридно-содовое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Сульфатно-содовое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НСО</w:t>
            </w:r>
            <w:r>
              <w:rPr>
                <w:rFonts w:ascii="Times New Roman"/>
                <w:b w:val="false"/>
                <w:i w:val="false"/>
                <w:color w:val="000000"/>
                <w:vertAlign w:val="subscript"/>
              </w:rPr>
              <w:t>3</w:t>
            </w:r>
            <w:r>
              <w:rPr>
                <w:rFonts w:ascii="Times New Roman"/>
                <w:b w:val="false"/>
                <w:i w:val="false"/>
                <w:color w:val="000000"/>
                <w:sz w:val="20"/>
              </w:rPr>
              <w:t xml:space="preserve"> более Са+Mg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Сульфатно- или хлоридно-гидрокарбонатное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81"/>
          <w:p>
            <w:pPr>
              <w:spacing w:after="20"/>
              <w:ind w:left="20"/>
              <w:jc w:val="both"/>
            </w:pPr>
            <w:r>
              <w:rPr>
                <w:rFonts w:ascii="Times New Roman"/>
                <w:b w:val="false"/>
                <w:i w:val="false"/>
                <w:color w:val="000000"/>
                <w:sz w:val="20"/>
              </w:rPr>
              <w:t>
Na менее Са</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Na менее Mg</w:t>
            </w:r>
          </w:p>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Na</w:t>
            </w:r>
          </w:p>
        </w:tc>
      </w:tr>
    </w:tbl>
    <w:bookmarkStart w:name="z939" w:id="782"/>
    <w:p>
      <w:pPr>
        <w:spacing w:after="0"/>
        <w:ind w:left="0"/>
        <w:jc w:val="both"/>
      </w:pPr>
      <w:r>
        <w:rPr>
          <w:rFonts w:ascii="Times New Roman"/>
          <w:b w:val="false"/>
          <w:i w:val="false"/>
          <w:color w:val="000000"/>
          <w:sz w:val="28"/>
        </w:rPr>
        <w:t>
      15. Учитывая трудность определения степени засоления для указанных типов химизма почв, ее определяют по содержанию токсичных SO</w:t>
      </w:r>
      <w:r>
        <w:rPr>
          <w:rFonts w:ascii="Times New Roman"/>
          <w:b w:val="false"/>
          <w:i w:val="false"/>
          <w:color w:val="000000"/>
          <w:vertAlign w:val="subscript"/>
        </w:rPr>
        <w:t>4</w:t>
      </w:r>
      <w:r>
        <w:rPr>
          <w:rFonts w:ascii="Times New Roman"/>
          <w:b w:val="false"/>
          <w:i w:val="false"/>
          <w:color w:val="000000"/>
          <w:sz w:val="28"/>
        </w:rPr>
        <w:t xml:space="preserve"> ионов и Cl, а также по сумме токсичных солей.</w:t>
      </w:r>
    </w:p>
    <w:bookmarkEnd w:id="782"/>
    <w:bookmarkStart w:name="z940" w:id="783"/>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 ионы могут быть обусловлены присутствием как токсичных (Na</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так и нетоксичных (СаSO</w:t>
      </w:r>
      <w:r>
        <w:rPr>
          <w:rFonts w:ascii="Times New Roman"/>
          <w:b w:val="false"/>
          <w:i w:val="false"/>
          <w:color w:val="000000"/>
          <w:vertAlign w:val="subscript"/>
        </w:rPr>
        <w:t>4</w:t>
      </w:r>
      <w:r>
        <w:rPr>
          <w:rFonts w:ascii="Times New Roman"/>
          <w:b w:val="false"/>
          <w:i w:val="false"/>
          <w:color w:val="000000"/>
          <w:sz w:val="28"/>
        </w:rPr>
        <w:t>) солей.</w:t>
      </w:r>
    </w:p>
    <w:bookmarkEnd w:id="783"/>
    <w:bookmarkStart w:name="z941" w:id="784"/>
    <w:p>
      <w:pPr>
        <w:spacing w:after="0"/>
        <w:ind w:left="0"/>
        <w:jc w:val="left"/>
      </w:pPr>
      <w:r>
        <w:rPr>
          <w:rFonts w:ascii="Times New Roman"/>
          <w:b/>
          <w:i w:val="false"/>
          <w:color w:val="000000"/>
        </w:rPr>
        <w:t xml:space="preserve"> Определение типа засоления по соотношению плотного остатка и хлора по данным анализов сокращенной водной вытяжки</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85"/>
          <w:p>
            <w:pPr>
              <w:spacing w:after="20"/>
              <w:ind w:left="20"/>
              <w:jc w:val="both"/>
            </w:pPr>
            <w:r>
              <w:rPr>
                <w:rFonts w:ascii="Times New Roman"/>
                <w:b w:val="false"/>
                <w:i w:val="false"/>
                <w:color w:val="000000"/>
                <w:sz w:val="20"/>
              </w:rPr>
              <w:t>
Плотный остаток (Р) %</w:t>
            </w:r>
          </w:p>
          <w:bookmarkEnd w:id="785"/>
          <w:p>
            <w:pPr>
              <w:spacing w:after="20"/>
              <w:ind w:left="20"/>
              <w:jc w:val="both"/>
            </w:pPr>
            <w:r>
              <w:rPr>
                <w:rFonts w:ascii="Times New Roman"/>
                <w:b w:val="false"/>
                <w:i w:val="false"/>
                <w:color w:val="000000"/>
                <w:sz w:val="20"/>
              </w:rPr>
              <w:t>
хлор (х)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r>
    </w:tbl>
    <w:bookmarkStart w:name="z943"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4" w:id="787"/>
    <w:p>
      <w:pPr>
        <w:spacing w:after="0"/>
        <w:ind w:left="0"/>
        <w:jc w:val="both"/>
      </w:pPr>
      <w:r>
        <w:rPr>
          <w:rFonts w:ascii="Times New Roman"/>
          <w:b w:val="false"/>
          <w:i w:val="false"/>
          <w:color w:val="000000"/>
          <w:sz w:val="28"/>
        </w:rPr>
        <w:t>
      16. Ионы SO</w:t>
      </w:r>
      <w:r>
        <w:rPr>
          <w:rFonts w:ascii="Times New Roman"/>
          <w:b w:val="false"/>
          <w:i w:val="false"/>
          <w:color w:val="000000"/>
          <w:vertAlign w:val="subscript"/>
        </w:rPr>
        <w:t>4</w:t>
      </w:r>
      <w:r>
        <w:rPr>
          <w:rFonts w:ascii="Times New Roman"/>
          <w:b w:val="false"/>
          <w:i w:val="false"/>
          <w:color w:val="000000"/>
          <w:sz w:val="28"/>
        </w:rPr>
        <w:t xml:space="preserve"> связываются в гипотетические соли в последовательности СаSO</w:t>
      </w:r>
      <w:r>
        <w:rPr>
          <w:rFonts w:ascii="Times New Roman"/>
          <w:b w:val="false"/>
          <w:i w:val="false"/>
          <w:color w:val="000000"/>
          <w:vertAlign w:val="subscript"/>
        </w:rPr>
        <w:t>4</w:t>
      </w:r>
      <w:r>
        <w:rPr>
          <w:rFonts w:ascii="Times New Roman"/>
          <w:b w:val="false"/>
          <w:i w:val="false"/>
          <w:color w:val="000000"/>
          <w:sz w:val="28"/>
        </w:rPr>
        <w:t>, NаSO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т.е., начиная с наименее растворимых солей.</w:t>
      </w:r>
    </w:p>
    <w:bookmarkEnd w:id="787"/>
    <w:bookmarkStart w:name="z945" w:id="788"/>
    <w:p>
      <w:pPr>
        <w:spacing w:after="0"/>
        <w:ind w:left="0"/>
        <w:jc w:val="both"/>
      </w:pPr>
      <w:r>
        <w:rPr>
          <w:rFonts w:ascii="Times New Roman"/>
          <w:b w:val="false"/>
          <w:i w:val="false"/>
          <w:color w:val="000000"/>
          <w:sz w:val="28"/>
        </w:rPr>
        <w:t>
      Для расчета содержания токсичных связанных с Nа и Mg ионов SO</w:t>
      </w:r>
      <w:r>
        <w:rPr>
          <w:rFonts w:ascii="Times New Roman"/>
          <w:b w:val="false"/>
          <w:i w:val="false"/>
          <w:color w:val="000000"/>
          <w:vertAlign w:val="subscript"/>
        </w:rPr>
        <w:t>4</w:t>
      </w:r>
      <w:r>
        <w:rPr>
          <w:rFonts w:ascii="Times New Roman"/>
          <w:b w:val="false"/>
          <w:i w:val="false"/>
          <w:color w:val="000000"/>
          <w:sz w:val="28"/>
        </w:rPr>
        <w:t xml:space="preserve"> из общего содержания мг-экв SO</w:t>
      </w:r>
      <w:r>
        <w:rPr>
          <w:rFonts w:ascii="Times New Roman"/>
          <w:b w:val="false"/>
          <w:i w:val="false"/>
          <w:color w:val="000000"/>
          <w:vertAlign w:val="subscript"/>
        </w:rPr>
        <w:t>4</w:t>
      </w:r>
      <w:r>
        <w:rPr>
          <w:rFonts w:ascii="Times New Roman"/>
          <w:b w:val="false"/>
          <w:i w:val="false"/>
          <w:color w:val="000000"/>
          <w:sz w:val="28"/>
        </w:rPr>
        <w:t xml:space="preserve"> в водной вытяжке вычитают количество мг-экв Са, уменьшенное на величину мг-экв НСО</w:t>
      </w:r>
      <w:r>
        <w:rPr>
          <w:rFonts w:ascii="Times New Roman"/>
          <w:b w:val="false"/>
          <w:i w:val="false"/>
          <w:color w:val="000000"/>
          <w:vertAlign w:val="subscript"/>
        </w:rPr>
        <w:t>3</w:t>
      </w:r>
      <w:r>
        <w:rPr>
          <w:rFonts w:ascii="Times New Roman"/>
          <w:b w:val="false"/>
          <w:i w:val="false"/>
          <w:color w:val="000000"/>
          <w:sz w:val="28"/>
        </w:rPr>
        <w:t xml:space="preserve"> бикарбоната Са.</w:t>
      </w:r>
    </w:p>
    <w:bookmarkEnd w:id="788"/>
    <w:bookmarkStart w:name="z946" w:id="789"/>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токсичных солей = SO</w:t>
      </w:r>
      <w:r>
        <w:rPr>
          <w:rFonts w:ascii="Times New Roman"/>
          <w:b w:val="false"/>
          <w:i w:val="false"/>
          <w:color w:val="000000"/>
          <w:vertAlign w:val="subscript"/>
        </w:rPr>
        <w:t>4</w:t>
      </w:r>
      <w:r>
        <w:rPr>
          <w:rFonts w:ascii="Times New Roman"/>
          <w:b w:val="false"/>
          <w:i w:val="false"/>
          <w:color w:val="000000"/>
          <w:sz w:val="28"/>
        </w:rPr>
        <w:t xml:space="preserve"> водной вытяжки – [Са водной вытяжки – НСО</w:t>
      </w:r>
      <w:r>
        <w:rPr>
          <w:rFonts w:ascii="Times New Roman"/>
          <w:b w:val="false"/>
          <w:i w:val="false"/>
          <w:color w:val="000000"/>
          <w:vertAlign w:val="subscript"/>
        </w:rPr>
        <w:t>3</w:t>
      </w:r>
      <w:r>
        <w:rPr>
          <w:rFonts w:ascii="Times New Roman"/>
          <w:b w:val="false"/>
          <w:i w:val="false"/>
          <w:color w:val="000000"/>
          <w:sz w:val="28"/>
        </w:rPr>
        <w:t xml:space="preserve"> связанное с кальцием] или SO</w:t>
      </w:r>
      <w:r>
        <w:rPr>
          <w:rFonts w:ascii="Times New Roman"/>
          <w:b w:val="false"/>
          <w:i w:val="false"/>
          <w:color w:val="000000"/>
          <w:vertAlign w:val="subscript"/>
        </w:rPr>
        <w:t>4</w:t>
      </w:r>
      <w:r>
        <w:rPr>
          <w:rFonts w:ascii="Times New Roman"/>
          <w:b w:val="false"/>
          <w:i w:val="false"/>
          <w:color w:val="000000"/>
          <w:sz w:val="28"/>
        </w:rPr>
        <w:t xml:space="preserve"> токсичных солей = [SO</w:t>
      </w:r>
      <w:r>
        <w:rPr>
          <w:rFonts w:ascii="Times New Roman"/>
          <w:b w:val="false"/>
          <w:i w:val="false"/>
          <w:color w:val="000000"/>
          <w:vertAlign w:val="subscript"/>
        </w:rPr>
        <w:t>4</w:t>
      </w:r>
      <w:r>
        <w:rPr>
          <w:rFonts w:ascii="Times New Roman"/>
          <w:b w:val="false"/>
          <w:i w:val="false"/>
          <w:color w:val="000000"/>
          <w:sz w:val="28"/>
        </w:rPr>
        <w:t xml:space="preserve"> водной вытяжки – Са водной вытяжки] + НСО</w:t>
      </w:r>
      <w:r>
        <w:rPr>
          <w:rFonts w:ascii="Times New Roman"/>
          <w:b w:val="false"/>
          <w:i w:val="false"/>
          <w:color w:val="000000"/>
          <w:vertAlign w:val="subscript"/>
        </w:rPr>
        <w:t>3</w:t>
      </w:r>
      <w:r>
        <w:rPr>
          <w:rFonts w:ascii="Times New Roman"/>
          <w:b w:val="false"/>
          <w:i w:val="false"/>
          <w:color w:val="000000"/>
          <w:sz w:val="28"/>
        </w:rPr>
        <w:t>водной вытяжки.</w:t>
      </w:r>
    </w:p>
    <w:bookmarkEnd w:id="789"/>
    <w:bookmarkStart w:name="z947" w:id="790"/>
    <w:p>
      <w:pPr>
        <w:spacing w:after="0"/>
        <w:ind w:left="0"/>
        <w:jc w:val="both"/>
      </w:pPr>
      <w:r>
        <w:rPr>
          <w:rFonts w:ascii="Times New Roman"/>
          <w:b w:val="false"/>
          <w:i w:val="false"/>
          <w:color w:val="000000"/>
          <w:sz w:val="28"/>
        </w:rPr>
        <w:t>
      Чтобы получить сумму токсичных солей, содержание Cl в мг-экв умножают на коэффициент 0,006, а содержание токсичных SO</w:t>
      </w:r>
      <w:r>
        <w:rPr>
          <w:rFonts w:ascii="Times New Roman"/>
          <w:b w:val="false"/>
          <w:i w:val="false"/>
          <w:color w:val="000000"/>
          <w:vertAlign w:val="subscript"/>
        </w:rPr>
        <w:t>4</w:t>
      </w:r>
      <w:r>
        <w:rPr>
          <w:rFonts w:ascii="Times New Roman"/>
          <w:b w:val="false"/>
          <w:i w:val="false"/>
          <w:color w:val="000000"/>
          <w:sz w:val="28"/>
        </w:rPr>
        <w:t xml:space="preserve"> – ионов в мг-экв – на коэффициент 0,07 и полученные произведения складывают.</w:t>
      </w:r>
    </w:p>
    <w:bookmarkEnd w:id="790"/>
    <w:bookmarkStart w:name="z948" w:id="791"/>
    <w:p>
      <w:pPr>
        <w:spacing w:after="0"/>
        <w:ind w:left="0"/>
        <w:jc w:val="both"/>
      </w:pPr>
      <w:r>
        <w:rPr>
          <w:rFonts w:ascii="Times New Roman"/>
          <w:b w:val="false"/>
          <w:i w:val="false"/>
          <w:color w:val="000000"/>
          <w:sz w:val="28"/>
        </w:rPr>
        <w:t>
      17. Определение химизма почв по анионному составу должно дополняться сведениями по составу катионов.</w:t>
      </w:r>
    </w:p>
    <w:bookmarkEnd w:id="791"/>
    <w:bookmarkStart w:name="z949" w:id="792"/>
    <w:p>
      <w:pPr>
        <w:spacing w:after="0"/>
        <w:ind w:left="0"/>
        <w:jc w:val="left"/>
      </w:pPr>
      <w:r>
        <w:rPr>
          <w:rFonts w:ascii="Times New Roman"/>
          <w:b/>
          <w:i w:val="false"/>
          <w:color w:val="000000"/>
        </w:rPr>
        <w:t xml:space="preserve"> Тип засоления почв по катионам</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катионов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Магниево-натриевый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Кальциево-натриевый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Кальциево-магниевый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Натриево-магниевый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Натриево-кальциевый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Магниево-кальциевый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bl>
    <w:bookmarkStart w:name="z950" w:id="793"/>
    <w:p>
      <w:pPr>
        <w:spacing w:after="0"/>
        <w:ind w:left="0"/>
        <w:jc w:val="both"/>
      </w:pPr>
      <w:r>
        <w:rPr>
          <w:rFonts w:ascii="Times New Roman"/>
          <w:b w:val="false"/>
          <w:i w:val="false"/>
          <w:color w:val="000000"/>
          <w:sz w:val="28"/>
        </w:rPr>
        <w:t>
      18. При определении химизма засоления почв с учетом катионного состава во внимание принимаются два катиона, которые присутствуют в наибольших количествах. Если содержание одного из этих катионов превышает содержание другого более чем в 2 раза, то в названии указывается только этот превалирующий катион.</w:t>
      </w:r>
    </w:p>
    <w:bookmarkEnd w:id="793"/>
    <w:bookmarkStart w:name="z951" w:id="794"/>
    <w:p>
      <w:pPr>
        <w:spacing w:after="0"/>
        <w:ind w:left="0"/>
        <w:jc w:val="left"/>
      </w:pPr>
      <w:r>
        <w:rPr>
          <w:rFonts w:ascii="Times New Roman"/>
          <w:b/>
          <w:i w:val="false"/>
          <w:color w:val="000000"/>
        </w:rPr>
        <w:t xml:space="preserve"> Классификация почв по степени засоления в зависимости от химизма солей</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95"/>
          <w:p>
            <w:pPr>
              <w:spacing w:after="20"/>
              <w:ind w:left="20"/>
              <w:jc w:val="both"/>
            </w:pPr>
            <w:r>
              <w:rPr>
                <w:rFonts w:ascii="Times New Roman"/>
                <w:b w:val="false"/>
                <w:i w:val="false"/>
                <w:color w:val="000000"/>
                <w:sz w:val="20"/>
              </w:rPr>
              <w:t>
Хлоридный и сульфатно-хлоридный</w:t>
            </w:r>
          </w:p>
          <w:bookmarkEnd w:id="795"/>
          <w:p>
            <w:pPr>
              <w:spacing w:after="20"/>
              <w:ind w:left="20"/>
              <w:jc w:val="both"/>
            </w:pPr>
            <w:r>
              <w:rPr>
                <w:rFonts w:ascii="Times New Roman"/>
                <w:b w:val="false"/>
                <w:i w:val="false"/>
                <w:color w:val="000000"/>
                <w:sz w:val="20"/>
              </w:rPr>
              <w:t>
(Cl´ : SO</w:t>
            </w:r>
            <w:r>
              <w:rPr>
                <w:rFonts w:ascii="Times New Roman"/>
                <w:b w:val="false"/>
                <w:i w:val="false"/>
                <w:color w:val="000000"/>
                <w:vertAlign w:val="subscript"/>
              </w:rPr>
              <w:t>4</w:t>
            </w:r>
            <w:r>
              <w:rPr>
                <w:rFonts w:ascii="Times New Roman"/>
                <w:b w:val="false"/>
                <w:i w:val="false"/>
                <w:color w:val="000000"/>
                <w:sz w:val="20"/>
              </w:rPr>
              <w:t>´´ &gt;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 (Cl´ : SO</w:t>
            </w:r>
            <w:r>
              <w:rPr>
                <w:rFonts w:ascii="Times New Roman"/>
                <w:b w:val="false"/>
                <w:i w:val="false"/>
                <w:color w:val="000000"/>
                <w:vertAlign w:val="subscript"/>
              </w:rPr>
              <w:t>4</w:t>
            </w:r>
            <w:r>
              <w:rPr>
                <w:rFonts w:ascii="Times New Roman"/>
                <w:b w:val="false"/>
                <w:i w:val="false"/>
                <w:color w:val="000000"/>
                <w:sz w:val="20"/>
              </w:rPr>
              <w:t>´´ = 1 –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(Cl´ : SO</w:t>
            </w:r>
            <w:r>
              <w:rPr>
                <w:rFonts w:ascii="Times New Roman"/>
                <w:b w:val="false"/>
                <w:i w:val="false"/>
                <w:color w:val="000000"/>
                <w:vertAlign w:val="subscript"/>
              </w:rPr>
              <w:t>4</w:t>
            </w:r>
            <w:r>
              <w:rPr>
                <w:rFonts w:ascii="Times New Roman"/>
                <w:b w:val="false"/>
                <w:i w:val="false"/>
                <w:color w:val="000000"/>
                <w:sz w:val="20"/>
              </w:rPr>
              <w:t>´´ &lt;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96"/>
          <w:p>
            <w:pPr>
              <w:spacing w:after="20"/>
              <w:ind w:left="20"/>
              <w:jc w:val="both"/>
            </w:pPr>
            <w:r>
              <w:rPr>
                <w:rFonts w:ascii="Times New Roman"/>
                <w:b w:val="false"/>
                <w:i w:val="false"/>
                <w:color w:val="000000"/>
                <w:sz w:val="20"/>
              </w:rPr>
              <w:t>
Cl´ %</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97"/>
          <w:p>
            <w:pPr>
              <w:spacing w:after="20"/>
              <w:ind w:left="20"/>
              <w:jc w:val="both"/>
            </w:pPr>
            <w:r>
              <w:rPr>
                <w:rFonts w:ascii="Times New Roman"/>
                <w:b w:val="false"/>
                <w:i w:val="false"/>
                <w:color w:val="000000"/>
                <w:sz w:val="20"/>
              </w:rPr>
              <w:t>
сумма солей</w:t>
            </w:r>
          </w:p>
          <w:bookmarkEnd w:id="797"/>
          <w:p>
            <w:pPr>
              <w:spacing w:after="20"/>
              <w:ind w:left="20"/>
              <w:jc w:val="both"/>
            </w:pPr>
            <w:r>
              <w:rPr>
                <w:rFonts w:ascii="Times New Roman"/>
                <w:b w:val="false"/>
                <w:i w:val="false"/>
                <w:color w:val="000000"/>
                <w:sz w:val="20"/>
              </w:rPr>
              <w:t>
в т.ч. токсичных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 токсичное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98"/>
          <w:p>
            <w:pPr>
              <w:spacing w:after="20"/>
              <w:ind w:left="20"/>
              <w:jc w:val="both"/>
            </w:pPr>
            <w:r>
              <w:rPr>
                <w:rFonts w:ascii="Times New Roman"/>
                <w:b w:val="false"/>
                <w:i w:val="false"/>
                <w:color w:val="000000"/>
                <w:sz w:val="20"/>
              </w:rPr>
              <w:t>
сумма солей</w:t>
            </w:r>
          </w:p>
          <w:bookmarkEnd w:id="798"/>
          <w:p>
            <w:pPr>
              <w:spacing w:after="20"/>
              <w:ind w:left="20"/>
              <w:jc w:val="both"/>
            </w:pPr>
            <w:r>
              <w:rPr>
                <w:rFonts w:ascii="Times New Roman"/>
                <w:b w:val="false"/>
                <w:i w:val="false"/>
                <w:color w:val="000000"/>
                <w:sz w:val="20"/>
              </w:rPr>
              <w:t>
в т.ч. токсичных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 токсичное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99"/>
          <w:p>
            <w:pPr>
              <w:spacing w:after="20"/>
              <w:ind w:left="20"/>
              <w:jc w:val="both"/>
            </w:pPr>
            <w:r>
              <w:rPr>
                <w:rFonts w:ascii="Times New Roman"/>
                <w:b w:val="false"/>
                <w:i w:val="false"/>
                <w:color w:val="000000"/>
                <w:sz w:val="20"/>
              </w:rPr>
              <w:t>
%</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0"/>
          <w:p>
            <w:pPr>
              <w:spacing w:after="20"/>
              <w:ind w:left="20"/>
              <w:jc w:val="both"/>
            </w:pPr>
            <w:r>
              <w:rPr>
                <w:rFonts w:ascii="Times New Roman"/>
                <w:b w:val="false"/>
                <w:i w:val="false"/>
                <w:color w:val="000000"/>
                <w:sz w:val="20"/>
              </w:rPr>
              <w:t>
%</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01"/>
          <w:p>
            <w:pPr>
              <w:spacing w:after="20"/>
              <w:ind w:left="20"/>
              <w:jc w:val="both"/>
            </w:pPr>
            <w:r>
              <w:rPr>
                <w:rFonts w:ascii="Times New Roman"/>
                <w:b w:val="false"/>
                <w:i w:val="false"/>
                <w:color w:val="000000"/>
                <w:sz w:val="20"/>
              </w:rPr>
              <w:t>
0,01-0,03</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02"/>
          <w:p>
            <w:pPr>
              <w:spacing w:after="20"/>
              <w:ind w:left="20"/>
              <w:jc w:val="both"/>
            </w:pPr>
            <w:r>
              <w:rPr>
                <w:rFonts w:ascii="Times New Roman"/>
                <w:b w:val="false"/>
                <w:i w:val="false"/>
                <w:color w:val="000000"/>
                <w:sz w:val="20"/>
              </w:rPr>
              <w:t>
0,2-0,4 (0,6)</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03"/>
          <w:p>
            <w:pPr>
              <w:spacing w:after="20"/>
              <w:ind w:left="20"/>
              <w:jc w:val="both"/>
            </w:pPr>
            <w:r>
              <w:rPr>
                <w:rFonts w:ascii="Times New Roman"/>
                <w:b w:val="false"/>
                <w:i w:val="false"/>
                <w:color w:val="000000"/>
                <w:sz w:val="20"/>
              </w:rPr>
              <w:t>
0,01-0,03</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04"/>
          <w:p>
            <w:pPr>
              <w:spacing w:after="20"/>
              <w:ind w:left="20"/>
              <w:jc w:val="both"/>
            </w:pPr>
            <w:r>
              <w:rPr>
                <w:rFonts w:ascii="Times New Roman"/>
                <w:b w:val="false"/>
                <w:i w:val="false"/>
                <w:color w:val="000000"/>
                <w:sz w:val="20"/>
              </w:rPr>
              <w:t>
0,5-0,13</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05"/>
          <w:p>
            <w:pPr>
              <w:spacing w:after="20"/>
              <w:ind w:left="20"/>
              <w:jc w:val="both"/>
            </w:pPr>
            <w:r>
              <w:rPr>
                <w:rFonts w:ascii="Times New Roman"/>
                <w:b w:val="false"/>
                <w:i w:val="false"/>
                <w:color w:val="000000"/>
                <w:sz w:val="20"/>
              </w:rPr>
              <w:t>
0,3(1,0)-0,4(1,2)</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0,15-0,30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06"/>
          <w:p>
            <w:pPr>
              <w:spacing w:after="20"/>
              <w:ind w:left="20"/>
              <w:jc w:val="both"/>
            </w:pPr>
            <w:r>
              <w:rPr>
                <w:rFonts w:ascii="Times New Roman"/>
                <w:b w:val="false"/>
                <w:i w:val="false"/>
                <w:color w:val="000000"/>
                <w:sz w:val="20"/>
              </w:rPr>
              <w:t>
менее0,02</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7"/>
          <w:p>
            <w:pPr>
              <w:spacing w:after="20"/>
              <w:ind w:left="20"/>
              <w:jc w:val="both"/>
            </w:pPr>
            <w:r>
              <w:rPr>
                <w:rFonts w:ascii="Times New Roman"/>
                <w:b w:val="false"/>
                <w:i w:val="false"/>
                <w:color w:val="000000"/>
                <w:sz w:val="20"/>
              </w:rPr>
              <w:t>
0,08-0,17</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1,7-3,5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08"/>
          <w:p>
            <w:pPr>
              <w:spacing w:after="20"/>
              <w:ind w:left="20"/>
              <w:jc w:val="both"/>
            </w:pPr>
            <w:r>
              <w:rPr>
                <w:rFonts w:ascii="Times New Roman"/>
                <w:b w:val="false"/>
                <w:i w:val="false"/>
                <w:color w:val="000000"/>
                <w:sz w:val="20"/>
              </w:rPr>
              <w:t>
0,03-0,10</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09"/>
          <w:p>
            <w:pPr>
              <w:spacing w:after="20"/>
              <w:ind w:left="20"/>
              <w:jc w:val="both"/>
            </w:pPr>
            <w:r>
              <w:rPr>
                <w:rFonts w:ascii="Times New Roman"/>
                <w:b w:val="false"/>
                <w:i w:val="false"/>
                <w:color w:val="000000"/>
                <w:sz w:val="20"/>
              </w:rPr>
              <w:t>
0,4(0,6)- 0,6 (0,9)</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0,25-0,5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0"/>
          <w:p>
            <w:pPr>
              <w:spacing w:after="20"/>
              <w:ind w:left="20"/>
              <w:jc w:val="both"/>
            </w:pPr>
            <w:r>
              <w:rPr>
                <w:rFonts w:ascii="Times New Roman"/>
                <w:b w:val="false"/>
                <w:i w:val="false"/>
                <w:color w:val="000000"/>
                <w:sz w:val="20"/>
              </w:rPr>
              <w:t>
0,03-0,1</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1"/>
          <w:p>
            <w:pPr>
              <w:spacing w:after="20"/>
              <w:ind w:left="20"/>
              <w:jc w:val="both"/>
            </w:pPr>
            <w:r>
              <w:rPr>
                <w:rFonts w:ascii="Times New Roman"/>
                <w:b w:val="false"/>
                <w:i w:val="false"/>
                <w:color w:val="000000"/>
                <w:sz w:val="20"/>
              </w:rPr>
              <w:t>
0,13-0,28</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2,7-5,8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12"/>
          <w:p>
            <w:pPr>
              <w:spacing w:after="20"/>
              <w:ind w:left="20"/>
              <w:jc w:val="both"/>
            </w:pPr>
            <w:r>
              <w:rPr>
                <w:rFonts w:ascii="Times New Roman"/>
                <w:b w:val="false"/>
                <w:i w:val="false"/>
                <w:color w:val="000000"/>
                <w:sz w:val="20"/>
              </w:rPr>
              <w:t>
0,4(1,2)-0,8(1,5)</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13"/>
          <w:p>
            <w:pPr>
              <w:spacing w:after="20"/>
              <w:ind w:left="20"/>
              <w:jc w:val="both"/>
            </w:pPr>
            <w:r>
              <w:rPr>
                <w:rFonts w:ascii="Times New Roman"/>
                <w:b w:val="false"/>
                <w:i w:val="false"/>
                <w:color w:val="000000"/>
                <w:sz w:val="20"/>
              </w:rPr>
              <w:t>
менее 0,06 _______</w:t>
            </w:r>
          </w:p>
          <w:bookmarkEnd w:id="813"/>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4"/>
          <w:p>
            <w:pPr>
              <w:spacing w:after="20"/>
              <w:ind w:left="20"/>
              <w:jc w:val="both"/>
            </w:pPr>
            <w:r>
              <w:rPr>
                <w:rFonts w:ascii="Times New Roman"/>
                <w:b w:val="false"/>
                <w:i w:val="false"/>
                <w:color w:val="000000"/>
                <w:sz w:val="20"/>
              </w:rPr>
              <w:t>
0,17-0,34</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3,5-7,0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15"/>
          <w:p>
            <w:pPr>
              <w:spacing w:after="20"/>
              <w:ind w:left="20"/>
              <w:jc w:val="both"/>
            </w:pPr>
            <w:r>
              <w:rPr>
                <w:rFonts w:ascii="Times New Roman"/>
                <w:b w:val="false"/>
                <w:i w:val="false"/>
                <w:color w:val="000000"/>
                <w:sz w:val="20"/>
              </w:rPr>
              <w:t>
0,10-0,23</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16"/>
          <w:p>
            <w:pPr>
              <w:spacing w:after="20"/>
              <w:ind w:left="20"/>
              <w:jc w:val="both"/>
            </w:pPr>
            <w:r>
              <w:rPr>
                <w:rFonts w:ascii="Times New Roman"/>
                <w:b w:val="false"/>
                <w:i w:val="false"/>
                <w:color w:val="000000"/>
                <w:sz w:val="20"/>
              </w:rPr>
              <w:t>
0,6(0,9)-0,9(1,4-1,7)</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0,5-0,9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17"/>
          <w:p>
            <w:pPr>
              <w:spacing w:after="20"/>
              <w:ind w:left="20"/>
              <w:jc w:val="both"/>
            </w:pPr>
            <w:r>
              <w:rPr>
                <w:rFonts w:ascii="Times New Roman"/>
                <w:b w:val="false"/>
                <w:i w:val="false"/>
                <w:color w:val="000000"/>
                <w:sz w:val="20"/>
              </w:rPr>
              <w:t>
0,1-0,23</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2,7-6,4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18"/>
          <w:p>
            <w:pPr>
              <w:spacing w:after="20"/>
              <w:ind w:left="20"/>
              <w:jc w:val="both"/>
            </w:pPr>
            <w:r>
              <w:rPr>
                <w:rFonts w:ascii="Times New Roman"/>
                <w:b w:val="false"/>
                <w:i w:val="false"/>
                <w:color w:val="000000"/>
                <w:sz w:val="20"/>
              </w:rPr>
              <w:t>
0,28-0,38</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5,8-8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19"/>
          <w:p>
            <w:pPr>
              <w:spacing w:after="20"/>
              <w:ind w:left="20"/>
              <w:jc w:val="both"/>
            </w:pPr>
            <w:r>
              <w:rPr>
                <w:rFonts w:ascii="Times New Roman"/>
                <w:b w:val="false"/>
                <w:i w:val="false"/>
                <w:color w:val="000000"/>
                <w:sz w:val="20"/>
              </w:rPr>
              <w:t>
0,8(1,5)-1,4(2,0)</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20"/>
          <w:p>
            <w:pPr>
              <w:spacing w:after="20"/>
              <w:ind w:left="20"/>
              <w:jc w:val="both"/>
            </w:pPr>
            <w:r>
              <w:rPr>
                <w:rFonts w:ascii="Times New Roman"/>
                <w:b w:val="false"/>
                <w:i w:val="false"/>
                <w:color w:val="000000"/>
                <w:sz w:val="20"/>
              </w:rPr>
              <w:t>
менее 0,12 _____</w:t>
            </w:r>
          </w:p>
          <w:bookmarkEnd w:id="820"/>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21"/>
          <w:p>
            <w:pPr>
              <w:spacing w:after="20"/>
              <w:ind w:left="20"/>
              <w:jc w:val="both"/>
            </w:pPr>
            <w:r>
              <w:rPr>
                <w:rFonts w:ascii="Times New Roman"/>
                <w:b w:val="false"/>
                <w:i w:val="false"/>
                <w:color w:val="000000"/>
                <w:sz w:val="20"/>
              </w:rPr>
              <w:t>
0,34-0,86</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7,0-18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22"/>
          <w:p>
            <w:pPr>
              <w:spacing w:after="20"/>
              <w:ind w:left="20"/>
              <w:jc w:val="both"/>
            </w:pPr>
            <w:r>
              <w:rPr>
                <w:rFonts w:ascii="Times New Roman"/>
                <w:b w:val="false"/>
                <w:i w:val="false"/>
                <w:color w:val="000000"/>
                <w:sz w:val="20"/>
              </w:rPr>
              <w:t>
</w:t>
            </w:r>
            <w:r>
              <w:rPr>
                <w:rFonts w:ascii="Times New Roman"/>
                <w:b w:val="false"/>
                <w:i/>
                <w:color w:val="000000"/>
                <w:sz w:val="20"/>
              </w:rPr>
              <w:t xml:space="preserve">более </w:t>
            </w:r>
            <w:r>
              <w:rPr>
                <w:rFonts w:ascii="Times New Roman"/>
                <w:b w:val="false"/>
                <w:i w:val="false"/>
                <w:color w:val="000000"/>
                <w:sz w:val="20"/>
              </w:rPr>
              <w:t>0,23 ________</w:t>
            </w:r>
          </w:p>
          <w:bookmarkEnd w:id="822"/>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23"/>
          <w:p>
            <w:pPr>
              <w:spacing w:after="20"/>
              <w:ind w:left="20"/>
              <w:jc w:val="both"/>
            </w:pPr>
            <w:r>
              <w:rPr>
                <w:rFonts w:ascii="Times New Roman"/>
                <w:b w:val="false"/>
                <w:i w:val="false"/>
                <w:color w:val="000000"/>
                <w:sz w:val="20"/>
              </w:rPr>
              <w:t>
</w:t>
            </w:r>
            <w:r>
              <w:rPr>
                <w:rFonts w:ascii="Times New Roman"/>
                <w:b w:val="false"/>
                <w:i/>
                <w:color w:val="000000"/>
                <w:sz w:val="20"/>
              </w:rPr>
              <w:t xml:space="preserve">более </w:t>
            </w:r>
            <w:r>
              <w:rPr>
                <w:rFonts w:ascii="Times New Roman"/>
                <w:b w:val="false"/>
                <w:i w:val="false"/>
                <w:color w:val="000000"/>
                <w:sz w:val="20"/>
              </w:rPr>
              <w:t>0,9(1,4-1,7) ________</w:t>
            </w:r>
          </w:p>
          <w:bookmarkEnd w:id="823"/>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24"/>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0,23 ________</w:t>
            </w:r>
          </w:p>
          <w:bookmarkEnd w:id="824"/>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25"/>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0,38 ________</w:t>
            </w:r>
          </w:p>
          <w:bookmarkEnd w:id="825"/>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26"/>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1,4(2,0) ________</w:t>
            </w:r>
          </w:p>
          <w:bookmarkEnd w:id="826"/>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27"/>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0,12 _________</w:t>
            </w:r>
          </w:p>
          <w:bookmarkEnd w:id="827"/>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28"/>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0,86 _______</w:t>
            </w:r>
          </w:p>
          <w:bookmarkEnd w:id="828"/>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Хлоридно-содовый и содово-хлоридный (Cl : SO4´´ &gt; 1); (HCO</w:t>
            </w:r>
            <w:r>
              <w:rPr>
                <w:rFonts w:ascii="Times New Roman"/>
                <w:b w:val="false"/>
                <w:i w:val="false"/>
                <w:color w:val="000000"/>
                <w:vertAlign w:val="subscript"/>
              </w:rPr>
              <w:t>3</w:t>
            </w:r>
            <w:r>
              <w:rPr>
                <w:rFonts w:ascii="Times New Roman"/>
                <w:b w:val="false"/>
                <w:i w:val="false"/>
                <w:color w:val="000000"/>
                <w:sz w:val="20"/>
              </w:rPr>
              <w:t>´ : Cl´ &gt; 1; HCO</w:t>
            </w:r>
            <w:r>
              <w:rPr>
                <w:rFonts w:ascii="Times New Roman"/>
                <w:b w:val="false"/>
                <w:i w:val="false"/>
                <w:color w:val="000000"/>
                <w:vertAlign w:val="subscript"/>
              </w:rPr>
              <w:t>3</w:t>
            </w:r>
            <w:r>
              <w:rPr>
                <w:rFonts w:ascii="Times New Roman"/>
                <w:b w:val="false"/>
                <w:i w:val="false"/>
                <w:color w:val="000000"/>
                <w:sz w:val="20"/>
              </w:rPr>
              <w:t>´ &gt;Ca.. + Mg..; Na.&gt;Mg..; Na.&gt;Ca..)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 и содово-сульфатный (Cl : SO</w:t>
            </w:r>
            <w:r>
              <w:rPr>
                <w:rFonts w:ascii="Times New Roman"/>
                <w:b w:val="false"/>
                <w:i w:val="false"/>
                <w:color w:val="000000"/>
                <w:vertAlign w:val="subscript"/>
              </w:rPr>
              <w:t>4</w:t>
            </w:r>
            <w:r>
              <w:rPr>
                <w:rFonts w:ascii="Times New Roman"/>
                <w:b w:val="false"/>
                <w:i w:val="false"/>
                <w:color w:val="000000"/>
                <w:sz w:val="20"/>
              </w:rPr>
              <w:t>´´ &lt; 1; HCO</w:t>
            </w:r>
            <w:r>
              <w:rPr>
                <w:rFonts w:ascii="Times New Roman"/>
                <w:b w:val="false"/>
                <w:i w:val="false"/>
                <w:color w:val="000000"/>
                <w:vertAlign w:val="subscript"/>
              </w:rPr>
              <w:t>3</w:t>
            </w:r>
            <w:r>
              <w:rPr>
                <w:rFonts w:ascii="Times New Roman"/>
                <w:b w:val="false"/>
                <w:i w:val="false"/>
                <w:color w:val="000000"/>
                <w:sz w:val="20"/>
              </w:rPr>
              <w:t>´ : SO</w:t>
            </w:r>
            <w:r>
              <w:rPr>
                <w:rFonts w:ascii="Times New Roman"/>
                <w:b w:val="false"/>
                <w:i w:val="false"/>
                <w:color w:val="000000"/>
                <w:vertAlign w:val="subscript"/>
              </w:rPr>
              <w:t>4</w:t>
            </w:r>
            <w:r>
              <w:rPr>
                <w:rFonts w:ascii="Times New Roman"/>
                <w:b w:val="false"/>
                <w:i w:val="false"/>
                <w:color w:val="000000"/>
                <w:sz w:val="20"/>
              </w:rPr>
              <w:t>´´ &gt; 1; HCO</w:t>
            </w:r>
            <w:r>
              <w:rPr>
                <w:rFonts w:ascii="Times New Roman"/>
                <w:b w:val="false"/>
                <w:i w:val="false"/>
                <w:color w:val="000000"/>
                <w:vertAlign w:val="subscript"/>
              </w:rPr>
              <w:t>3</w:t>
            </w:r>
            <w:r>
              <w:rPr>
                <w:rFonts w:ascii="Times New Roman"/>
                <w:b w:val="false"/>
                <w:i w:val="false"/>
                <w:color w:val="000000"/>
                <w:sz w:val="20"/>
              </w:rPr>
              <w:t>´ &gt;Ca.. + Mg..; Na.&gt;Mg..; Na.&gt;Ca..)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29"/>
          <w:p>
            <w:pPr>
              <w:spacing w:after="20"/>
              <w:ind w:left="20"/>
              <w:jc w:val="both"/>
            </w:pPr>
            <w:r>
              <w:rPr>
                <w:rFonts w:ascii="Times New Roman"/>
                <w:b w:val="false"/>
                <w:i w:val="false"/>
                <w:color w:val="000000"/>
                <w:sz w:val="20"/>
              </w:rPr>
              <w:t>
Сульфатно-хлоридно-гидрокарбонатный (HCO</w:t>
            </w:r>
            <w:r>
              <w:rPr>
                <w:rFonts w:ascii="Times New Roman"/>
                <w:b w:val="false"/>
                <w:i w:val="false"/>
                <w:color w:val="000000"/>
                <w:vertAlign w:val="subscript"/>
              </w:rPr>
              <w:t>3</w:t>
            </w:r>
            <w:r>
              <w:rPr>
                <w:rFonts w:ascii="Times New Roman"/>
                <w:b w:val="false"/>
                <w:i w:val="false"/>
                <w:color w:val="000000"/>
                <w:sz w:val="20"/>
              </w:rPr>
              <w:t>´ &gt;Cl´;</w:t>
            </w:r>
          </w:p>
          <w:bookmarkEnd w:id="829"/>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&gt; SO</w:t>
            </w:r>
            <w:r>
              <w:rPr>
                <w:rFonts w:ascii="Times New Roman"/>
                <w:b w:val="false"/>
                <w:i w:val="false"/>
                <w:color w:val="000000"/>
                <w:vertAlign w:val="subscript"/>
              </w:rPr>
              <w:t>4</w:t>
            </w:r>
            <w:r>
              <w:rPr>
                <w:rFonts w:ascii="Times New Roman"/>
                <w:b w:val="false"/>
                <w:i w:val="false"/>
                <w:color w:val="000000"/>
                <w:sz w:val="20"/>
              </w:rPr>
              <w:t>´´; Na.&lt; Ca..; Na.&lt; Mg..; HCO</w:t>
            </w:r>
            <w:r>
              <w:rPr>
                <w:rFonts w:ascii="Times New Roman"/>
                <w:b w:val="false"/>
                <w:i w:val="false"/>
                <w:color w:val="000000"/>
                <w:vertAlign w:val="subscript"/>
              </w:rPr>
              <w:t>3</w:t>
            </w:r>
            <w:r>
              <w:rPr>
                <w:rFonts w:ascii="Times New Roman"/>
                <w:b w:val="false"/>
                <w:i w:val="false"/>
                <w:color w:val="000000"/>
                <w:sz w:val="20"/>
              </w:rPr>
              <w:t>´ &gt; Na.)</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0"/>
          <w:p>
            <w:pPr>
              <w:spacing w:after="20"/>
              <w:ind w:left="20"/>
              <w:jc w:val="both"/>
            </w:pPr>
            <w:r>
              <w:rPr>
                <w:rFonts w:ascii="Times New Roman"/>
                <w:b w:val="false"/>
                <w:i w:val="false"/>
                <w:color w:val="000000"/>
                <w:sz w:val="20"/>
              </w:rPr>
              <w:t>
(%)</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1"/>
          <w:p>
            <w:pPr>
              <w:spacing w:after="20"/>
              <w:ind w:left="20"/>
              <w:jc w:val="both"/>
            </w:pPr>
            <w:r>
              <w:rPr>
                <w:rFonts w:ascii="Times New Roman"/>
                <w:b w:val="false"/>
                <w:i w:val="false"/>
                <w:color w:val="000000"/>
                <w:sz w:val="20"/>
              </w:rPr>
              <w:t>
(%)</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2"/>
          <w:p>
            <w:pPr>
              <w:spacing w:after="20"/>
              <w:ind w:left="20"/>
              <w:jc w:val="both"/>
            </w:pPr>
            <w:r>
              <w:rPr>
                <w:rFonts w:ascii="Times New Roman"/>
                <w:b w:val="false"/>
                <w:i w:val="false"/>
                <w:color w:val="000000"/>
                <w:sz w:val="20"/>
              </w:rPr>
              <w:t>
(%)</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3"/>
          <w:p>
            <w:pPr>
              <w:spacing w:after="20"/>
              <w:ind w:left="20"/>
              <w:jc w:val="both"/>
            </w:pPr>
            <w:r>
              <w:rPr>
                <w:rFonts w:ascii="Times New Roman"/>
                <w:b w:val="false"/>
                <w:i w:val="false"/>
                <w:color w:val="000000"/>
                <w:sz w:val="20"/>
              </w:rPr>
              <w:t>
0,1-0,02</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34"/>
          <w:p>
            <w:pPr>
              <w:spacing w:after="20"/>
              <w:ind w:left="20"/>
              <w:jc w:val="both"/>
            </w:pPr>
            <w:r>
              <w:rPr>
                <w:rFonts w:ascii="Times New Roman"/>
                <w:b w:val="false"/>
                <w:i w:val="false"/>
                <w:color w:val="000000"/>
                <w:sz w:val="20"/>
              </w:rPr>
              <w:t>
0,001-0,002</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35"/>
          <w:p>
            <w:pPr>
              <w:spacing w:after="20"/>
              <w:ind w:left="20"/>
              <w:jc w:val="both"/>
            </w:pPr>
            <w:r>
              <w:rPr>
                <w:rFonts w:ascii="Times New Roman"/>
                <w:b w:val="false"/>
                <w:i w:val="false"/>
                <w:color w:val="000000"/>
                <w:sz w:val="20"/>
              </w:rPr>
              <w:t>
0,8</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36"/>
          <w:p>
            <w:pPr>
              <w:spacing w:after="20"/>
              <w:ind w:left="20"/>
              <w:jc w:val="both"/>
            </w:pPr>
            <w:r>
              <w:rPr>
                <w:rFonts w:ascii="Times New Roman"/>
                <w:b w:val="false"/>
                <w:i w:val="false"/>
                <w:color w:val="000000"/>
                <w:sz w:val="20"/>
              </w:rPr>
              <w:t>
0,04-0,07</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37"/>
          <w:p>
            <w:pPr>
              <w:spacing w:after="20"/>
              <w:ind w:left="20"/>
              <w:jc w:val="both"/>
            </w:pPr>
            <w:r>
              <w:rPr>
                <w:rFonts w:ascii="Times New Roman"/>
                <w:b w:val="false"/>
                <w:i w:val="false"/>
                <w:color w:val="000000"/>
                <w:sz w:val="20"/>
              </w:rPr>
              <w:t>
0,001-0,002</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38"/>
          <w:p>
            <w:pPr>
              <w:spacing w:after="20"/>
              <w:ind w:left="20"/>
              <w:jc w:val="both"/>
            </w:pPr>
            <w:r>
              <w:rPr>
                <w:rFonts w:ascii="Times New Roman"/>
                <w:b w:val="false"/>
                <w:i w:val="false"/>
                <w:color w:val="000000"/>
                <w:sz w:val="20"/>
              </w:rPr>
              <w:t>
0,8</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39"/>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0,10 __________</w:t>
            </w:r>
          </w:p>
          <w:bookmarkEnd w:id="839"/>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40"/>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0,03</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41"/>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0,12</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42"/>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0,07</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43"/>
          <w:p>
            <w:pPr>
              <w:spacing w:after="20"/>
              <w:ind w:left="20"/>
              <w:jc w:val="both"/>
            </w:pPr>
            <w:r>
              <w:rPr>
                <w:rFonts w:ascii="Times New Roman"/>
                <w:b w:val="false"/>
                <w:i w:val="false"/>
                <w:color w:val="000000"/>
                <w:sz w:val="20"/>
              </w:rPr>
              <w:t>
0,002-0,006</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44"/>
          <w:p>
            <w:pPr>
              <w:spacing w:after="20"/>
              <w:ind w:left="20"/>
              <w:jc w:val="both"/>
            </w:pPr>
            <w:r>
              <w:rPr>
                <w:rFonts w:ascii="Times New Roman"/>
                <w:b w:val="false"/>
                <w:i w:val="false"/>
                <w:color w:val="000000"/>
                <w:sz w:val="20"/>
              </w:rPr>
              <w:t>
0,008-0,12</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1,4-2,0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45"/>
          <w:p>
            <w:pPr>
              <w:spacing w:after="20"/>
              <w:ind w:left="20"/>
              <w:jc w:val="both"/>
            </w:pPr>
            <w:r>
              <w:rPr>
                <w:rFonts w:ascii="Times New Roman"/>
                <w:b w:val="false"/>
                <w:i w:val="false"/>
                <w:color w:val="000000"/>
                <w:sz w:val="20"/>
              </w:rPr>
              <w:t>
менее0,10</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46"/>
          <w:p>
            <w:pPr>
              <w:spacing w:after="20"/>
              <w:ind w:left="20"/>
              <w:jc w:val="both"/>
            </w:pPr>
            <w:r>
              <w:rPr>
                <w:rFonts w:ascii="Times New Roman"/>
                <w:b w:val="false"/>
                <w:i w:val="false"/>
                <w:color w:val="000000"/>
                <w:sz w:val="20"/>
              </w:rPr>
              <w:t>
0,002-0,009</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47"/>
          <w:p>
            <w:pPr>
              <w:spacing w:after="20"/>
              <w:ind w:left="20"/>
              <w:jc w:val="both"/>
            </w:pPr>
            <w:r>
              <w:rPr>
                <w:rFonts w:ascii="Times New Roman"/>
                <w:b w:val="false"/>
                <w:i w:val="false"/>
                <w:color w:val="000000"/>
                <w:sz w:val="20"/>
              </w:rPr>
              <w:t>
0,08-0,15</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1,4-2,5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48"/>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0,12 ________</w:t>
            </w:r>
          </w:p>
          <w:bookmarkEnd w:id="848"/>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49"/>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0,07 __________</w:t>
            </w:r>
          </w:p>
          <w:bookmarkEnd w:id="849"/>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50"/>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0,15 __________</w:t>
            </w:r>
          </w:p>
          <w:bookmarkEnd w:id="850"/>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51"/>
          <w:p>
            <w:pPr>
              <w:spacing w:after="20"/>
              <w:ind w:left="20"/>
              <w:jc w:val="both"/>
            </w:pPr>
            <w:r>
              <w:rPr>
                <w:rFonts w:ascii="Times New Roman"/>
                <w:b w:val="false"/>
                <w:i w:val="false"/>
                <w:color w:val="000000"/>
                <w:sz w:val="20"/>
              </w:rPr>
              <w:t>
</w:t>
            </w:r>
            <w:r>
              <w:rPr>
                <w:rFonts w:ascii="Times New Roman"/>
                <w:b w:val="false"/>
                <w:i/>
                <w:color w:val="000000"/>
                <w:sz w:val="20"/>
              </w:rPr>
              <w:t xml:space="preserve">менее </w:t>
            </w:r>
            <w:r>
              <w:rPr>
                <w:rFonts w:ascii="Times New Roman"/>
                <w:b w:val="false"/>
                <w:i w:val="false"/>
                <w:color w:val="000000"/>
                <w:sz w:val="20"/>
              </w:rPr>
              <w:t>0,10 __________</w:t>
            </w:r>
          </w:p>
          <w:bookmarkEnd w:id="851"/>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52"/>
          <w:p>
            <w:pPr>
              <w:spacing w:after="20"/>
              <w:ind w:left="20"/>
              <w:jc w:val="both"/>
            </w:pPr>
            <w:r>
              <w:rPr>
                <w:rFonts w:ascii="Times New Roman"/>
                <w:b w:val="false"/>
                <w:i w:val="false"/>
                <w:color w:val="000000"/>
                <w:sz w:val="20"/>
              </w:rPr>
              <w:t>
0,006-0,01</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53"/>
          <w:p>
            <w:pPr>
              <w:spacing w:after="20"/>
              <w:ind w:left="20"/>
              <w:jc w:val="both"/>
            </w:pPr>
            <w:r>
              <w:rPr>
                <w:rFonts w:ascii="Times New Roman"/>
                <w:b w:val="false"/>
                <w:i w:val="false"/>
                <w:color w:val="000000"/>
                <w:sz w:val="20"/>
              </w:rPr>
              <w:t>
0,12-0,18</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54"/>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0,19 __________</w:t>
            </w:r>
          </w:p>
          <w:bookmarkEnd w:id="854"/>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55"/>
          <w:p>
            <w:pPr>
              <w:spacing w:after="20"/>
              <w:ind w:left="20"/>
              <w:jc w:val="both"/>
            </w:pPr>
            <w:r>
              <w:rPr>
                <w:rFonts w:ascii="Times New Roman"/>
                <w:b w:val="false"/>
                <w:i w:val="false"/>
                <w:color w:val="000000"/>
                <w:sz w:val="20"/>
              </w:rPr>
              <w:t>
0,009-0,0015</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56"/>
          <w:p>
            <w:pPr>
              <w:spacing w:after="20"/>
              <w:ind w:left="20"/>
              <w:jc w:val="both"/>
            </w:pPr>
            <w:r>
              <w:rPr>
                <w:rFonts w:ascii="Times New Roman"/>
                <w:b w:val="false"/>
                <w:i w:val="false"/>
                <w:color w:val="000000"/>
                <w:sz w:val="20"/>
              </w:rPr>
              <w:t>
0,15-0,21</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2,5-3,5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встречаются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57"/>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0,10 ________</w:t>
            </w:r>
          </w:p>
          <w:bookmarkEnd w:id="857"/>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58"/>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0,01 __________</w:t>
            </w:r>
          </w:p>
          <w:bookmarkEnd w:id="858"/>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59"/>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0,18 __________</w:t>
            </w:r>
          </w:p>
          <w:bookmarkEnd w:id="859"/>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60"/>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0,19 __________</w:t>
            </w:r>
          </w:p>
          <w:bookmarkEnd w:id="860"/>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61"/>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0,015 __________</w:t>
            </w:r>
          </w:p>
          <w:bookmarkEnd w:id="861"/>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62"/>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0,21 __________</w:t>
            </w:r>
          </w:p>
          <w:bookmarkEnd w:id="862"/>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встречаются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064" w:id="863"/>
    <w:p>
      <w:pPr>
        <w:spacing w:after="0"/>
        <w:ind w:left="0"/>
        <w:jc w:val="left"/>
      </w:pPr>
      <w:r>
        <w:rPr>
          <w:rFonts w:ascii="Times New Roman"/>
          <w:b/>
          <w:i w:val="false"/>
          <w:color w:val="000000"/>
        </w:rPr>
        <w:t xml:space="preserve"> Классификация земель</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пригодности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пригодности земель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пригодности земель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под пашню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64"/>
          <w:p>
            <w:pPr>
              <w:spacing w:after="20"/>
              <w:ind w:left="20"/>
              <w:jc w:val="both"/>
            </w:pPr>
            <w:r>
              <w:rPr>
                <w:rFonts w:ascii="Times New Roman"/>
                <w:b w:val="false"/>
                <w:i w:val="false"/>
                <w:color w:val="000000"/>
                <w:sz w:val="20"/>
              </w:rPr>
              <w:t>
Земли окультуренные. К этому классу относят все окультуренные орошаемые земли, на которых в результате систематического проведения мелиоративных, культуртехнических и агротехнических мероприятий значительно выросла продуктивность угодий, а урожайность возделываемых на них культур мало колеблется по годам. Профиль почв таких земель окультурен и существенно отличается от профиля необрабатываемой почвы или обрабатываемой, но слабо окультуренной.</w:t>
            </w:r>
          </w:p>
          <w:bookmarkEnd w:id="864"/>
          <w:p>
            <w:pPr>
              <w:spacing w:after="20"/>
              <w:ind w:left="20"/>
              <w:jc w:val="both"/>
            </w:pPr>
            <w:r>
              <w:rPr>
                <w:rFonts w:ascii="Times New Roman"/>
                <w:b w:val="false"/>
                <w:i w:val="false"/>
                <w:color w:val="000000"/>
                <w:sz w:val="20"/>
              </w:rPr>
              <w:t>
Примером могут служить земли древних оазисов орошения или же земли в других зонах с регулируемыми водным, солевым и другими режимами с целью глубокого окультуривания земель. В каждой природно-сельскохозяйственной зоне окультуренные земли имеют свои диагностические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65"/>
          <w:p>
            <w:pPr>
              <w:spacing w:after="20"/>
              <w:ind w:left="20"/>
              <w:jc w:val="both"/>
            </w:pPr>
            <w:r>
              <w:rPr>
                <w:rFonts w:ascii="Times New Roman"/>
                <w:b w:val="false"/>
                <w:i w:val="false"/>
                <w:color w:val="000000"/>
                <w:sz w:val="20"/>
              </w:rPr>
              <w:t xml:space="preserve">
Земли дренированных водоразделов и слабовыраженных склонов (до 20) суглинистые и легкоглинистые некарбонатные. </w:t>
            </w:r>
          </w:p>
          <w:bookmarkEnd w:id="865"/>
          <w:p>
            <w:pPr>
              <w:spacing w:after="20"/>
              <w:ind w:left="20"/>
              <w:jc w:val="both"/>
            </w:pPr>
            <w:r>
              <w:rPr>
                <w:rFonts w:ascii="Times New Roman"/>
                <w:b w:val="false"/>
                <w:i w:val="false"/>
                <w:color w:val="000000"/>
                <w:sz w:val="20"/>
              </w:rPr>
              <w:t>
В него объединяются практически все земли водоразделов и слабовыраженных склонов (до 20) с полнопрофильными некарбонатными почвами и сочетания с их преобладанием. Механический состав – суглинистый и легкоглинистый. Земли 2-го класса не имеют ограничивающих факторов для интенсивного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66"/>
          <w:p>
            <w:pPr>
              <w:spacing w:after="20"/>
              <w:ind w:left="20"/>
              <w:jc w:val="both"/>
            </w:pPr>
            <w:r>
              <w:rPr>
                <w:rFonts w:ascii="Times New Roman"/>
                <w:b w:val="false"/>
                <w:i w:val="false"/>
                <w:color w:val="000000"/>
                <w:sz w:val="20"/>
              </w:rPr>
              <w:t>
Земли дренированных водоразделов и слабовыраженных склонов (до 20) суглинистые и легкоглинистые карбонатные.</w:t>
            </w:r>
          </w:p>
          <w:bookmarkEnd w:id="866"/>
          <w:p>
            <w:pPr>
              <w:spacing w:after="20"/>
              <w:ind w:left="20"/>
              <w:jc w:val="both"/>
            </w:pPr>
            <w:r>
              <w:rPr>
                <w:rFonts w:ascii="Times New Roman"/>
                <w:b w:val="false"/>
                <w:i w:val="false"/>
                <w:color w:val="000000"/>
                <w:sz w:val="20"/>
              </w:rPr>
              <w:t xml:space="preserve">
Не имеют ограничивающих факторов для интенсивного использования: не переувлажнены, не засолены, не смыты. Для данного класса характерны карбонатные почвы, которые в засушливых районах нуждаются в мероприятиях по предупреждению проявления ветровой эрозии.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67"/>
          <w:p>
            <w:pPr>
              <w:spacing w:after="20"/>
              <w:ind w:left="20"/>
              <w:jc w:val="both"/>
            </w:pPr>
            <w:r>
              <w:rPr>
                <w:rFonts w:ascii="Times New Roman"/>
                <w:b w:val="false"/>
                <w:i w:val="false"/>
                <w:color w:val="000000"/>
                <w:sz w:val="20"/>
              </w:rPr>
              <w:t>
Земли дренированных водоразделов слабовыраженных склонов (до 20) повышенного влияния легких пород супесчаные и песчаные.</w:t>
            </w:r>
          </w:p>
          <w:bookmarkEnd w:id="867"/>
          <w:p>
            <w:pPr>
              <w:spacing w:after="20"/>
              <w:ind w:left="20"/>
              <w:jc w:val="both"/>
            </w:pPr>
            <w:r>
              <w:rPr>
                <w:rFonts w:ascii="Times New Roman"/>
                <w:b w:val="false"/>
                <w:i w:val="false"/>
                <w:color w:val="000000"/>
                <w:sz w:val="20"/>
              </w:rPr>
              <w:t xml:space="preserve">
К этому классу относятся также земли водоразделов, но имеющие повышенное влияние на их качество легких почвообразующих пород – супесей и песков. Это земли, подвергающиеся ветровой эрозии при распашке и интенсивном выпасе скота вследствие легкого механического состава почв.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68"/>
          <w:p>
            <w:pPr>
              <w:spacing w:after="20"/>
              <w:ind w:left="20"/>
              <w:jc w:val="both"/>
            </w:pPr>
            <w:r>
              <w:rPr>
                <w:rFonts w:ascii="Times New Roman"/>
                <w:b w:val="false"/>
                <w:i w:val="false"/>
                <w:color w:val="000000"/>
                <w:sz w:val="20"/>
              </w:rPr>
              <w:t>
Земли дренированных водоразделов и слабовыраженных склонов (до 20) повышенного влияния тяжелых пород глинистые (тяжело- и среднеглинистые), включая слитые.</w:t>
            </w:r>
          </w:p>
          <w:bookmarkEnd w:id="868"/>
          <w:p>
            <w:pPr>
              <w:spacing w:after="20"/>
              <w:ind w:left="20"/>
              <w:jc w:val="both"/>
            </w:pPr>
            <w:r>
              <w:rPr>
                <w:rFonts w:ascii="Times New Roman"/>
                <w:b w:val="false"/>
                <w:i w:val="false"/>
                <w:color w:val="000000"/>
                <w:sz w:val="20"/>
              </w:rPr>
              <w:t>
 В этот класс включены земли водоразделов и слабовыраженных склонов (до 20), характеризующиеся тяжелым механическим составом почвообразующих пород и почв (тяжело- и среднеглинистые). Вследствие этого они часто бывают слитыми, с неблагоприятными воднофизическими свойствами. В засушливых районах могут подвергаться ветровой эрозии.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дренированных водоразделов и слабовыраженных склонов (до 20) повышенного влияния плотных пород и валунно-галечниковых отложений суглинистые. В него отнесены земли, формирующиеся в равнинных условиях или на выровненных водоразделах в горных условиях , но с близким подстиланием плотных пород или валунно-галечниковых отложений. Почвы характеризуются укороченным мелкоземистым профилем и нуждаются в специальных приемах окультуривания. Сюда относятся как правило зональные среднезащебненные почвы и неполноразвитые почвы на выровненных участках.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69"/>
          <w:p>
            <w:pPr>
              <w:spacing w:after="20"/>
              <w:ind w:left="20"/>
              <w:jc w:val="both"/>
            </w:pPr>
            <w:r>
              <w:rPr>
                <w:rFonts w:ascii="Times New Roman"/>
                <w:b w:val="false"/>
                <w:i w:val="false"/>
                <w:color w:val="000000"/>
                <w:sz w:val="20"/>
              </w:rPr>
              <w:t>
Земли слабодренируемые кратковременно переувлажняемые глинистые и суглинистые некарбонатные. Представлен землями, которые испытывают влияние условий слабой дренированности территории, кратковременного переувлажнения поверхностными и грунтовыми водами.</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В одних случаях это приводит к различию выраженному оглеению (в гумидных условиях), в других – к слабому осолонцеванию и развитию слабой комплексности. Верхние горизонты почв земель – некарбонатные.</w:t>
            </w:r>
          </w:p>
          <w:p>
            <w:pPr>
              <w:spacing w:after="20"/>
              <w:ind w:left="20"/>
              <w:jc w:val="both"/>
            </w:pPr>
            <w:r>
              <w:rPr>
                <w:rFonts w:ascii="Times New Roman"/>
                <w:b w:val="false"/>
                <w:i w:val="false"/>
                <w:color w:val="000000"/>
                <w:sz w:val="20"/>
              </w:rPr>
              <w:t>
Рельеф представлен плоскими равнинами и низменностями. Сюда относятся все полугидроморфные почвы, пойменные остепненные, автоморфные и полугидроморфные слабо- и среднесолончаковатые, а также комплексы атоморфных и полугидроморфных почв с солонцами 10-30%, в зоне орошаемого земледелия относятся все окультуренные полугидроморфные и гидроморфные незасоленные и засоленные орошаемые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0"/>
          <w:p>
            <w:pPr>
              <w:spacing w:after="20"/>
              <w:ind w:left="20"/>
              <w:jc w:val="both"/>
            </w:pPr>
            <w:r>
              <w:rPr>
                <w:rFonts w:ascii="Times New Roman"/>
                <w:b w:val="false"/>
                <w:i w:val="false"/>
                <w:color w:val="000000"/>
                <w:sz w:val="20"/>
              </w:rPr>
              <w:t xml:space="preserve">
Земли слабодренируемые кратковременно переувлажняемые глинистые и суглинистые карбонатные. </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Как и земли 7-го класса, испытывают влияние кратковременного переувлажнения поверхностными и грунтовыми водами. В отличие от земель 7-го класса профиль почв – карбонатный и менее оглеен в гумидных условиях.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аридных условиях наряду с солонцеватостью часто обнаруживается слабая засоленность. Сюда относятся все полугидроморфные почвы, пойменные остепненные, автоморфные и полугидроморфные слабо- и среднесолончаковатые, а также комплексы атоморфных и полугидроморфных почв с солонцами 10-30%. З</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Земли 7-го и 8-го классов характеризуются неоднородностью почвенного покрова, часто слабой комплексностью, но требуют в основном агротехнических мероприятий по устранению влияния неоднородности. В таежных зонах при использовании под пашню земли нуждаются в мероприятиях, направленных на снижение отрицательного влияния повышенного увлажнения и мелкоконтурности.</w:t>
            </w:r>
          </w:p>
          <w:p>
            <w:pPr>
              <w:spacing w:after="20"/>
              <w:ind w:left="20"/>
              <w:jc w:val="both"/>
            </w:pPr>
            <w:r>
              <w:rPr>
                <w:rFonts w:ascii="Times New Roman"/>
                <w:b w:val="false"/>
                <w:i w:val="false"/>
                <w:color w:val="000000"/>
                <w:sz w:val="20"/>
              </w:rPr>
              <w:t xml:space="preserve">
В лесостепной и в степной зонах эти мероприятия направлены, главным образом, на снижение влияния солонцеватости и солонцовой комплексности.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71"/>
          <w:p>
            <w:pPr>
              <w:spacing w:after="20"/>
              <w:ind w:left="20"/>
              <w:jc w:val="both"/>
            </w:pPr>
            <w:r>
              <w:rPr>
                <w:rFonts w:ascii="Times New Roman"/>
                <w:b w:val="false"/>
                <w:i w:val="false"/>
                <w:color w:val="000000"/>
                <w:sz w:val="20"/>
              </w:rPr>
              <w:t>
Земли слабодренируемые кратковременно переувлажняемые супесчаные и песчаные на глинах и суглинках.</w:t>
            </w:r>
          </w:p>
          <w:bookmarkEnd w:id="871"/>
          <w:p>
            <w:pPr>
              <w:spacing w:after="20"/>
              <w:ind w:left="20"/>
              <w:jc w:val="both"/>
            </w:pPr>
            <w:r>
              <w:rPr>
                <w:rFonts w:ascii="Times New Roman"/>
                <w:b w:val="false"/>
                <w:i w:val="false"/>
                <w:color w:val="000000"/>
                <w:sz w:val="20"/>
              </w:rPr>
              <w:t>
Земли этого класса широкое распространение получили на равнинах и низменностях, сложенных двучленными отложениями. Переувлажнение испытывают за счет поверхностных вод при подстилании песков и супесей суглинками и глинами. При освоении под пашню нуждаются в агротехнических и культуртехнических мероприятиях по устранению влияния оглеения и мелкоконтурности.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72"/>
          <w:p>
            <w:pPr>
              <w:spacing w:after="20"/>
              <w:ind w:left="20"/>
              <w:jc w:val="both"/>
            </w:pPr>
            <w:r>
              <w:rPr>
                <w:rFonts w:ascii="Times New Roman"/>
                <w:b w:val="false"/>
                <w:i w:val="false"/>
                <w:color w:val="000000"/>
                <w:sz w:val="20"/>
              </w:rPr>
              <w:t xml:space="preserve">
Земли слабоэрозионноопасные пологих склонов (2-50) глинистые и суглинистые на рыхлых породах, включая слабосмытые вне зависимости от пологости склона. Сюда относятся комплексы автоморфных и полугидроморфных почв со слабосмытыми почвами 10-30% и выше. </w:t>
            </w:r>
          </w:p>
          <w:bookmarkEnd w:id="872"/>
          <w:p>
            <w:pPr>
              <w:spacing w:after="20"/>
              <w:ind w:left="20"/>
              <w:jc w:val="both"/>
            </w:pPr>
            <w:r>
              <w:rPr>
                <w:rFonts w:ascii="Times New Roman"/>
                <w:b w:val="false"/>
                <w:i w:val="false"/>
                <w:color w:val="000000"/>
                <w:sz w:val="20"/>
              </w:rPr>
              <w:t>
Данный класс объединяет земли, склонные к развитию водной эрозии. Учитывая, что в природе трудно выделить склон с одной степенью эродированности, и что влияние величины уклона (как и других характеристик поверхности) на степень проявления эрозии в различных зонах страны неодинаково, с достаточной мерой условности принято, что на склонах 2-50 распространены преимущественно слабосмытые почвы. Почвы этого класса земель – глинистые и суглинистые, на рыхлых породах.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слабоэрозионноопасные пологих склонов (2-50) супесчаные на рыхлых породах, включая слабосмытые и все слабодефлированные почвы. Отличаются от земель 10-го класса более легким механическим составом – супесчаным.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73"/>
          <w:p>
            <w:pPr>
              <w:spacing w:after="20"/>
              <w:ind w:left="20"/>
              <w:jc w:val="both"/>
            </w:pPr>
            <w:r>
              <w:rPr>
                <w:rFonts w:ascii="Times New Roman"/>
                <w:b w:val="false"/>
                <w:i w:val="false"/>
                <w:color w:val="000000"/>
                <w:sz w:val="20"/>
              </w:rPr>
              <w:t>
Земли эрозионноопасные покатых склонов (5-100) глинистые и суглинистые на рыхлых породах, включая смытые с отсутствием сильной степени засоления.</w:t>
            </w:r>
          </w:p>
          <w:bookmarkEnd w:id="873"/>
          <w:p>
            <w:pPr>
              <w:spacing w:after="20"/>
              <w:ind w:left="20"/>
              <w:jc w:val="both"/>
            </w:pPr>
            <w:r>
              <w:rPr>
                <w:rFonts w:ascii="Times New Roman"/>
                <w:b w:val="false"/>
                <w:i w:val="false"/>
                <w:color w:val="000000"/>
                <w:sz w:val="20"/>
              </w:rPr>
              <w:t>
С увеличением крутизны уклона здесь возрастает интенсивность проявления эрозии, что отражено в самом названии класса. Включены преимущественно смытые почвы. Механический состав почв – глинистый и суглинистый.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74"/>
          <w:p>
            <w:pPr>
              <w:spacing w:after="20"/>
              <w:ind w:left="20"/>
              <w:jc w:val="both"/>
            </w:pPr>
            <w:r>
              <w:rPr>
                <w:rFonts w:ascii="Times New Roman"/>
                <w:b w:val="false"/>
                <w:i w:val="false"/>
                <w:color w:val="000000"/>
                <w:sz w:val="20"/>
              </w:rPr>
              <w:t>
Земли эрозионноопасные покатых склонов (5-100) супесчаные на рыхлых породах, включая смытые.</w:t>
            </w:r>
          </w:p>
          <w:bookmarkEnd w:id="874"/>
          <w:p>
            <w:pPr>
              <w:spacing w:after="20"/>
              <w:ind w:left="20"/>
              <w:jc w:val="both"/>
            </w:pPr>
            <w:r>
              <w:rPr>
                <w:rFonts w:ascii="Times New Roman"/>
                <w:b w:val="false"/>
                <w:i w:val="false"/>
                <w:color w:val="000000"/>
                <w:sz w:val="20"/>
              </w:rPr>
              <w:t>
Отличаются от земель 12-го класса тем, что сюда вошли земли с почвами супесчаного механического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75"/>
          <w:p>
            <w:pPr>
              <w:spacing w:after="20"/>
              <w:ind w:left="20"/>
              <w:jc w:val="both"/>
            </w:pPr>
            <w:r>
              <w:rPr>
                <w:rFonts w:ascii="Times New Roman"/>
                <w:b w:val="false"/>
                <w:i w:val="false"/>
                <w:color w:val="000000"/>
                <w:sz w:val="20"/>
              </w:rPr>
              <w:t>
Земли повышенноэрозионноопасные пологих и покатых склонов (2-100) на плотных породах, включая смытые.</w:t>
            </w:r>
          </w:p>
          <w:bookmarkEnd w:id="875"/>
          <w:p>
            <w:pPr>
              <w:spacing w:after="20"/>
              <w:ind w:left="20"/>
              <w:jc w:val="both"/>
            </w:pPr>
            <w:r>
              <w:rPr>
                <w:rFonts w:ascii="Times New Roman"/>
                <w:b w:val="false"/>
                <w:i w:val="false"/>
                <w:color w:val="000000"/>
                <w:sz w:val="20"/>
              </w:rPr>
              <w:t>
Главный признак земель этого класса – неглубокое залегание плотных пород и небольшая мощность мелкоземистого слоя почв. Отсюда повышенная потенциальная опасность водной эрозии и необходимость применения более интенсивной противоэрозионной технологии использования земель.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преимущественно под сенокосы. Включает четрые класса, объединяющие пойменные и внепойменные луговые незасоленные или слабо- и среднезасоленные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76"/>
          <w:p>
            <w:pPr>
              <w:spacing w:after="20"/>
              <w:ind w:left="20"/>
              <w:jc w:val="both"/>
            </w:pPr>
            <w:r>
              <w:rPr>
                <w:rFonts w:ascii="Times New Roman"/>
                <w:b w:val="false"/>
                <w:i w:val="false"/>
                <w:color w:val="000000"/>
                <w:sz w:val="20"/>
              </w:rPr>
              <w:t>
Земли пойменные луговые глинистые и суглинистые, пойменные лугово-болотные в полупустынной и пустынной зоне.</w:t>
            </w:r>
          </w:p>
          <w:bookmarkEnd w:id="876"/>
          <w:p>
            <w:pPr>
              <w:spacing w:after="20"/>
              <w:ind w:left="20"/>
              <w:jc w:val="both"/>
            </w:pPr>
            <w:r>
              <w:rPr>
                <w:rFonts w:ascii="Times New Roman"/>
                <w:b w:val="false"/>
                <w:i w:val="false"/>
                <w:color w:val="000000"/>
                <w:sz w:val="20"/>
              </w:rPr>
              <w:t>
Земли этого класса расположены преимущественно в центральной пойме, и по свойствам почв зачастую превосходят даже лучшие зональные. Однако положительные свойства их менее стабильны, чем у земель водоразделов, поэтому требуют применения приемов повышенной интенсивности по поддержанию их плодородия. К тому же распашка пойменных земель создает угрозу смыва плодородного слоя при паводках. Изложенные предпосылки и диктуют необходимость преимущественно сенокосного использования земель этого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77"/>
          <w:p>
            <w:pPr>
              <w:spacing w:after="20"/>
              <w:ind w:left="20"/>
              <w:jc w:val="both"/>
            </w:pPr>
            <w:r>
              <w:rPr>
                <w:rFonts w:ascii="Times New Roman"/>
                <w:b w:val="false"/>
                <w:i w:val="false"/>
                <w:color w:val="000000"/>
                <w:sz w:val="20"/>
              </w:rPr>
              <w:t>
Земли пойменные луговые супесчаные и песчаные, пойменные лугово-болотные в полупустыннной и пустынной зоне.</w:t>
            </w:r>
          </w:p>
          <w:bookmarkEnd w:id="877"/>
          <w:p>
            <w:pPr>
              <w:spacing w:after="20"/>
              <w:ind w:left="20"/>
              <w:jc w:val="both"/>
            </w:pPr>
            <w:r>
              <w:rPr>
                <w:rFonts w:ascii="Times New Roman"/>
                <w:b w:val="false"/>
                <w:i w:val="false"/>
                <w:color w:val="000000"/>
                <w:sz w:val="20"/>
              </w:rPr>
              <w:t>
.Приурочены преимущественно к прирусловой пойме с песчано-супесчаными почвами, которые значительно ниже по плодородию земель 1-го класса. К тому же они легко подвержены разрушению. Этим объясняется пригодность их преимущественно под сенокосы.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внепойменные луговые глинистые и суглинистые. От земель 1-го класса отличаются, главным образом, условиями расположения в рельефе – слабо пониженные участки вне поймы. Этим и предопределяется специфика технологии их использования в составе земель II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внепойменные луговые супесчаные и песчаные. Отличаются от земель 3-го класса более легким, песчаным супесчаным механическим составом почв. Земли 4-го класса наиболее целесообразно использовать под сенокосы. При ином использовании легко подвергаются разрушению.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пастбищные, после улучшения могут быть пригодны под другие сельскохозяйственные угодья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78"/>
          <w:p>
            <w:pPr>
              <w:spacing w:after="20"/>
              <w:ind w:left="20"/>
              <w:jc w:val="both"/>
            </w:pPr>
            <w:r>
              <w:rPr>
                <w:rFonts w:ascii="Times New Roman"/>
                <w:b w:val="false"/>
                <w:i w:val="false"/>
                <w:color w:val="000000"/>
                <w:sz w:val="20"/>
              </w:rPr>
              <w:t>
Земли автоморфные непахотнопригодные из-за отсутствия орошения, относящиеся по мелиоративным признакам к почвам первой категории.</w:t>
            </w:r>
          </w:p>
          <w:bookmarkEnd w:id="878"/>
          <w:p>
            <w:pPr>
              <w:spacing w:after="20"/>
              <w:ind w:left="20"/>
              <w:jc w:val="both"/>
            </w:pPr>
            <w:r>
              <w:rPr>
                <w:rFonts w:ascii="Times New Roman"/>
                <w:b w:val="false"/>
                <w:i w:val="false"/>
                <w:color w:val="000000"/>
                <w:sz w:val="20"/>
              </w:rPr>
              <w:t>
Широко распространены эти земли в полупустынной и пустынной зоне. Без отсутствия воды для полива использовать под пашню без коренных мелиораций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79"/>
          <w:p>
            <w:pPr>
              <w:spacing w:after="20"/>
              <w:ind w:left="20"/>
              <w:jc w:val="both"/>
            </w:pPr>
            <w:r>
              <w:rPr>
                <w:rFonts w:ascii="Times New Roman"/>
                <w:b w:val="false"/>
                <w:i w:val="false"/>
                <w:color w:val="000000"/>
                <w:sz w:val="20"/>
              </w:rPr>
              <w:t>
Земли солонцовые и слитые автоморфные, включая средне- и сильнокомплексные. Солонцовые и слитые земли данного класса, а также комплексы, включающие более 25-30 % этих земель, все среднесолончаковатые почвы пастбищ и сильносолончаковатые почвы, солончаковые почвы (ск1 ск2 ск3). Земли, объединяют участки, которые требуют для освоения под пашню дорогостоящих мелиоративных мероприятий, поэтому их целесообразно использовать в естественном состоянии под кормовые угодья.</w:t>
            </w:r>
          </w:p>
          <w:bookmarkEnd w:id="879"/>
          <w:p>
            <w:pPr>
              <w:spacing w:after="20"/>
              <w:ind w:left="20"/>
              <w:jc w:val="both"/>
            </w:pPr>
            <w:r>
              <w:rPr>
                <w:rFonts w:ascii="Times New Roman"/>
                <w:b w:val="false"/>
                <w:i w:val="false"/>
                <w:color w:val="000000"/>
                <w:sz w:val="20"/>
              </w:rPr>
              <w:t>
Они, в основном, распространены в степной, сухостепной и пустынной зонах. Продуктивность этих земель, как правило, невысокая. На этих землях следует обязательно проводить мероприятия по улучшению качественного состояния кормовых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солонцовые и слитые полугидроморфные, включая средне- и сильнокомплексные, среднесолончаковатые почвы с сильносолончаковатыми 30-50%, сильносолончаковатые, солончаковые, а также солоди. Земли, отличаются от земель 2-го класса тем, что периодически находятся под влиянием слабого увлажнения от грунтовых вод, что усложняет мероприятия по освоению под продуктивные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80"/>
          <w:p>
            <w:pPr>
              <w:spacing w:after="20"/>
              <w:ind w:left="20"/>
              <w:jc w:val="both"/>
            </w:pPr>
            <w:r>
              <w:rPr>
                <w:rFonts w:ascii="Times New Roman"/>
                <w:b w:val="false"/>
                <w:i w:val="false"/>
                <w:color w:val="000000"/>
                <w:sz w:val="20"/>
              </w:rPr>
              <w:t>
Земли солонцовые и слитые гидроморфные, включая средне- и сильнокомплексные, все среднесолончаковатые и сильносолончаковатые солончаковые почвы, а также пойменные тугайные.</w:t>
            </w:r>
          </w:p>
          <w:bookmarkEnd w:id="880"/>
          <w:p>
            <w:pPr>
              <w:spacing w:after="20"/>
              <w:ind w:left="20"/>
              <w:jc w:val="both"/>
            </w:pPr>
            <w:r>
              <w:rPr>
                <w:rFonts w:ascii="Times New Roman"/>
                <w:b w:val="false"/>
                <w:i w:val="false"/>
                <w:color w:val="000000"/>
                <w:sz w:val="20"/>
              </w:rPr>
              <w:t>
Постоянное капиллярное увлажнение от близко расположенных к поверхности грунтовых вод усиливает процессы засоления на этих землях в засушливых районах и затрудняет освоение под продуктивные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особоэрозионноопасные крутых склонов (более 100), включая смытые, а также среднесмытые сильнозасоленные и сильносмытые почвы вне зависимости от крутизны склона. К данному классу относятся расположенные на покато-крутых склонах особоэрозионноопасные земли, а также все песчаные почвы, которые не рекомендуется использовать под пашню, ввиду высокой потенциальной опасности эрозии и интенсивного их смыва при распашке. На землях этого класса необходимо проводить соответствующие мероприятия по предотвращению процессов эрозии.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81"/>
          <w:p>
            <w:pPr>
              <w:spacing w:after="20"/>
              <w:ind w:left="20"/>
              <w:jc w:val="both"/>
            </w:pPr>
            <w:r>
              <w:rPr>
                <w:rFonts w:ascii="Times New Roman"/>
                <w:b w:val="false"/>
                <w:i w:val="false"/>
                <w:color w:val="000000"/>
                <w:sz w:val="20"/>
              </w:rPr>
              <w:t>
Земли маломощные, включая сильнокаменистые и щебнистые.</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Земли непахотнопригодные по условиям рельефа, относящиеся по мелиоративным признакам к почвам первой категории.</w:t>
            </w:r>
          </w:p>
          <w:p>
            <w:pPr>
              <w:spacing w:after="20"/>
              <w:ind w:left="20"/>
              <w:jc w:val="both"/>
            </w:pPr>
            <w:r>
              <w:rPr>
                <w:rFonts w:ascii="Times New Roman"/>
                <w:b w:val="false"/>
                <w:i w:val="false"/>
                <w:color w:val="000000"/>
                <w:sz w:val="20"/>
              </w:rPr>
              <w:t>
В него входят неполноразвитые, малоразвитые, сильнокаменистые и щебнистые земли, которые без увеличения мощности мелкоземистого слоя, уборки камней нельзя использовать под другие виды угодий, кроме пастбищ. Пастбища эти, как правило, малопродуктивные. В южных районах страны в предгорных и горных условиях земли этого класса выборочно использовать под виноградники и другие многолетние насаждения.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82"/>
          <w:p>
            <w:pPr>
              <w:spacing w:after="20"/>
              <w:ind w:left="20"/>
              <w:jc w:val="both"/>
            </w:pPr>
            <w:r>
              <w:rPr>
                <w:rFonts w:ascii="Times New Roman"/>
                <w:b w:val="false"/>
                <w:i w:val="false"/>
                <w:color w:val="000000"/>
                <w:sz w:val="20"/>
              </w:rPr>
              <w:t xml:space="preserve">
Пески задернованные. Сюда относятся также земли с рыхло-песчаными почвами. </w:t>
            </w:r>
          </w:p>
          <w:bookmarkEnd w:id="882"/>
          <w:p>
            <w:pPr>
              <w:spacing w:after="20"/>
              <w:ind w:left="20"/>
              <w:jc w:val="both"/>
            </w:pPr>
            <w:r>
              <w:rPr>
                <w:rFonts w:ascii="Times New Roman"/>
                <w:b w:val="false"/>
                <w:i w:val="false"/>
                <w:color w:val="000000"/>
                <w:sz w:val="20"/>
              </w:rPr>
              <w:t xml:space="preserve">
Земли этого класса наиболее широко распространены в пустынной зоне. Для них характерна крайне низкая продуктивность. В пустынной зоне могут использоваться под пастбища и в зимнее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переувлажняемые (заболоченные). Широко распространены в горно-таежной зоне. Это, главным образом, минеральные и слабо оторфованные, заболоченные земли, которые из-за избытка влаги и оглеения нельзя использовать под пашню без коренных осушительных мелиораций, а лучше осваивать под пастбища и сенокосы. К землям этого класса относятся лугово-болотные почвы полупустынной и пустынной зоны, которые используют под пастбища.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под сельскохозяйственные угодья после коренных мелиораций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3"/>
          <w:p>
            <w:pPr>
              <w:spacing w:after="20"/>
              <w:ind w:left="20"/>
              <w:jc w:val="both"/>
            </w:pPr>
            <w:r>
              <w:rPr>
                <w:rFonts w:ascii="Times New Roman"/>
                <w:b w:val="false"/>
                <w:i w:val="false"/>
                <w:color w:val="000000"/>
                <w:sz w:val="20"/>
              </w:rPr>
              <w:t>
Болота торфяные низинные и переходные.</w:t>
            </w:r>
          </w:p>
          <w:bookmarkEnd w:id="883"/>
          <w:p>
            <w:pPr>
              <w:spacing w:after="20"/>
              <w:ind w:left="20"/>
              <w:jc w:val="both"/>
            </w:pPr>
            <w:r>
              <w:rPr>
                <w:rFonts w:ascii="Times New Roman"/>
                <w:b w:val="false"/>
                <w:i w:val="false"/>
                <w:color w:val="000000"/>
                <w:sz w:val="20"/>
              </w:rPr>
              <w:t xml:space="preserve">
Могут быть использованы под сельскохозяйственные угодья только после проведения на них капитальных осушительных мелиораций и последующих мероприятий по их окультуриванию.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84"/>
          <w:p>
            <w:pPr>
              <w:spacing w:after="20"/>
              <w:ind w:left="20"/>
              <w:jc w:val="both"/>
            </w:pPr>
            <w:r>
              <w:rPr>
                <w:rFonts w:ascii="Times New Roman"/>
                <w:b w:val="false"/>
                <w:i w:val="false"/>
                <w:color w:val="000000"/>
                <w:sz w:val="20"/>
              </w:rPr>
              <w:t>
Болота минеральные низинные и переходные.</w:t>
            </w:r>
          </w:p>
          <w:bookmarkEnd w:id="884"/>
          <w:p>
            <w:pPr>
              <w:spacing w:after="20"/>
              <w:ind w:left="20"/>
              <w:jc w:val="both"/>
            </w:pPr>
            <w:r>
              <w:rPr>
                <w:rFonts w:ascii="Times New Roman"/>
                <w:b w:val="false"/>
                <w:i w:val="false"/>
                <w:color w:val="000000"/>
                <w:sz w:val="20"/>
              </w:rPr>
              <w:t>
Как и земли 1-го класса, могут быть использованы под сельскохозяйственные угодья только после проведения на них коренных осушительных мелиораций и последующих мероприятий по их окультуриванию.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85"/>
          <w:p>
            <w:pPr>
              <w:spacing w:after="20"/>
              <w:ind w:left="20"/>
              <w:jc w:val="both"/>
            </w:pPr>
            <w:r>
              <w:rPr>
                <w:rFonts w:ascii="Times New Roman"/>
                <w:b w:val="false"/>
                <w:i w:val="false"/>
                <w:color w:val="000000"/>
                <w:sz w:val="20"/>
              </w:rPr>
              <w:t>
Земли сильно и очень сильно засоленные (солончаковые почвы в комплексе с солончаками 10-50% и все солончаки фоном)</w:t>
            </w:r>
          </w:p>
          <w:bookmarkEnd w:id="885"/>
          <w:p>
            <w:pPr>
              <w:spacing w:after="20"/>
              <w:ind w:left="20"/>
              <w:jc w:val="both"/>
            </w:pPr>
            <w:r>
              <w:rPr>
                <w:rFonts w:ascii="Times New Roman"/>
                <w:b w:val="false"/>
                <w:i w:val="false"/>
                <w:color w:val="000000"/>
                <w:sz w:val="20"/>
              </w:rPr>
              <w:t>
Земли этого класса встречаются в аридной зоне. Они могут быть вовлечены в сельскохозяйственный оборот только после проведения на них коренных мелиораций по рассолению, орошению.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6"/>
          <w:p>
            <w:pPr>
              <w:spacing w:after="20"/>
              <w:ind w:left="20"/>
              <w:jc w:val="both"/>
            </w:pPr>
            <w:r>
              <w:rPr>
                <w:rFonts w:ascii="Times New Roman"/>
                <w:b w:val="false"/>
                <w:i w:val="false"/>
                <w:color w:val="000000"/>
                <w:sz w:val="20"/>
              </w:rPr>
              <w:t>
Такыры.</w:t>
            </w:r>
          </w:p>
          <w:bookmarkEnd w:id="886"/>
          <w:p>
            <w:pPr>
              <w:spacing w:after="20"/>
              <w:ind w:left="20"/>
              <w:jc w:val="both"/>
            </w:pPr>
            <w:r>
              <w:rPr>
                <w:rFonts w:ascii="Times New Roman"/>
                <w:b w:val="false"/>
                <w:i w:val="false"/>
                <w:color w:val="000000"/>
                <w:sz w:val="20"/>
              </w:rPr>
              <w:t>
Такыры встречаются преимущественно в пустынной зоне. Они неплодородны ввиду засоления и крайне тяжелого механического состава. Вовлечение их в сельскохозяйственный оборот связано с проведением дорогостоящих мелиораций.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87"/>
          <w:p>
            <w:pPr>
              <w:spacing w:after="20"/>
              <w:ind w:left="20"/>
              <w:jc w:val="both"/>
            </w:pPr>
            <w:r>
              <w:rPr>
                <w:rFonts w:ascii="Times New Roman"/>
                <w:b w:val="false"/>
                <w:i w:val="false"/>
                <w:color w:val="000000"/>
                <w:sz w:val="20"/>
              </w:rPr>
              <w:t>
Земли овражно-балочных комплексов.</w:t>
            </w:r>
          </w:p>
          <w:bookmarkEnd w:id="887"/>
          <w:p>
            <w:pPr>
              <w:spacing w:after="20"/>
              <w:ind w:left="20"/>
              <w:jc w:val="both"/>
            </w:pPr>
            <w:r>
              <w:rPr>
                <w:rFonts w:ascii="Times New Roman"/>
                <w:b w:val="false"/>
                <w:i w:val="false"/>
                <w:color w:val="000000"/>
                <w:sz w:val="20"/>
              </w:rPr>
              <w:t>
Включает овраги и промоины, крутые и очень крутые склоны, днища балок, которые по причине малых размеров не могут в отдельности выделяться на крупномасштабных картах, а объединяются в сложные контуры овражно-балочных комплексов. Все они непахатного назначения и ограниченно могут использоваться под пастбища. Для охраны от разрушения эрозией нуждаются в гидротехнических, лесомелиоративных и других мероприятиях.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8"/>
          <w:p>
            <w:pPr>
              <w:spacing w:after="20"/>
              <w:ind w:left="20"/>
              <w:jc w:val="both"/>
            </w:pPr>
            <w:r>
              <w:rPr>
                <w:rFonts w:ascii="Times New Roman"/>
                <w:b w:val="false"/>
                <w:i w:val="false"/>
                <w:color w:val="000000"/>
                <w:sz w:val="20"/>
              </w:rPr>
              <w:t>
Пески, лишенные растительности (развеваемые).</w:t>
            </w:r>
          </w:p>
          <w:bookmarkEnd w:id="888"/>
          <w:p>
            <w:pPr>
              <w:spacing w:after="20"/>
              <w:ind w:left="20"/>
              <w:jc w:val="both"/>
            </w:pPr>
            <w:r>
              <w:rPr>
                <w:rFonts w:ascii="Times New Roman"/>
                <w:b w:val="false"/>
                <w:i w:val="false"/>
                <w:color w:val="000000"/>
                <w:sz w:val="20"/>
              </w:rPr>
              <w:t>
Этот класс требует обязательных лесомелиоративных и других мероприятий по закреплению и предотвращению развевания песков.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малопригодные под сельскохозяйственные угодья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верховые.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Галечники, каменистые россыпи, щебнистые отложения, гравийно-галежниковые отложения, аллювиальные наносы, выходы третичных глин.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Галечники, каменистые россыпи, щебнистые отложения и др.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Скалы, обнажения плотных пород, осыпи..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Ледники, вечные снега, участки под водой.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Торфоразработки.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9"/>
          <w:p>
            <w:pPr>
              <w:spacing w:after="20"/>
              <w:ind w:left="20"/>
              <w:jc w:val="both"/>
            </w:pPr>
            <w:r>
              <w:rPr>
                <w:rFonts w:ascii="Times New Roman"/>
                <w:b w:val="false"/>
                <w:i w:val="false"/>
                <w:color w:val="000000"/>
                <w:sz w:val="20"/>
              </w:rPr>
              <w:t xml:space="preserve">
Карьеры, горные выработки, терриконики, выемки, ямы. </w:t>
            </w:r>
          </w:p>
          <w:bookmarkEnd w:id="889"/>
          <w:p>
            <w:pPr>
              <w:spacing w:after="20"/>
              <w:ind w:left="20"/>
              <w:jc w:val="both"/>
            </w:pPr>
            <w:r>
              <w:rPr>
                <w:rFonts w:ascii="Times New Roman"/>
                <w:b w:val="false"/>
                <w:i w:val="false"/>
                <w:color w:val="000000"/>
                <w:sz w:val="20"/>
              </w:rPr>
              <w:t>
Земли VII категории могут находиться в любой природно-сельскохозяйственной зоне в результате нарушения земель при добыче полезных ископаемых, строительстве.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097" w:id="890"/>
    <w:p>
      <w:pPr>
        <w:spacing w:after="0"/>
        <w:ind w:left="0"/>
        <w:jc w:val="left"/>
      </w:pPr>
      <w:r>
        <w:rPr>
          <w:rFonts w:ascii="Times New Roman"/>
          <w:b/>
          <w:i w:val="false"/>
          <w:color w:val="000000"/>
        </w:rPr>
        <w:t xml:space="preserve"> Легенда к картограмме категорий и классов земель</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пригодности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1.Земли, пригодные преимущественно под пашню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земель</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окультуренные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суглинистые, легкоглинистые, некарбонатные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суглинистые, легкоглинистые, карбонатные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легких пород, супесчаный, песчаный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тяжелых пород, тяжело- и среднеглинистые, включая слитые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плотных пород и валунногалечниковых отложений суглинистые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91"/>
          <w:p>
            <w:pPr>
              <w:spacing w:after="20"/>
              <w:ind w:left="20"/>
              <w:jc w:val="both"/>
            </w:pPr>
            <w:r>
              <w:rPr>
                <w:rFonts w:ascii="Times New Roman"/>
                <w:b w:val="false"/>
                <w:i w:val="false"/>
                <w:color w:val="000000"/>
                <w:sz w:val="20"/>
              </w:rPr>
              <w:t>
слабодреннируемые кратковременно переувлажняемые,</w:t>
            </w:r>
          </w:p>
          <w:bookmarkEnd w:id="891"/>
          <w:p>
            <w:pPr>
              <w:spacing w:after="20"/>
              <w:ind w:left="20"/>
              <w:jc w:val="both"/>
            </w:pPr>
            <w:r>
              <w:rPr>
                <w:rFonts w:ascii="Times New Roman"/>
                <w:b w:val="false"/>
                <w:i w:val="false"/>
                <w:color w:val="000000"/>
                <w:sz w:val="20"/>
              </w:rPr>
              <w:t>
глинистые и суглинистые некарбонатные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с/х угодий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площади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Древесно-кустарниковые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площадями, дорогами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постройками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892"/>
    <w:p>
      <w:pPr>
        <w:spacing w:after="0"/>
        <w:ind w:left="0"/>
        <w:jc w:val="both"/>
      </w:pPr>
      <w:r>
        <w:rPr>
          <w:rFonts w:ascii="Times New Roman"/>
          <w:b w:val="false"/>
          <w:i w:val="false"/>
          <w:color w:val="000000"/>
          <w:sz w:val="28"/>
        </w:rPr>
        <w:t>
      Продолжение таблицы</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1.Земли, пригодные преимущественно под пашню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Земли, пригодные преимущественно под сенокосы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слабодреннируемые кратковременно переувлажняемые, глинистые и суглинистые карбонатные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слабодреннируемые кратковременно переувлажняемые супесчанные и песчанные на глинах и суглинках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слабоэрозионноопасных пологих склонов (2-5°) глинистые и суглинистые на рыхлых породах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слабоэрозионноопасных пологих склонов (2-5°) супесчаные на рыхлых породах, включая слабо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эрозионноопасных покатых склонов (5-10°) глинистых и суглинистые на рыхлых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эрозионноопасных покатых склонов (5-10°) супесчаные на рыхлых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повышенноэрозионноопасные пологих и покатых склонов (2-10°) на плотных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глинистые и суглинистые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супесчаные и песчаные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внепойменные луговые, глинистые и суглинистые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внепойменные луговые, супесчаные и песчаные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Земли пастбищные, после улучшения могут быть использованы под другие с/х угодья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3емли, пригодные под с/х угодья после коренных мелиорации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автоморфные без отрицательных признаков или выраженных в слабой степени, но из-за отсутствия орошения используются как пастбища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автоморфные, включая средне и сильно- комплексные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полугидроморфные, включая средне и сильнокомплексные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гидроморф-ные, включая средне и сильно-комплексные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особоэрозионноопасные крутых склонов (более 10°), включая смытые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включая сильнокаменистые и щебнистые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задернованные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переувлажняемые (заболоченные)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торфяные, низинные и переходные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минеральные всего, низинные и переходные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и очень сильно засоленные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овражно-балочные комплексы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лишенные растительности (развеваемые)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893"/>
    <w:p>
      <w:pPr>
        <w:spacing w:after="0"/>
        <w:ind w:left="0"/>
        <w:jc w:val="both"/>
      </w:pPr>
      <w:r>
        <w:rPr>
          <w:rFonts w:ascii="Times New Roman"/>
          <w:b w:val="false"/>
          <w:i w:val="false"/>
          <w:color w:val="000000"/>
          <w:sz w:val="28"/>
        </w:rPr>
        <w:t>
      Продолжение таблицы</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Земли малопригодные под с/х угодья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Земли не пригодные под с/х угодья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Нарушенные земли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верховые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галечники, каменистые россыпи, щебнистые отложения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скалы, обнажения плотных пород, осыпи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торфоразработки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горные выработки, терриконники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102" w:id="894"/>
    <w:p>
      <w:pPr>
        <w:spacing w:after="0"/>
        <w:ind w:left="0"/>
        <w:jc w:val="left"/>
      </w:pPr>
      <w:r>
        <w:rPr>
          <w:rFonts w:ascii="Times New Roman"/>
          <w:b/>
          <w:i w:val="false"/>
          <w:color w:val="000000"/>
        </w:rPr>
        <w:t xml:space="preserve">                                Акт № _______</w:t>
      </w:r>
    </w:p>
    <w:bookmarkEnd w:id="894"/>
    <w:p>
      <w:pPr>
        <w:spacing w:after="0"/>
        <w:ind w:left="0"/>
        <w:jc w:val="both"/>
      </w:pPr>
      <w:bookmarkStart w:name="z1103" w:id="895"/>
      <w:r>
        <w:rPr>
          <w:rFonts w:ascii="Times New Roman"/>
          <w:b w:val="false"/>
          <w:i w:val="false"/>
          <w:color w:val="000000"/>
          <w:sz w:val="28"/>
        </w:rPr>
        <w:t>
      Проверки (приемки) полевых ______________________________________________________</w:t>
      </w:r>
    </w:p>
    <w:bookmarkEnd w:id="895"/>
    <w:p>
      <w:pPr>
        <w:spacing w:after="0"/>
        <w:ind w:left="0"/>
        <w:jc w:val="both"/>
      </w:pPr>
      <w:r>
        <w:rPr>
          <w:rFonts w:ascii="Times New Roman"/>
          <w:b w:val="false"/>
          <w:i w:val="false"/>
          <w:color w:val="000000"/>
          <w:sz w:val="28"/>
        </w:rPr>
        <w:t>__________________________________________________________________________ работ</w:t>
      </w:r>
    </w:p>
    <w:p>
      <w:pPr>
        <w:spacing w:after="0"/>
        <w:ind w:left="0"/>
        <w:jc w:val="both"/>
      </w:pPr>
      <w:r>
        <w:rPr>
          <w:rFonts w:ascii="Times New Roman"/>
          <w:b w:val="false"/>
          <w:i w:val="false"/>
          <w:color w:val="000000"/>
          <w:sz w:val="28"/>
        </w:rPr>
        <w:t>от "____" _________________ _________ год.</w:t>
      </w:r>
    </w:p>
    <w:p>
      <w:pPr>
        <w:spacing w:after="0"/>
        <w:ind w:left="0"/>
        <w:jc w:val="both"/>
      </w:pPr>
      <w:r>
        <w:rPr>
          <w:rFonts w:ascii="Times New Roman"/>
          <w:b w:val="false"/>
          <w:i w:val="false"/>
          <w:color w:val="000000"/>
          <w:sz w:val="28"/>
        </w:rPr>
        <w:t>Мною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w:t>
      </w:r>
    </w:p>
    <w:p>
      <w:pPr>
        <w:spacing w:after="0"/>
        <w:ind w:left="0"/>
        <w:jc w:val="both"/>
      </w:pPr>
      <w:r>
        <w:rPr>
          <w:rFonts w:ascii="Times New Roman"/>
          <w:b w:val="false"/>
          <w:i w:val="false"/>
          <w:color w:val="000000"/>
          <w:sz w:val="28"/>
        </w:rPr>
        <w:t>произведена проверка (приемка) полевых ____________________________________________</w:t>
      </w:r>
    </w:p>
    <w:p>
      <w:pPr>
        <w:spacing w:after="0"/>
        <w:ind w:left="0"/>
        <w:jc w:val="both"/>
      </w:pPr>
      <w:r>
        <w:rPr>
          <w:rFonts w:ascii="Times New Roman"/>
          <w:b w:val="false"/>
          <w:i w:val="false"/>
          <w:color w:val="000000"/>
          <w:sz w:val="28"/>
        </w:rPr>
        <w:t>_________________________________________________ работ, выполняемых на территории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с\о, кадастрового квартала, района, области)</w:t>
      </w:r>
    </w:p>
    <w:p>
      <w:pPr>
        <w:spacing w:after="0"/>
        <w:ind w:left="0"/>
        <w:jc w:val="both"/>
      </w:pPr>
      <w:r>
        <w:rPr>
          <w:rFonts w:ascii="Times New Roman"/>
          <w:b w:val="false"/>
          <w:i w:val="false"/>
          <w:color w:val="000000"/>
          <w:sz w:val="28"/>
        </w:rPr>
        <w:t>Полевые работы выполнены в масштабе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исполнителя)</w:t>
      </w:r>
    </w:p>
    <w:p>
      <w:pPr>
        <w:spacing w:after="0"/>
        <w:ind w:left="0"/>
        <w:jc w:val="both"/>
      </w:pPr>
      <w:r>
        <w:rPr>
          <w:rFonts w:ascii="Times New Roman"/>
          <w:b w:val="false"/>
          <w:i w:val="false"/>
          <w:color w:val="000000"/>
          <w:sz w:val="28"/>
        </w:rPr>
        <w:t>отдела __________________________, в срок с_______________ по _____________________</w:t>
      </w:r>
    </w:p>
    <w:p>
      <w:pPr>
        <w:spacing w:after="0"/>
        <w:ind w:left="0"/>
        <w:jc w:val="both"/>
      </w:pPr>
      <w:r>
        <w:rPr>
          <w:rFonts w:ascii="Times New Roman"/>
          <w:b w:val="false"/>
          <w:i w:val="false"/>
          <w:color w:val="000000"/>
          <w:sz w:val="28"/>
        </w:rPr>
        <w:t>на площади ________________________________.</w:t>
      </w:r>
    </w:p>
    <w:p>
      <w:pPr>
        <w:spacing w:after="0"/>
        <w:ind w:left="0"/>
        <w:jc w:val="both"/>
      </w:pPr>
      <w:r>
        <w:rPr>
          <w:rFonts w:ascii="Times New Roman"/>
          <w:b w:val="false"/>
          <w:i w:val="false"/>
          <w:color w:val="000000"/>
          <w:sz w:val="28"/>
        </w:rPr>
        <w:t>В результате просмотра полевых карт и бланков описаний, а также на основании контрольного</w:t>
      </w:r>
    </w:p>
    <w:p>
      <w:pPr>
        <w:spacing w:after="0"/>
        <w:ind w:left="0"/>
        <w:jc w:val="both"/>
      </w:pPr>
      <w:r>
        <w:rPr>
          <w:rFonts w:ascii="Times New Roman"/>
          <w:b w:val="false"/>
          <w:i w:val="false"/>
          <w:color w:val="000000"/>
          <w:sz w:val="28"/>
        </w:rPr>
        <w:t xml:space="preserve">маршрута протяженностью _________________________________________________________ </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1. Полевая съемка произведена на __________________________________________________</w:t>
      </w:r>
    </w:p>
    <w:p>
      <w:pPr>
        <w:spacing w:after="0"/>
        <w:ind w:left="0"/>
        <w:jc w:val="both"/>
      </w:pPr>
      <w:r>
        <w:rPr>
          <w:rFonts w:ascii="Times New Roman"/>
          <w:b w:val="false"/>
          <w:i w:val="false"/>
          <w:color w:val="000000"/>
          <w:sz w:val="28"/>
        </w:rPr>
        <w:t>фотопланах масштаба ____________________________________________________________</w:t>
      </w:r>
    </w:p>
    <w:p>
      <w:pPr>
        <w:spacing w:after="0"/>
        <w:ind w:left="0"/>
        <w:jc w:val="both"/>
      </w:pPr>
      <w:r>
        <w:rPr>
          <w:rFonts w:ascii="Times New Roman"/>
          <w:b w:val="false"/>
          <w:i w:val="false"/>
          <w:color w:val="000000"/>
          <w:sz w:val="28"/>
        </w:rPr>
        <w:t>качества.</w:t>
      </w:r>
    </w:p>
    <w:p>
      <w:pPr>
        <w:spacing w:after="0"/>
        <w:ind w:left="0"/>
        <w:jc w:val="both"/>
      </w:pPr>
      <w:r>
        <w:rPr>
          <w:rFonts w:ascii="Times New Roman"/>
          <w:b w:val="false"/>
          <w:i w:val="false"/>
          <w:color w:val="000000"/>
          <w:sz w:val="28"/>
        </w:rPr>
        <w:t>Выделено и описано _______________________ контуров.</w:t>
      </w:r>
    </w:p>
    <w:p>
      <w:pPr>
        <w:spacing w:after="0"/>
        <w:ind w:left="0"/>
        <w:jc w:val="both"/>
      </w:pPr>
      <w:r>
        <w:rPr>
          <w:rFonts w:ascii="Times New Roman"/>
          <w:b w:val="false"/>
          <w:i w:val="false"/>
          <w:color w:val="000000"/>
          <w:sz w:val="28"/>
        </w:rPr>
        <w:t>2. Сделано описаний _________________ штук, кондиция их соответствует масштабу съемки.</w:t>
      </w:r>
    </w:p>
    <w:p>
      <w:pPr>
        <w:spacing w:after="0"/>
        <w:ind w:left="0"/>
        <w:jc w:val="both"/>
      </w:pPr>
      <w:r>
        <w:rPr>
          <w:rFonts w:ascii="Times New Roman"/>
          <w:b w:val="false"/>
          <w:i w:val="false"/>
          <w:color w:val="000000"/>
          <w:sz w:val="28"/>
        </w:rPr>
        <w:t>3. Точность нанесения на карту границ контуров и мест описаний, увязка границ по смежным</w:t>
      </w:r>
    </w:p>
    <w:p>
      <w:pPr>
        <w:spacing w:after="0"/>
        <w:ind w:left="0"/>
        <w:jc w:val="both"/>
      </w:pPr>
      <w:r>
        <w:rPr>
          <w:rFonts w:ascii="Times New Roman"/>
          <w:b w:val="false"/>
          <w:i w:val="false"/>
          <w:color w:val="000000"/>
          <w:sz w:val="28"/>
        </w:rPr>
        <w:t>листам карты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Полевая документация (бланки описаний)</w:t>
      </w:r>
    </w:p>
    <w:p>
      <w:pPr>
        <w:spacing w:after="0"/>
        <w:ind w:left="0"/>
        <w:jc w:val="both"/>
      </w:pPr>
      <w:r>
        <w:rPr>
          <w:rFonts w:ascii="Times New Roman"/>
          <w:b w:val="false"/>
          <w:i w:val="false"/>
          <w:color w:val="000000"/>
          <w:sz w:val="28"/>
        </w:rPr>
        <w:t>ведется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Отобраны на химический анализ образцы почвогрунтов ________ штук., воды __________</w:t>
      </w:r>
    </w:p>
    <w:p>
      <w:pPr>
        <w:spacing w:after="0"/>
        <w:ind w:left="0"/>
        <w:jc w:val="both"/>
      </w:pPr>
      <w:r>
        <w:rPr>
          <w:rFonts w:ascii="Times New Roman"/>
          <w:b w:val="false"/>
          <w:i w:val="false"/>
          <w:color w:val="000000"/>
          <w:sz w:val="28"/>
        </w:rPr>
        <w:t>На основании полевой и камеральной проверок установлено, что полевые _______________</w:t>
      </w:r>
    </w:p>
    <w:p>
      <w:pPr>
        <w:spacing w:after="0"/>
        <w:ind w:left="0"/>
        <w:jc w:val="both"/>
      </w:pPr>
      <w:r>
        <w:rPr>
          <w:rFonts w:ascii="Times New Roman"/>
          <w:b w:val="false"/>
          <w:i w:val="false"/>
          <w:color w:val="000000"/>
          <w:sz w:val="28"/>
        </w:rPr>
        <w:t>_______________________ работы выполнены в соответствии с Методикой.</w:t>
      </w:r>
    </w:p>
    <w:p>
      <w:pPr>
        <w:spacing w:after="0"/>
        <w:ind w:left="0"/>
        <w:jc w:val="both"/>
      </w:pPr>
      <w:r>
        <w:rPr>
          <w:rFonts w:ascii="Times New Roman"/>
          <w:b w:val="false"/>
          <w:i w:val="false"/>
          <w:color w:val="000000"/>
          <w:sz w:val="28"/>
        </w:rPr>
        <w:t>Выделены отдельные недостатки, подлежащие исправлению:</w:t>
      </w:r>
    </w:p>
    <w:p>
      <w:pPr>
        <w:spacing w:after="0"/>
        <w:ind w:left="0"/>
        <w:jc w:val="both"/>
      </w:pPr>
      <w:r>
        <w:rPr>
          <w:rFonts w:ascii="Times New Roman"/>
          <w:b w:val="false"/>
          <w:i w:val="false"/>
          <w:color w:val="000000"/>
          <w:sz w:val="28"/>
        </w:rPr>
        <w:t>Проверку произвел _______________________________________________________________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____________________________________________________________________</w:t>
      </w:r>
    </w:p>
    <w:p>
      <w:pPr>
        <w:spacing w:after="0"/>
        <w:ind w:left="0"/>
        <w:jc w:val="both"/>
      </w:pPr>
      <w:r>
        <w:rPr>
          <w:rFonts w:ascii="Times New Roman"/>
          <w:b w:val="false"/>
          <w:i w:val="false"/>
          <w:color w:val="000000"/>
          <w:sz w:val="28"/>
        </w:rPr>
        <w:t>Указанные недостатки исправил ____________________________________________________</w:t>
      </w:r>
    </w:p>
    <w:p>
      <w:pPr>
        <w:spacing w:after="0"/>
        <w:ind w:left="0"/>
        <w:jc w:val="both"/>
      </w:pPr>
      <w:r>
        <w:rPr>
          <w:rFonts w:ascii="Times New Roman"/>
          <w:b w:val="false"/>
          <w:i w:val="false"/>
          <w:color w:val="000000"/>
          <w:sz w:val="28"/>
        </w:rPr>
        <w:t>Работу считать принятой с оценкой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