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e847a" w14:textId="b1e84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по инвестициям и развитию Республики Казахстан от 10 ноября 2015 года № 1061 "Об утверждении Правил сертификации и выдачи сертификата эксплуатанта гражданских воздушных судов"</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15 марта 2023 года № 159. Зарегистрирован в Министерстве юстиции Республики Казахстан 16 марта 2023 года № 32079</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10 ноября 2015 года № 1061 "Об утверждении Правил сертификации и выдачи сертификата эксплуатанта гражданских воздушных судов" (зарегистрированный в Реестре государственной регистрации нормативных правовых актов Республики Казахстан за № 12452)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сертификации и выдачи сертификата эксплуатанта гражданских воздушных судов,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"5.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оказания государственной услуги изложены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форме Перечня основных требований к оказанию государственной услуги.";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8 изложить в следующей редакции:</w:t>
      </w:r>
    </w:p>
    <w:bookmarkStart w:name="z10" w:id="4"/>
    <w:p>
      <w:pPr>
        <w:spacing w:after="0"/>
        <w:ind w:left="0"/>
        <w:jc w:val="both"/>
      </w:pPr>
      <w:r>
        <w:rPr>
          <w:rFonts w:ascii="Times New Roman"/>
          <w:b w:val="false"/>
          <w:i w:val="false"/>
          <w:color w:val="000000"/>
          <w:sz w:val="28"/>
        </w:rPr>
        <w:t>
      "3) заявитель – юридическое лицо Республики Казахстан, обратившееся в уполномоченную организацию для получения сертификата эксплуатанта гражданских воздушных судов;";</w:t>
      </w:r>
    </w:p>
    <w:bookmarkEnd w:id="4"/>
    <w:bookmarkStart w:name="z11" w:id="5"/>
    <w:p>
      <w:pPr>
        <w:spacing w:after="0"/>
        <w:ind w:left="0"/>
        <w:jc w:val="both"/>
      </w:pPr>
      <w:r>
        <w:rPr>
          <w:rFonts w:ascii="Times New Roman"/>
          <w:b w:val="false"/>
          <w:i w:val="false"/>
          <w:color w:val="000000"/>
          <w:sz w:val="28"/>
        </w:rPr>
        <w:t>
      дополнить пунктом 9-1 следующего содержания:</w:t>
      </w:r>
    </w:p>
    <w:bookmarkEnd w:id="5"/>
    <w:bookmarkStart w:name="z12" w:id="6"/>
    <w:p>
      <w:pPr>
        <w:spacing w:after="0"/>
        <w:ind w:left="0"/>
        <w:jc w:val="both"/>
      </w:pPr>
      <w:r>
        <w:rPr>
          <w:rFonts w:ascii="Times New Roman"/>
          <w:b w:val="false"/>
          <w:i w:val="false"/>
          <w:color w:val="000000"/>
          <w:sz w:val="28"/>
        </w:rPr>
        <w:t>
      "9-1. При первичной сертификации заявитель представляет развернутый финансово-экономический план деятельности, включающий выделение финансовых ресурсов на профессиональную подготовку авиационного персонала, поддержание летной годности воздушных судов, приобретение оборудования, средств, фонд оплаты труда и иные расходы, для осуществления планируемой деятельности и обеспечения безопасности полетов и авиационной безопасности. Финансово-экономический план деятельности утверждается собственником (участниками, акционерами) юридического лица, претендующего на получение сертификата эксплуатанта. Наличие достаточных финансовых ресурсов подтверждается соответствующей выпиской с банковского счета заявителя за последние три месяца.";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bookmarkStart w:name="z14" w:id="7"/>
    <w:p>
      <w:pPr>
        <w:spacing w:after="0"/>
        <w:ind w:left="0"/>
        <w:jc w:val="both"/>
      </w:pPr>
      <w:r>
        <w:rPr>
          <w:rFonts w:ascii="Times New Roman"/>
          <w:b w:val="false"/>
          <w:i w:val="false"/>
          <w:color w:val="000000"/>
          <w:sz w:val="28"/>
        </w:rPr>
        <w:t xml:space="preserve">
      "12. К заявке прилагаются документы, указанные в пункте 8 Перечня основных требований к оказанию государственной услуги "Выдача сертификата эксплуатанта" (далее – Перечень основных требований к оказанию государственной услуги), предусмотренный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7"/>
    <w:bookmarkStart w:name="z15" w:id="8"/>
    <w:p>
      <w:pPr>
        <w:spacing w:after="0"/>
        <w:ind w:left="0"/>
        <w:jc w:val="both"/>
      </w:pPr>
      <w:r>
        <w:rPr>
          <w:rFonts w:ascii="Times New Roman"/>
          <w:b w:val="false"/>
          <w:i w:val="false"/>
          <w:color w:val="000000"/>
          <w:sz w:val="28"/>
        </w:rPr>
        <w:t>
      Уполномоченная организация осуществляет регистрацию документов и сведений в день их поступления.</w:t>
      </w:r>
    </w:p>
    <w:bookmarkEnd w:id="8"/>
    <w:bookmarkStart w:name="z16" w:id="9"/>
    <w:p>
      <w:pPr>
        <w:spacing w:after="0"/>
        <w:ind w:left="0"/>
        <w:jc w:val="both"/>
      </w:pPr>
      <w:r>
        <w:rPr>
          <w:rFonts w:ascii="Times New Roman"/>
          <w:b w:val="false"/>
          <w:i w:val="false"/>
          <w:color w:val="000000"/>
          <w:sz w:val="28"/>
        </w:rPr>
        <w:t>
      Сведения о документах, о государственной регистрации (перерегистрации) юридического лица, свидетельстве на выполнение авиационных работ, государственной регистрации гражданского воздушного судна, сертификате летной годности, воздушного судна по шуму, разрешения на использование радиопередающей аппаратуры уполномоченная организация получает из соответствующих государственных информационных систем через шлюз "электронного правительства".</w:t>
      </w:r>
    </w:p>
    <w:bookmarkEnd w:id="9"/>
    <w:bookmarkStart w:name="z17" w:id="10"/>
    <w:p>
      <w:pPr>
        <w:spacing w:after="0"/>
        <w:ind w:left="0"/>
        <w:jc w:val="both"/>
      </w:pPr>
      <w:r>
        <w:rPr>
          <w:rFonts w:ascii="Times New Roman"/>
          <w:b w:val="false"/>
          <w:i w:val="false"/>
          <w:color w:val="000000"/>
          <w:sz w:val="28"/>
        </w:rPr>
        <w:t>
      Уполномоченная организация получает электронные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bookmarkEnd w:id="10"/>
    <w:bookmarkStart w:name="z18" w:id="11"/>
    <w:p>
      <w:pPr>
        <w:spacing w:after="0"/>
        <w:ind w:left="0"/>
        <w:jc w:val="both"/>
      </w:pPr>
      <w:r>
        <w:rPr>
          <w:rFonts w:ascii="Times New Roman"/>
          <w:b w:val="false"/>
          <w:i w:val="false"/>
          <w:color w:val="000000"/>
          <w:sz w:val="28"/>
        </w:rPr>
        <w:t>
      13. Для очередного получения сертификата эксплуатанта заявитель представляет заявку с документами, указанных пунктом 8 Перечня основных требований к оказанию государственной услуги, по которым произошли изменения и/или внесены дополнения.";</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p>
    <w:bookmarkStart w:name="z20" w:id="12"/>
    <w:p>
      <w:pPr>
        <w:spacing w:after="0"/>
        <w:ind w:left="0"/>
        <w:jc w:val="both"/>
      </w:pPr>
      <w:r>
        <w:rPr>
          <w:rFonts w:ascii="Times New Roman"/>
          <w:b w:val="false"/>
          <w:i w:val="false"/>
          <w:color w:val="000000"/>
          <w:sz w:val="28"/>
        </w:rPr>
        <w:t>
      "21. Несоответствия сертификационным требованиям, выявленные при сертификационном обследовании, подразделяются на три уровня:</w:t>
      </w:r>
    </w:p>
    <w:bookmarkEnd w:id="12"/>
    <w:bookmarkStart w:name="z21" w:id="13"/>
    <w:p>
      <w:pPr>
        <w:spacing w:after="0"/>
        <w:ind w:left="0"/>
        <w:jc w:val="both"/>
      </w:pPr>
      <w:r>
        <w:rPr>
          <w:rFonts w:ascii="Times New Roman"/>
          <w:b w:val="false"/>
          <w:i w:val="false"/>
          <w:color w:val="000000"/>
          <w:sz w:val="28"/>
        </w:rPr>
        <w:t>
      уровень 1, уровень 2 и уровень 3.</w:t>
      </w:r>
    </w:p>
    <w:bookmarkEnd w:id="13"/>
    <w:bookmarkStart w:name="z22" w:id="14"/>
    <w:p>
      <w:pPr>
        <w:spacing w:after="0"/>
        <w:ind w:left="0"/>
        <w:jc w:val="both"/>
      </w:pPr>
      <w:r>
        <w:rPr>
          <w:rFonts w:ascii="Times New Roman"/>
          <w:b w:val="false"/>
          <w:i w:val="false"/>
          <w:color w:val="000000"/>
          <w:sz w:val="28"/>
        </w:rPr>
        <w:t>
      К уровню 1 относятся несоответствия сертификационным требованиям, препятствующее осуществлению деятельности.</w:t>
      </w:r>
    </w:p>
    <w:bookmarkEnd w:id="14"/>
    <w:bookmarkStart w:name="z23" w:id="15"/>
    <w:p>
      <w:pPr>
        <w:spacing w:after="0"/>
        <w:ind w:left="0"/>
        <w:jc w:val="both"/>
      </w:pPr>
      <w:r>
        <w:rPr>
          <w:rFonts w:ascii="Times New Roman"/>
          <w:b w:val="false"/>
          <w:i w:val="false"/>
          <w:color w:val="000000"/>
          <w:sz w:val="28"/>
        </w:rPr>
        <w:t xml:space="preserve">
      К уровню 2 относятся несоответствия сертификационным требованиям, не препятствующее осуществлению деятельности при условии его устранения в сроки, согласованные с уполномоченной организацией или введения ограничений. </w:t>
      </w:r>
    </w:p>
    <w:bookmarkEnd w:id="15"/>
    <w:bookmarkStart w:name="z24" w:id="16"/>
    <w:p>
      <w:pPr>
        <w:spacing w:after="0"/>
        <w:ind w:left="0"/>
        <w:jc w:val="both"/>
      </w:pPr>
      <w:r>
        <w:rPr>
          <w:rFonts w:ascii="Times New Roman"/>
          <w:b w:val="false"/>
          <w:i w:val="false"/>
          <w:color w:val="000000"/>
          <w:sz w:val="28"/>
        </w:rPr>
        <w:t>
      К уровню 3 относятся несоответствия сертификационным требованиям, не препятствующее осуществлению деятельности и подлежащее его устранению при совершенствовании производства.</w:t>
      </w:r>
    </w:p>
    <w:bookmarkEnd w:id="16"/>
    <w:bookmarkStart w:name="z25" w:id="17"/>
    <w:p>
      <w:pPr>
        <w:spacing w:after="0"/>
        <w:ind w:left="0"/>
        <w:jc w:val="both"/>
      </w:pPr>
      <w:r>
        <w:rPr>
          <w:rFonts w:ascii="Times New Roman"/>
          <w:b w:val="false"/>
          <w:i w:val="false"/>
          <w:color w:val="000000"/>
          <w:sz w:val="28"/>
        </w:rPr>
        <w:t>
      Несоответствия сертификационным требованиям уровня 1 характеризуются неспособностью заявителя обеспечить охрану жизни и здоровья человека, окружающей среды, безопасность полетов и авиационную безопасность, исходя из технических и финансовых возможностей заявителя.</w:t>
      </w:r>
    </w:p>
    <w:bookmarkEnd w:id="17"/>
    <w:bookmarkStart w:name="z26" w:id="18"/>
    <w:p>
      <w:pPr>
        <w:spacing w:after="0"/>
        <w:ind w:left="0"/>
        <w:jc w:val="both"/>
      </w:pPr>
      <w:r>
        <w:rPr>
          <w:rFonts w:ascii="Times New Roman"/>
          <w:b w:val="false"/>
          <w:i w:val="false"/>
          <w:color w:val="000000"/>
          <w:sz w:val="28"/>
        </w:rPr>
        <w:t>
      При несоответствии сертификационным требованиям уровня 1 уполномоченная организация отказывает в выдаче сертификата эксплуатанта либо ограничивает действие сертификата эксплуатанта в случаях и порядке, установленных законодательством Республики Казахстан об использовании воздушного пространства Республики Казахстан и деятельности авиации, до момента устранения выявленных несоответствий заявителем.</w:t>
      </w:r>
    </w:p>
    <w:bookmarkEnd w:id="18"/>
    <w:bookmarkStart w:name="z27" w:id="19"/>
    <w:p>
      <w:pPr>
        <w:spacing w:after="0"/>
        <w:ind w:left="0"/>
        <w:jc w:val="both"/>
      </w:pPr>
      <w:r>
        <w:rPr>
          <w:rFonts w:ascii="Times New Roman"/>
          <w:b w:val="false"/>
          <w:i w:val="false"/>
          <w:color w:val="000000"/>
          <w:sz w:val="28"/>
        </w:rPr>
        <w:t>
      При несоответствии сертификационным требованиям уровня 2 уполномоченная организация:</w:t>
      </w:r>
    </w:p>
    <w:bookmarkEnd w:id="19"/>
    <w:bookmarkStart w:name="z28" w:id="20"/>
    <w:p>
      <w:pPr>
        <w:spacing w:after="0"/>
        <w:ind w:left="0"/>
        <w:jc w:val="both"/>
      </w:pPr>
      <w:r>
        <w:rPr>
          <w:rFonts w:ascii="Times New Roman"/>
          <w:b w:val="false"/>
          <w:i w:val="false"/>
          <w:color w:val="000000"/>
          <w:sz w:val="28"/>
        </w:rPr>
        <w:t>
      1) согласовывает срок для устранения выявленного несоответствия, не превышающий трех месяцев с момента его выявления. Заявитель разрабатывает план корректирующих действий по устранению выявленного несоответствия и представляет в уполномоченную организацию в течение десяти рабочих дней с момента ознакомления с результатами сертификационного обследования;</w:t>
      </w:r>
    </w:p>
    <w:bookmarkEnd w:id="20"/>
    <w:bookmarkStart w:name="z29" w:id="21"/>
    <w:p>
      <w:pPr>
        <w:spacing w:after="0"/>
        <w:ind w:left="0"/>
        <w:jc w:val="both"/>
      </w:pPr>
      <w:r>
        <w:rPr>
          <w:rFonts w:ascii="Times New Roman"/>
          <w:b w:val="false"/>
          <w:i w:val="false"/>
          <w:color w:val="000000"/>
          <w:sz w:val="28"/>
        </w:rPr>
        <w:t>
      2) на основе оценки мер, предложенных заявителем по устранению выявленного несоответствия, согласовывает план корректирующих действий либо возвращает его на доработку с обоснованием.</w:t>
      </w:r>
    </w:p>
    <w:bookmarkEnd w:id="21"/>
    <w:bookmarkStart w:name="z30" w:id="22"/>
    <w:p>
      <w:pPr>
        <w:spacing w:after="0"/>
        <w:ind w:left="0"/>
        <w:jc w:val="both"/>
      </w:pPr>
      <w:r>
        <w:rPr>
          <w:rFonts w:ascii="Times New Roman"/>
          <w:b w:val="false"/>
          <w:i w:val="false"/>
          <w:color w:val="000000"/>
          <w:sz w:val="28"/>
        </w:rPr>
        <w:t>
      Срок, указанный в плане корректирующих действий, продлевается уполномоченной организацией при условии предоставления заявителем обоснования о необходимости его изменения.</w:t>
      </w:r>
    </w:p>
    <w:bookmarkEnd w:id="22"/>
    <w:bookmarkStart w:name="z31" w:id="23"/>
    <w:p>
      <w:pPr>
        <w:spacing w:after="0"/>
        <w:ind w:left="0"/>
        <w:jc w:val="both"/>
      </w:pPr>
      <w:r>
        <w:rPr>
          <w:rFonts w:ascii="Times New Roman"/>
          <w:b w:val="false"/>
          <w:i w:val="false"/>
          <w:color w:val="000000"/>
          <w:sz w:val="28"/>
        </w:rPr>
        <w:t>
      При несоответствии сертификационным требованиям уровня 3 план корректирующих действий не требуется.</w:t>
      </w:r>
    </w:p>
    <w:bookmarkEnd w:id="23"/>
    <w:bookmarkStart w:name="z32" w:id="24"/>
    <w:p>
      <w:pPr>
        <w:spacing w:after="0"/>
        <w:ind w:left="0"/>
        <w:jc w:val="both"/>
      </w:pPr>
      <w:r>
        <w:rPr>
          <w:rFonts w:ascii="Times New Roman"/>
          <w:b w:val="false"/>
          <w:i w:val="false"/>
          <w:color w:val="000000"/>
          <w:sz w:val="28"/>
        </w:rPr>
        <w:t>
      22. Уполномоченная организация контролирует представление эксплуатантом плана корректирующих действий и (или) выполнение корректирующих действий в установленные планом сроки путем проведения проверки или иных форм контроля и надзора, включающих наблюдение и анализ деятельности физических и юридических лиц по обеспечению безопасности полетов и авиационной безопасности.</w:t>
      </w:r>
    </w:p>
    <w:bookmarkEnd w:id="24"/>
    <w:bookmarkStart w:name="z33" w:id="25"/>
    <w:p>
      <w:pPr>
        <w:spacing w:after="0"/>
        <w:ind w:left="0"/>
        <w:jc w:val="both"/>
      </w:pPr>
      <w:r>
        <w:rPr>
          <w:rFonts w:ascii="Times New Roman"/>
          <w:b w:val="false"/>
          <w:i w:val="false"/>
          <w:color w:val="000000"/>
          <w:sz w:val="28"/>
        </w:rPr>
        <w:t>
      Наблюдение и анализ деятельности физических и юридических лиц по обеспечению безопасности полетов и авиационной безопасности, а также в целях выполнения рекомендаций по результатам расследования авиационных происшествий и инцидентов осуществляются на основании информации, документов и материалов, предоставленных физическими и юридическими лицами уполномоченной организации в соответствии с требованиями Закона.</w:t>
      </w:r>
    </w:p>
    <w:bookmarkEnd w:id="25"/>
    <w:bookmarkStart w:name="z34" w:id="26"/>
    <w:p>
      <w:pPr>
        <w:spacing w:after="0"/>
        <w:ind w:left="0"/>
        <w:jc w:val="both"/>
      </w:pPr>
      <w:r>
        <w:rPr>
          <w:rFonts w:ascii="Times New Roman"/>
          <w:b w:val="false"/>
          <w:i w:val="false"/>
          <w:color w:val="000000"/>
          <w:sz w:val="28"/>
        </w:rPr>
        <w:t>
      Если заявитель не представляет приемлемый план корректирующих действий или не выполняет корректирующие действия в сроки, согласованные уполномоченной организацией, несоответствие сертификационным требованиям уровня 2 становится несоответствием сертификационным требованиям уровня 1 и уполномоченная организация отказывает в выдаче сертификата эксплуатанта или отзывает ранее выданный сертификат эксплуатанта.";</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36" w:id="27"/>
    <w:p>
      <w:pPr>
        <w:spacing w:after="0"/>
        <w:ind w:left="0"/>
        <w:jc w:val="both"/>
      </w:pPr>
      <w:r>
        <w:rPr>
          <w:rFonts w:ascii="Times New Roman"/>
          <w:b w:val="false"/>
          <w:i w:val="false"/>
          <w:color w:val="000000"/>
          <w:sz w:val="28"/>
        </w:rPr>
        <w:t>
      "25. Основанием для отказа в выдаче сертификата эксплуатанта является акт сертификационного обследования с заключением об отказе в выдаче сертификата эксплуатанта в случаях предусмотренных пунктом 9 Перечня основных требований к оказанию государственной услуги.";</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26-1</w:t>
      </w:r>
      <w:r>
        <w:rPr>
          <w:rFonts w:ascii="Times New Roman"/>
          <w:b w:val="false"/>
          <w:i w:val="false"/>
          <w:color w:val="000000"/>
          <w:sz w:val="28"/>
        </w:rPr>
        <w:t xml:space="preserve"> изложить в следующей редакции:</w:t>
      </w:r>
    </w:p>
    <w:bookmarkStart w:name="z38" w:id="28"/>
    <w:p>
      <w:pPr>
        <w:spacing w:after="0"/>
        <w:ind w:left="0"/>
        <w:jc w:val="both"/>
      </w:pPr>
      <w:r>
        <w:rPr>
          <w:rFonts w:ascii="Times New Roman"/>
          <w:b w:val="false"/>
          <w:i w:val="false"/>
          <w:color w:val="000000"/>
          <w:sz w:val="28"/>
        </w:rPr>
        <w:t>
      "26-1. Уполномоченная организация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28"/>
    <w:bookmarkStart w:name="z39" w:id="29"/>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29"/>
    <w:bookmarkStart w:name="z40" w:id="30"/>
    <w:p>
      <w:pPr>
        <w:spacing w:after="0"/>
        <w:ind w:left="0"/>
        <w:jc w:val="both"/>
      </w:pPr>
      <w:r>
        <w:rPr>
          <w:rFonts w:ascii="Times New Roman"/>
          <w:b w:val="false"/>
          <w:i w:val="false"/>
          <w:color w:val="000000"/>
          <w:sz w:val="28"/>
        </w:rPr>
        <w:t>
      Уполномоченный орган в сфере гражданской авиации в течении трех рабочих дней после государственной регистрации приказа, направляет информацию о внесенных изменениях и (или) дополнениях в настоящие Правила, определяющие порядок оказания государственной услуги, в Единый контакт-центр.";</w:t>
      </w:r>
    </w:p>
    <w:bookmarkEnd w:id="30"/>
    <w:bookmarkStart w:name="z41" w:id="31"/>
    <w:p>
      <w:pPr>
        <w:spacing w:after="0"/>
        <w:ind w:left="0"/>
        <w:jc w:val="both"/>
      </w:pPr>
      <w:r>
        <w:rPr>
          <w:rFonts w:ascii="Times New Roman"/>
          <w:b w:val="false"/>
          <w:i w:val="false"/>
          <w:color w:val="000000"/>
          <w:sz w:val="28"/>
        </w:rPr>
        <w:t>
      дополнить пунктом 28-1 следующего содержания:</w:t>
      </w:r>
    </w:p>
    <w:bookmarkEnd w:id="31"/>
    <w:bookmarkStart w:name="z42" w:id="32"/>
    <w:p>
      <w:pPr>
        <w:spacing w:after="0"/>
        <w:ind w:left="0"/>
        <w:jc w:val="both"/>
      </w:pPr>
      <w:r>
        <w:rPr>
          <w:rFonts w:ascii="Times New Roman"/>
          <w:b w:val="false"/>
          <w:i w:val="false"/>
          <w:color w:val="000000"/>
          <w:sz w:val="28"/>
        </w:rPr>
        <w:t>
      "28-1. Уполномоченная организация в сфере гражданской авиации отзывает сертификат эксплуатанта при:</w:t>
      </w:r>
    </w:p>
    <w:bookmarkEnd w:id="32"/>
    <w:bookmarkStart w:name="z43" w:id="33"/>
    <w:p>
      <w:pPr>
        <w:spacing w:after="0"/>
        <w:ind w:left="0"/>
        <w:jc w:val="both"/>
      </w:pPr>
      <w:r>
        <w:rPr>
          <w:rFonts w:ascii="Times New Roman"/>
          <w:b w:val="false"/>
          <w:i w:val="false"/>
          <w:color w:val="000000"/>
          <w:sz w:val="28"/>
        </w:rPr>
        <w:t>
      1) получении сертификата эксплуатанта, поддержания соответствия сертификационным требованиям эксплуатантом путем фальсификации представленных документов;</w:t>
      </w:r>
    </w:p>
    <w:bookmarkEnd w:id="33"/>
    <w:bookmarkStart w:name="z44" w:id="34"/>
    <w:p>
      <w:pPr>
        <w:spacing w:after="0"/>
        <w:ind w:left="0"/>
        <w:jc w:val="both"/>
      </w:pPr>
      <w:r>
        <w:rPr>
          <w:rFonts w:ascii="Times New Roman"/>
          <w:b w:val="false"/>
          <w:i w:val="false"/>
          <w:color w:val="000000"/>
          <w:sz w:val="28"/>
        </w:rPr>
        <w:t>
      2) совершении противозаконных действий или незаконного использования сертификата эксплуатантом;</w:t>
      </w:r>
    </w:p>
    <w:bookmarkEnd w:id="34"/>
    <w:bookmarkStart w:name="z45" w:id="35"/>
    <w:p>
      <w:pPr>
        <w:spacing w:after="0"/>
        <w:ind w:left="0"/>
        <w:jc w:val="both"/>
      </w:pPr>
      <w:r>
        <w:rPr>
          <w:rFonts w:ascii="Times New Roman"/>
          <w:b w:val="false"/>
          <w:i w:val="false"/>
          <w:color w:val="000000"/>
          <w:sz w:val="28"/>
        </w:rPr>
        <w:t xml:space="preserve">
      3) неуведомлении уполномоченной организации в сфере гражданской авиации о дате и цели выполненного нерегулярного международного полета вне пределов воздушного пространства Республики Казахстан либо представление в уведомлении недостоверной информации; </w:t>
      </w:r>
    </w:p>
    <w:bookmarkEnd w:id="35"/>
    <w:bookmarkStart w:name="z46" w:id="36"/>
    <w:p>
      <w:pPr>
        <w:spacing w:after="0"/>
        <w:ind w:left="0"/>
        <w:jc w:val="both"/>
      </w:pPr>
      <w:r>
        <w:rPr>
          <w:rFonts w:ascii="Times New Roman"/>
          <w:b w:val="false"/>
          <w:i w:val="false"/>
          <w:color w:val="000000"/>
          <w:sz w:val="28"/>
        </w:rPr>
        <w:t>
      4) не расположении на территории Республики Казахстан головного офиса эксплуатанта гражданского воздушного судна, выполняющего нерегулярные полеты вне пределов воздушного пространства Республики Казахстан, и операционно-финансовые решения, влияющие на направление, контроль и координацию деятельности и операций организации не доступны для проверки компетентными государственными органами;</w:t>
      </w:r>
    </w:p>
    <w:bookmarkEnd w:id="36"/>
    <w:bookmarkStart w:name="z47" w:id="37"/>
    <w:p>
      <w:pPr>
        <w:spacing w:after="0"/>
        <w:ind w:left="0"/>
        <w:jc w:val="both"/>
      </w:pPr>
      <w:r>
        <w:rPr>
          <w:rFonts w:ascii="Times New Roman"/>
          <w:b w:val="false"/>
          <w:i w:val="false"/>
          <w:color w:val="000000"/>
          <w:sz w:val="28"/>
        </w:rPr>
        <w:t>
      5) выполнении международного полета эксплуатанта гражданского воздушного судна для перевозки воинских формирований, вооружений и военной техники иностранных государств, а также продукции двойного назначения без согласования с уполномоченным органом в сфере гражданской авиации;</w:t>
      </w:r>
    </w:p>
    <w:bookmarkEnd w:id="37"/>
    <w:bookmarkStart w:name="z48" w:id="38"/>
    <w:p>
      <w:pPr>
        <w:spacing w:after="0"/>
        <w:ind w:left="0"/>
        <w:jc w:val="both"/>
      </w:pPr>
      <w:r>
        <w:rPr>
          <w:rFonts w:ascii="Times New Roman"/>
          <w:b w:val="false"/>
          <w:i w:val="false"/>
          <w:color w:val="000000"/>
          <w:sz w:val="28"/>
        </w:rPr>
        <w:t xml:space="preserve">
      6) вступившего в законную силу решения суда, запрещающее заявителю оказание данного вида услуги; </w:t>
      </w:r>
    </w:p>
    <w:bookmarkEnd w:id="38"/>
    <w:bookmarkStart w:name="z49" w:id="39"/>
    <w:p>
      <w:pPr>
        <w:spacing w:after="0"/>
        <w:ind w:left="0"/>
        <w:jc w:val="both"/>
      </w:pPr>
      <w:r>
        <w:rPr>
          <w:rFonts w:ascii="Times New Roman"/>
          <w:b w:val="false"/>
          <w:i w:val="false"/>
          <w:color w:val="000000"/>
          <w:sz w:val="28"/>
        </w:rPr>
        <w:t>
      7) письменного заявления эксплуатанта.";</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51" w:id="40"/>
    <w:p>
      <w:pPr>
        <w:spacing w:after="0"/>
        <w:ind w:left="0"/>
        <w:jc w:val="both"/>
      </w:pPr>
      <w:r>
        <w:rPr>
          <w:rFonts w:ascii="Times New Roman"/>
          <w:b w:val="false"/>
          <w:i w:val="false"/>
          <w:color w:val="000000"/>
          <w:sz w:val="28"/>
        </w:rPr>
        <w:t>
      2.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w:t>
      </w:r>
    </w:p>
    <w:bookmarkEnd w:id="40"/>
    <w:bookmarkStart w:name="z52" w:id="4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1"/>
    <w:bookmarkStart w:name="z53" w:id="42"/>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42"/>
    <w:bookmarkStart w:name="z54" w:id="4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43"/>
    <w:bookmarkStart w:name="z55" w:id="44"/>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w:t>
            </w:r>
          </w:p>
          <w:p>
            <w:pPr>
              <w:spacing w:after="20"/>
              <w:ind w:left="20"/>
              <w:jc w:val="both"/>
            </w:pPr>
          </w:p>
          <w:p>
            <w:pPr>
              <w:spacing w:after="20"/>
              <w:ind w:left="20"/>
              <w:jc w:val="both"/>
            </w:pPr>
            <w:r>
              <w:rPr>
                <w:rFonts w:ascii="Times New Roman"/>
                <w:b w:val="false"/>
                <w:i/>
                <w:color w:val="000000"/>
                <w:sz w:val="20"/>
              </w:rPr>
              <w:t>и инфраструктурного развития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bookmarkStart w:name="z57" w:id="45"/>
      <w:r>
        <w:rPr>
          <w:rFonts w:ascii="Times New Roman"/>
          <w:b w:val="false"/>
          <w:i w:val="false"/>
          <w:color w:val="000000"/>
          <w:sz w:val="28"/>
        </w:rPr>
        <w:t>
      "СОГЛАСОВАН"</w:t>
      </w:r>
    </w:p>
    <w:bookmarkEnd w:id="45"/>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марта 2023 года № 159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эксплуатанта гражданских</w:t>
            </w:r>
            <w:r>
              <w:br/>
            </w:r>
            <w:r>
              <w:rPr>
                <w:rFonts w:ascii="Times New Roman"/>
                <w:b w:val="false"/>
                <w:i w:val="false"/>
                <w:color w:val="000000"/>
                <w:sz w:val="20"/>
              </w:rPr>
              <w:t>воздушных судов</w:t>
            </w:r>
          </w:p>
        </w:tc>
      </w:tr>
    </w:tbl>
    <w:bookmarkStart w:name="z60" w:id="46"/>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сертификата эксплуатанта"</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"Авиационная администрация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подачи заявки с пакетом документов уполномоченной организации, а также при обращении на портал:</w:t>
            </w:r>
          </w:p>
          <w:p>
            <w:pPr>
              <w:spacing w:after="20"/>
              <w:ind w:left="20"/>
              <w:jc w:val="both"/>
            </w:pPr>
            <w:r>
              <w:rPr>
                <w:rFonts w:ascii="Times New Roman"/>
                <w:b w:val="false"/>
                <w:i w:val="false"/>
                <w:color w:val="000000"/>
                <w:sz w:val="20"/>
              </w:rPr>
              <w:t>
выдача сертификата эксплуатанта (далее – сертификат) – 60 (шестьдесят) рабочих дня;</w:t>
            </w:r>
          </w:p>
          <w:p>
            <w:pPr>
              <w:spacing w:after="20"/>
              <w:ind w:left="20"/>
              <w:jc w:val="both"/>
            </w:pPr>
            <w:r>
              <w:rPr>
                <w:rFonts w:ascii="Times New Roman"/>
                <w:b w:val="false"/>
                <w:i w:val="false"/>
                <w:color w:val="000000"/>
                <w:sz w:val="20"/>
              </w:rPr>
              <w:t>
выдача дубликата сертификата эксплуатанта (далее – дубликат сертификата) – 2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сертификата (дубликата сертификата), либо мотивированный ответ об отказе в оказании государственной услуги в случаях и по основаниям, предусмотренным пунктом 25 Правил.</w:t>
            </w:r>
          </w:p>
          <w:p>
            <w:pPr>
              <w:spacing w:after="20"/>
              <w:ind w:left="20"/>
              <w:jc w:val="both"/>
            </w:pPr>
            <w:r>
              <w:rPr>
                <w:rFonts w:ascii="Times New Roman"/>
                <w:b w:val="false"/>
                <w:i w:val="false"/>
                <w:color w:val="000000"/>
                <w:sz w:val="20"/>
              </w:rPr>
              <w:t>
На портале результат оказания государственной услуги направляется в "личный кабинет" в форме электронного документа, подписанного электронной цифровой подписью (далее – ЭЦП) руководителя уполномоченной организации или уполномоченного им ответственного должностного лица.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платной основе юридическим лицам (далее - заявитель).</w:t>
            </w:r>
          </w:p>
          <w:p>
            <w:pPr>
              <w:spacing w:after="20"/>
              <w:ind w:left="20"/>
              <w:jc w:val="both"/>
            </w:pPr>
            <w:r>
              <w:rPr>
                <w:rFonts w:ascii="Times New Roman"/>
                <w:b w:val="false"/>
                <w:i w:val="false"/>
                <w:color w:val="000000"/>
                <w:sz w:val="20"/>
              </w:rPr>
              <w:t xml:space="preserve">
Оплата сбора за сертификацию эксплуатанта осуществляется в порядке и размере, определяемых подпунктом 1) пункта 7 </w:t>
            </w:r>
            <w:r>
              <w:rPr>
                <w:rFonts w:ascii="Times New Roman"/>
                <w:b w:val="false"/>
                <w:i w:val="false"/>
                <w:color w:val="000000"/>
                <w:sz w:val="20"/>
              </w:rPr>
              <w:t>статьи 554</w:t>
            </w:r>
            <w:r>
              <w:rPr>
                <w:rFonts w:ascii="Times New Roman"/>
                <w:b w:val="false"/>
                <w:i w:val="false"/>
                <w:color w:val="000000"/>
                <w:sz w:val="20"/>
              </w:rPr>
              <w:t xml:space="preserve"> Кодекса Республики Казахстан "О налогах и других обязательных платежах в бюджет (Налоговый кодекс)".</w:t>
            </w:r>
          </w:p>
          <w:p>
            <w:pPr>
              <w:spacing w:after="20"/>
              <w:ind w:left="20"/>
              <w:jc w:val="both"/>
            </w:pPr>
            <w:r>
              <w:rPr>
                <w:rFonts w:ascii="Times New Roman"/>
                <w:b w:val="false"/>
                <w:i w:val="false"/>
                <w:color w:val="000000"/>
                <w:sz w:val="20"/>
              </w:rPr>
              <w:t>
Ставки сбора за сертификацию эксплуатанта, в зависимости от штатной численности, составляют:</w:t>
            </w:r>
          </w:p>
          <w:p>
            <w:pPr>
              <w:spacing w:after="20"/>
              <w:ind w:left="20"/>
              <w:jc w:val="both"/>
            </w:pPr>
            <w:r>
              <w:rPr>
                <w:rFonts w:ascii="Times New Roman"/>
                <w:b w:val="false"/>
                <w:i w:val="false"/>
                <w:color w:val="000000"/>
                <w:sz w:val="20"/>
              </w:rPr>
              <w:t>
до 50 человек включительно – 1144 месячных расчетных показателя, действующих на дату оплаты сбора;</w:t>
            </w:r>
          </w:p>
          <w:p>
            <w:pPr>
              <w:spacing w:after="20"/>
              <w:ind w:left="20"/>
              <w:jc w:val="both"/>
            </w:pPr>
            <w:r>
              <w:rPr>
                <w:rFonts w:ascii="Times New Roman"/>
                <w:b w:val="false"/>
                <w:i w:val="false"/>
                <w:color w:val="000000"/>
                <w:sz w:val="20"/>
              </w:rPr>
              <w:t>
с 51 до 200 человек включительно – 1232 месячных расчетных показателя, действующих на дату оплаты сбора;</w:t>
            </w:r>
          </w:p>
          <w:p>
            <w:pPr>
              <w:spacing w:after="20"/>
              <w:ind w:left="20"/>
              <w:jc w:val="both"/>
            </w:pPr>
            <w:r>
              <w:rPr>
                <w:rFonts w:ascii="Times New Roman"/>
                <w:b w:val="false"/>
                <w:i w:val="false"/>
                <w:color w:val="000000"/>
                <w:sz w:val="20"/>
              </w:rPr>
              <w:t>
с 201 до 400 человек включительно – 1272 месячных расчетных показателя, действующих на дату оплаты сбора;</w:t>
            </w:r>
          </w:p>
          <w:p>
            <w:pPr>
              <w:spacing w:after="20"/>
              <w:ind w:left="20"/>
              <w:jc w:val="both"/>
            </w:pPr>
            <w:r>
              <w:rPr>
                <w:rFonts w:ascii="Times New Roman"/>
                <w:b w:val="false"/>
                <w:i w:val="false"/>
                <w:color w:val="000000"/>
                <w:sz w:val="20"/>
              </w:rPr>
              <w:t>
с 401 до 600 человек включительно – 1319 месячных расчетных показателя, действующих на дату оплаты сбора;</w:t>
            </w:r>
          </w:p>
          <w:p>
            <w:pPr>
              <w:spacing w:after="20"/>
              <w:ind w:left="20"/>
              <w:jc w:val="both"/>
            </w:pPr>
            <w:r>
              <w:rPr>
                <w:rFonts w:ascii="Times New Roman"/>
                <w:b w:val="false"/>
                <w:i w:val="false"/>
                <w:color w:val="000000"/>
                <w:sz w:val="20"/>
              </w:rPr>
              <w:t>
с 601 до 1200 человек включительно – 1363 месячных расчетных показателя, действующего на дату оплаты сбора;</w:t>
            </w:r>
          </w:p>
          <w:p>
            <w:pPr>
              <w:spacing w:after="20"/>
              <w:ind w:left="20"/>
              <w:jc w:val="both"/>
            </w:pPr>
            <w:r>
              <w:rPr>
                <w:rFonts w:ascii="Times New Roman"/>
                <w:b w:val="false"/>
                <w:i w:val="false"/>
                <w:color w:val="000000"/>
                <w:sz w:val="20"/>
              </w:rPr>
              <w:t>
с 1201 до 2000 человек включительно – 1407 месячных расчетных показателя, действующих на дату оплаты сбора;</w:t>
            </w:r>
          </w:p>
          <w:p>
            <w:pPr>
              <w:spacing w:after="20"/>
              <w:ind w:left="20"/>
              <w:jc w:val="both"/>
            </w:pPr>
            <w:r>
              <w:rPr>
                <w:rFonts w:ascii="Times New Roman"/>
                <w:b w:val="false"/>
                <w:i w:val="false"/>
                <w:color w:val="000000"/>
                <w:sz w:val="20"/>
              </w:rPr>
              <w:t>
свыше 2001 человек – 1458 месячных расчетных показателя, действующих на дату оплаты сбора.</w:t>
            </w:r>
          </w:p>
          <w:p>
            <w:pPr>
              <w:spacing w:after="20"/>
              <w:ind w:left="20"/>
              <w:jc w:val="both"/>
            </w:pPr>
            <w:r>
              <w:rPr>
                <w:rFonts w:ascii="Times New Roman"/>
                <w:b w:val="false"/>
                <w:i w:val="false"/>
                <w:color w:val="000000"/>
                <w:sz w:val="20"/>
              </w:rPr>
              <w:t>
Оплата сбора осуществляется в наличной и безналичной форме через банки второго уровня и организации, осуществляющие отдельные виды банковских операций.</w:t>
            </w:r>
          </w:p>
          <w:p>
            <w:pPr>
              <w:spacing w:after="20"/>
              <w:ind w:left="20"/>
              <w:jc w:val="both"/>
            </w:pPr>
            <w:r>
              <w:rPr>
                <w:rFonts w:ascii="Times New Roman"/>
                <w:b w:val="false"/>
                <w:i w:val="false"/>
                <w:color w:val="000000"/>
                <w:sz w:val="20"/>
              </w:rPr>
              <w:t>
В случае подачи электронного запроса на получение государственной услуги через портал, оплата может осуществляться через платежный шлюз "электронного правительства" (далее – ПШЭП).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уполномоченной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уполномоченной организации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от 23 ноября 2015 года (далее – Кодекс) с перерывом на обед с 13.00 часов до 14.30 часов.</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заявителя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Условие обслуживания уполномоченной организации размещены на 1) интернет-ресурсе уполномоченной организации</w:t>
            </w:r>
          </w:p>
          <w:p>
            <w:pPr>
              <w:spacing w:after="20"/>
              <w:ind w:left="20"/>
              <w:jc w:val="both"/>
            </w:pPr>
            <w:r>
              <w:rPr>
                <w:rFonts w:ascii="Times New Roman"/>
                <w:b w:val="false"/>
                <w:i w:val="false"/>
                <w:color w:val="000000"/>
                <w:sz w:val="20"/>
              </w:rPr>
              <w:t>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для получения сертификата заявитель представляет заявку в форме электронного документа, удостоверенного ЭЦП заявителя, согласно приложению № 2 к Правилам:</w:t>
            </w:r>
          </w:p>
          <w:p>
            <w:pPr>
              <w:spacing w:after="20"/>
              <w:ind w:left="20"/>
              <w:jc w:val="both"/>
            </w:pPr>
            <w:r>
              <w:rPr>
                <w:rFonts w:ascii="Times New Roman"/>
                <w:b w:val="false"/>
                <w:i w:val="false"/>
                <w:color w:val="000000"/>
                <w:sz w:val="20"/>
              </w:rPr>
              <w:t>
1) электронных копий:</w:t>
            </w:r>
          </w:p>
          <w:p>
            <w:pPr>
              <w:spacing w:after="20"/>
              <w:ind w:left="20"/>
              <w:jc w:val="both"/>
            </w:pPr>
            <w:r>
              <w:rPr>
                <w:rFonts w:ascii="Times New Roman"/>
                <w:b w:val="false"/>
                <w:i w:val="false"/>
                <w:color w:val="000000"/>
                <w:sz w:val="20"/>
              </w:rPr>
              <w:t>
документа, подтверждающего оплату за оказание государственной услуги, за исключением случая такой оплаты через ПШЭП;</w:t>
            </w:r>
          </w:p>
          <w:p>
            <w:pPr>
              <w:spacing w:after="20"/>
              <w:ind w:left="20"/>
              <w:jc w:val="both"/>
            </w:pPr>
            <w:r>
              <w:rPr>
                <w:rFonts w:ascii="Times New Roman"/>
                <w:b w:val="false"/>
                <w:i w:val="false"/>
                <w:color w:val="000000"/>
                <w:sz w:val="20"/>
              </w:rPr>
              <w:t>
декларации, подписанной первым руководителем эксплуатанта, о соответствии деятельности сертификационным требованиям, положениям Руководств эксплуатанта и обязательство поддерживать это соответствие постоянно;</w:t>
            </w:r>
          </w:p>
          <w:p>
            <w:pPr>
              <w:spacing w:after="20"/>
              <w:ind w:left="20"/>
              <w:jc w:val="both"/>
            </w:pPr>
            <w:r>
              <w:rPr>
                <w:rFonts w:ascii="Times New Roman"/>
                <w:b w:val="false"/>
                <w:i w:val="false"/>
                <w:color w:val="000000"/>
                <w:sz w:val="20"/>
              </w:rPr>
              <w:t>
устава заявителя и учредительного договора;</w:t>
            </w:r>
          </w:p>
          <w:p>
            <w:pPr>
              <w:spacing w:after="20"/>
              <w:ind w:left="20"/>
              <w:jc w:val="both"/>
            </w:pPr>
            <w:r>
              <w:rPr>
                <w:rFonts w:ascii="Times New Roman"/>
                <w:b w:val="false"/>
                <w:i w:val="false"/>
                <w:color w:val="000000"/>
                <w:sz w:val="20"/>
              </w:rPr>
              <w:t>
организационной структуры, структуры управления и ответственных лиц с указанием должности, фамилии имени отчества (при наличии), образования, квалификации и опыта работы;</w:t>
            </w:r>
          </w:p>
          <w:p>
            <w:pPr>
              <w:spacing w:after="20"/>
              <w:ind w:left="20"/>
              <w:jc w:val="both"/>
            </w:pPr>
            <w:r>
              <w:rPr>
                <w:rFonts w:ascii="Times New Roman"/>
                <w:b w:val="false"/>
                <w:i w:val="false"/>
                <w:color w:val="000000"/>
                <w:sz w:val="20"/>
              </w:rPr>
              <w:t>
документов, подтверждающих назначение следующих руководителей и/или ответственных лиц:</w:t>
            </w:r>
          </w:p>
          <w:p>
            <w:pPr>
              <w:spacing w:after="20"/>
              <w:ind w:left="20"/>
              <w:jc w:val="both"/>
            </w:pPr>
            <w:r>
              <w:rPr>
                <w:rFonts w:ascii="Times New Roman"/>
                <w:b w:val="false"/>
                <w:i w:val="false"/>
                <w:color w:val="000000"/>
                <w:sz w:val="20"/>
              </w:rPr>
              <w:t>
службы по безопасности полетов; летной службы;</w:t>
            </w:r>
          </w:p>
          <w:p>
            <w:pPr>
              <w:spacing w:after="20"/>
              <w:ind w:left="20"/>
              <w:jc w:val="both"/>
            </w:pPr>
            <w:r>
              <w:rPr>
                <w:rFonts w:ascii="Times New Roman"/>
                <w:b w:val="false"/>
                <w:i w:val="false"/>
                <w:color w:val="000000"/>
                <w:sz w:val="20"/>
              </w:rPr>
              <w:t>
службы по поддержанию летной годности;</w:t>
            </w:r>
          </w:p>
          <w:p>
            <w:pPr>
              <w:spacing w:after="20"/>
              <w:ind w:left="20"/>
              <w:jc w:val="both"/>
            </w:pPr>
            <w:r>
              <w:rPr>
                <w:rFonts w:ascii="Times New Roman"/>
                <w:b w:val="false"/>
                <w:i w:val="false"/>
                <w:color w:val="000000"/>
                <w:sz w:val="20"/>
              </w:rPr>
              <w:t>
по наземному обеспечению; по подготовке персонала;</w:t>
            </w:r>
          </w:p>
          <w:p>
            <w:pPr>
              <w:spacing w:after="20"/>
              <w:ind w:left="20"/>
              <w:jc w:val="both"/>
            </w:pPr>
            <w:r>
              <w:rPr>
                <w:rFonts w:ascii="Times New Roman"/>
                <w:b w:val="false"/>
                <w:i w:val="false"/>
                <w:color w:val="000000"/>
                <w:sz w:val="20"/>
              </w:rPr>
              <w:t>
по авиационной безопасности;</w:t>
            </w:r>
          </w:p>
          <w:p>
            <w:pPr>
              <w:spacing w:after="20"/>
              <w:ind w:left="20"/>
              <w:jc w:val="both"/>
            </w:pPr>
            <w:r>
              <w:rPr>
                <w:rFonts w:ascii="Times New Roman"/>
                <w:b w:val="false"/>
                <w:i w:val="false"/>
                <w:color w:val="000000"/>
                <w:sz w:val="20"/>
              </w:rPr>
              <w:t>
службы бортпроводников (при наличии);</w:t>
            </w:r>
          </w:p>
          <w:p>
            <w:pPr>
              <w:spacing w:after="20"/>
              <w:ind w:left="20"/>
              <w:jc w:val="both"/>
            </w:pPr>
            <w:r>
              <w:rPr>
                <w:rFonts w:ascii="Times New Roman"/>
                <w:b w:val="false"/>
                <w:i w:val="false"/>
                <w:color w:val="000000"/>
                <w:sz w:val="20"/>
              </w:rPr>
              <w:t>
по контролю качества;</w:t>
            </w:r>
          </w:p>
          <w:p>
            <w:pPr>
              <w:spacing w:after="20"/>
              <w:ind w:left="20"/>
              <w:jc w:val="both"/>
            </w:pPr>
            <w:r>
              <w:rPr>
                <w:rFonts w:ascii="Times New Roman"/>
                <w:b w:val="false"/>
                <w:i w:val="false"/>
                <w:color w:val="000000"/>
                <w:sz w:val="20"/>
              </w:rPr>
              <w:t>
страховых полисов обязательного страхования гражданско-правовой ответственности эксплуатанта перед его работниками в соответствии с законами Республики Казахстан об обязательных видах страхования;</w:t>
            </w:r>
          </w:p>
          <w:p>
            <w:pPr>
              <w:spacing w:after="20"/>
              <w:ind w:left="20"/>
              <w:jc w:val="both"/>
            </w:pPr>
            <w:r>
              <w:rPr>
                <w:rFonts w:ascii="Times New Roman"/>
                <w:b w:val="false"/>
                <w:i w:val="false"/>
                <w:color w:val="000000"/>
                <w:sz w:val="20"/>
              </w:rPr>
              <w:t>
образцов раскраски и текстового описания воздушных судов;</w:t>
            </w:r>
          </w:p>
          <w:p>
            <w:pPr>
              <w:spacing w:after="20"/>
              <w:ind w:left="20"/>
              <w:jc w:val="both"/>
            </w:pPr>
            <w:r>
              <w:rPr>
                <w:rFonts w:ascii="Times New Roman"/>
                <w:b w:val="false"/>
                <w:i w:val="false"/>
                <w:color w:val="000000"/>
                <w:sz w:val="20"/>
              </w:rPr>
              <w:t>
договоров по поддержанию летной годности с внешними организациями;</w:t>
            </w:r>
          </w:p>
          <w:p>
            <w:pPr>
              <w:spacing w:after="20"/>
              <w:ind w:left="20"/>
              <w:jc w:val="both"/>
            </w:pPr>
            <w:r>
              <w:rPr>
                <w:rFonts w:ascii="Times New Roman"/>
                <w:b w:val="false"/>
                <w:i w:val="false"/>
                <w:color w:val="000000"/>
                <w:sz w:val="20"/>
              </w:rPr>
              <w:t>
титульных листов утверждения и согласования:</w:t>
            </w:r>
          </w:p>
          <w:p>
            <w:pPr>
              <w:spacing w:after="20"/>
              <w:ind w:left="20"/>
              <w:jc w:val="both"/>
            </w:pPr>
            <w:r>
              <w:rPr>
                <w:rFonts w:ascii="Times New Roman"/>
                <w:b w:val="false"/>
                <w:i w:val="false"/>
                <w:color w:val="000000"/>
                <w:sz w:val="20"/>
              </w:rPr>
              <w:t>
руководства по производству полетов;</w:t>
            </w:r>
          </w:p>
          <w:p>
            <w:pPr>
              <w:spacing w:after="20"/>
              <w:ind w:left="20"/>
              <w:jc w:val="both"/>
            </w:pPr>
            <w:r>
              <w:rPr>
                <w:rFonts w:ascii="Times New Roman"/>
                <w:b w:val="false"/>
                <w:i w:val="false"/>
                <w:color w:val="000000"/>
                <w:sz w:val="20"/>
              </w:rPr>
              <w:t>
руководства по организации системы управления безопасностью полетов, за исключением эксплуатантов самолетов с максимальной сертифицированной взлетной массой пяти тысяч семисот килограмм и менее, и вертолетов с максимальной сертифицированной взлетной массой три тысячи семьдесят пять килограмм и менее;</w:t>
            </w:r>
          </w:p>
          <w:p>
            <w:pPr>
              <w:spacing w:after="20"/>
              <w:ind w:left="20"/>
              <w:jc w:val="both"/>
            </w:pPr>
            <w:r>
              <w:rPr>
                <w:rFonts w:ascii="Times New Roman"/>
                <w:b w:val="false"/>
                <w:i w:val="false"/>
                <w:color w:val="000000"/>
                <w:sz w:val="20"/>
              </w:rPr>
              <w:t>
руководства эксплуатанта по регулированию технического обслуживания;</w:t>
            </w:r>
          </w:p>
          <w:p>
            <w:pPr>
              <w:spacing w:after="20"/>
              <w:ind w:left="20"/>
              <w:jc w:val="both"/>
            </w:pPr>
            <w:r>
              <w:rPr>
                <w:rFonts w:ascii="Times New Roman"/>
                <w:b w:val="false"/>
                <w:i w:val="false"/>
                <w:color w:val="000000"/>
                <w:sz w:val="20"/>
              </w:rPr>
              <w:t>
программы (регламента) технического обслуживания воздушных судов; программы авиационной безопасности эксплуатанта;</w:t>
            </w:r>
          </w:p>
          <w:p>
            <w:pPr>
              <w:spacing w:after="20"/>
              <w:ind w:left="20"/>
              <w:jc w:val="both"/>
            </w:pPr>
            <w:r>
              <w:rPr>
                <w:rFonts w:ascii="Times New Roman"/>
                <w:b w:val="false"/>
                <w:i w:val="false"/>
                <w:color w:val="000000"/>
                <w:sz w:val="20"/>
              </w:rPr>
              <w:t>
2) информации заявителя в электронном виде, содержащей:</w:t>
            </w:r>
          </w:p>
          <w:p>
            <w:pPr>
              <w:spacing w:after="20"/>
              <w:ind w:left="20"/>
              <w:jc w:val="both"/>
            </w:pPr>
            <w:r>
              <w:rPr>
                <w:rFonts w:ascii="Times New Roman"/>
                <w:b w:val="false"/>
                <w:i w:val="false"/>
                <w:color w:val="000000"/>
                <w:sz w:val="20"/>
              </w:rPr>
              <w:t>
основные данные и учредители заявителя; виды планируемых коммерческих воздушных перевозок/работ;</w:t>
            </w:r>
          </w:p>
          <w:p>
            <w:pPr>
              <w:spacing w:after="20"/>
              <w:ind w:left="20"/>
              <w:jc w:val="both"/>
            </w:pPr>
            <w:r>
              <w:rPr>
                <w:rFonts w:ascii="Times New Roman"/>
                <w:b w:val="false"/>
                <w:i w:val="false"/>
                <w:color w:val="000000"/>
                <w:sz w:val="20"/>
              </w:rPr>
              <w:t>
организация летной работы;</w:t>
            </w:r>
          </w:p>
          <w:p>
            <w:pPr>
              <w:spacing w:after="20"/>
              <w:ind w:left="20"/>
              <w:jc w:val="both"/>
            </w:pPr>
            <w:r>
              <w:rPr>
                <w:rFonts w:ascii="Times New Roman"/>
                <w:b w:val="false"/>
                <w:i w:val="false"/>
                <w:color w:val="000000"/>
                <w:sz w:val="20"/>
              </w:rPr>
              <w:t>
система поддержания летной годности;</w:t>
            </w:r>
          </w:p>
          <w:p>
            <w:pPr>
              <w:spacing w:after="20"/>
              <w:ind w:left="20"/>
              <w:jc w:val="both"/>
            </w:pPr>
            <w:r>
              <w:rPr>
                <w:rFonts w:ascii="Times New Roman"/>
                <w:b w:val="false"/>
                <w:i w:val="false"/>
                <w:color w:val="000000"/>
                <w:sz w:val="20"/>
              </w:rPr>
              <w:t>
обеспечение полетов;</w:t>
            </w:r>
          </w:p>
          <w:p>
            <w:pPr>
              <w:spacing w:after="20"/>
              <w:ind w:left="20"/>
              <w:jc w:val="both"/>
            </w:pPr>
            <w:r>
              <w:rPr>
                <w:rFonts w:ascii="Times New Roman"/>
                <w:b w:val="false"/>
                <w:i w:val="false"/>
                <w:color w:val="000000"/>
                <w:sz w:val="20"/>
              </w:rPr>
              <w:t>
готовность летного и технического персонала;</w:t>
            </w:r>
          </w:p>
          <w:p>
            <w:pPr>
              <w:spacing w:after="20"/>
              <w:ind w:left="20"/>
              <w:jc w:val="both"/>
            </w:pPr>
            <w:r>
              <w:rPr>
                <w:rFonts w:ascii="Times New Roman"/>
                <w:b w:val="false"/>
                <w:i w:val="false"/>
                <w:color w:val="000000"/>
                <w:sz w:val="20"/>
              </w:rPr>
              <w:t>
готовность объектов технического обслуживания;</w:t>
            </w:r>
          </w:p>
          <w:p>
            <w:pPr>
              <w:spacing w:after="20"/>
              <w:ind w:left="20"/>
              <w:jc w:val="both"/>
            </w:pPr>
            <w:r>
              <w:rPr>
                <w:rFonts w:ascii="Times New Roman"/>
                <w:b w:val="false"/>
                <w:i w:val="false"/>
                <w:color w:val="000000"/>
                <w:sz w:val="20"/>
              </w:rPr>
              <w:t>
готовность воздушных судов;</w:t>
            </w:r>
          </w:p>
          <w:p>
            <w:pPr>
              <w:spacing w:after="20"/>
              <w:ind w:left="20"/>
              <w:jc w:val="both"/>
            </w:pPr>
            <w:r>
              <w:rPr>
                <w:rFonts w:ascii="Times New Roman"/>
                <w:b w:val="false"/>
                <w:i w:val="false"/>
                <w:color w:val="000000"/>
                <w:sz w:val="20"/>
              </w:rPr>
              <w:t>
план проведения демонстрации аварийной эвакуации и демонстрационных полетов;</w:t>
            </w:r>
          </w:p>
          <w:p>
            <w:pPr>
              <w:spacing w:after="20"/>
              <w:ind w:left="20"/>
              <w:jc w:val="both"/>
            </w:pPr>
            <w:r>
              <w:rPr>
                <w:rFonts w:ascii="Times New Roman"/>
                <w:b w:val="false"/>
                <w:i w:val="false"/>
                <w:color w:val="000000"/>
                <w:sz w:val="20"/>
              </w:rPr>
              <w:t>
список воздушных судов с указанием типа, модели, серии, национальных и регистрационных знаков;</w:t>
            </w:r>
          </w:p>
          <w:p>
            <w:pPr>
              <w:spacing w:after="20"/>
              <w:ind w:left="20"/>
              <w:jc w:val="both"/>
            </w:pPr>
            <w:r>
              <w:rPr>
                <w:rFonts w:ascii="Times New Roman"/>
                <w:b w:val="false"/>
                <w:i w:val="false"/>
                <w:color w:val="000000"/>
                <w:sz w:val="20"/>
              </w:rPr>
              <w:t>
авиационный персонал;</w:t>
            </w:r>
          </w:p>
          <w:p>
            <w:pPr>
              <w:spacing w:after="20"/>
              <w:ind w:left="20"/>
              <w:jc w:val="both"/>
            </w:pPr>
            <w:r>
              <w:rPr>
                <w:rFonts w:ascii="Times New Roman"/>
                <w:b w:val="false"/>
                <w:i w:val="false"/>
                <w:color w:val="000000"/>
                <w:sz w:val="20"/>
              </w:rPr>
              <w:t>
наземное обеспечение полетов;</w:t>
            </w:r>
          </w:p>
          <w:p>
            <w:pPr>
              <w:spacing w:after="20"/>
              <w:ind w:left="20"/>
              <w:jc w:val="both"/>
            </w:pPr>
            <w:r>
              <w:rPr>
                <w:rFonts w:ascii="Times New Roman"/>
                <w:b w:val="false"/>
                <w:i w:val="false"/>
                <w:color w:val="000000"/>
                <w:sz w:val="20"/>
              </w:rPr>
              <w:t>
перечень договоров на техническое обслуживание с внешними организациями с указанием видов работ;</w:t>
            </w:r>
          </w:p>
          <w:p>
            <w:pPr>
              <w:spacing w:after="20"/>
              <w:ind w:left="20"/>
              <w:jc w:val="both"/>
            </w:pPr>
            <w:r>
              <w:rPr>
                <w:rFonts w:ascii="Times New Roman"/>
                <w:b w:val="false"/>
                <w:i w:val="false"/>
                <w:color w:val="000000"/>
                <w:sz w:val="20"/>
              </w:rPr>
              <w:t>
копии договоров по поддержанию летной годности с внешними организациями; для получения дубликата сертификата эксплуатанта:</w:t>
            </w:r>
          </w:p>
          <w:p>
            <w:pPr>
              <w:spacing w:after="20"/>
              <w:ind w:left="20"/>
              <w:jc w:val="both"/>
            </w:pPr>
            <w:r>
              <w:rPr>
                <w:rFonts w:ascii="Times New Roman"/>
                <w:b w:val="false"/>
                <w:i w:val="false"/>
                <w:color w:val="000000"/>
                <w:sz w:val="20"/>
              </w:rPr>
              <w:t>
заявка заявителя произвольной формы, с необходимым обоснованием и приложением электронной копии ранее выданного сертификата эксплуатанта.</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руководство по производству полетов;</w:t>
            </w:r>
          </w:p>
          <w:p>
            <w:pPr>
              <w:spacing w:after="20"/>
              <w:ind w:left="20"/>
              <w:jc w:val="both"/>
            </w:pPr>
            <w:r>
              <w:rPr>
                <w:rFonts w:ascii="Times New Roman"/>
                <w:b w:val="false"/>
                <w:i w:val="false"/>
                <w:color w:val="000000"/>
                <w:sz w:val="20"/>
              </w:rPr>
              <w:t>
руководство по организации системы управления безопасностью полетов, за исключением эксплуатантов самолетов с максимальной сертифицированной взлетной массой пяти тысяч семисот килограмм и менее, и вертолетов с максимальной сертифицированной взлетной массой три тысячи семьдесят пять килограмм и менее, руководство эксплуатанта по регулированию технического обслуживания, программы (регламента) технического обслуживания воздушных судов и программы авиационной безопасности эксплуатанта направляются эксплуатантом в электронном формате на интернет-ресурсе frontoffice@caakz.kz Авиационной администрации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заявителя и (или) представленных материалов, объектов, данных и сведений, необходимых для оказания государственной услуги, требованиям, предусмотренным пунктом 7 </w:t>
            </w:r>
            <w:r>
              <w:rPr>
                <w:rFonts w:ascii="Times New Roman"/>
                <w:b w:val="false"/>
                <w:i w:val="false"/>
                <w:color w:val="000000"/>
                <w:sz w:val="20"/>
              </w:rPr>
              <w:t>статьи 16</w:t>
            </w:r>
            <w:r>
              <w:rPr>
                <w:rFonts w:ascii="Times New Roman"/>
                <w:b w:val="false"/>
                <w:i w:val="false"/>
                <w:color w:val="000000"/>
                <w:sz w:val="20"/>
              </w:rPr>
              <w:t xml:space="preserve"> Закона Республики Казахстан "Об использовании воздушного пространства Республики Казахстан и деятельности авиации";</w:t>
            </w:r>
          </w:p>
          <w:p>
            <w:pPr>
              <w:spacing w:after="20"/>
              <w:ind w:left="20"/>
              <w:jc w:val="both"/>
            </w:pPr>
            <w:r>
              <w:rPr>
                <w:rFonts w:ascii="Times New Roman"/>
                <w:b w:val="false"/>
                <w:i w:val="false"/>
                <w:color w:val="000000"/>
                <w:sz w:val="20"/>
              </w:rPr>
              <w:t>
3) в отношении заявителя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4) в отношении заявителя имеется вступившее в законную силу решение суда, на основании которого заявитель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w:t>
            </w:r>
          </w:p>
          <w:p>
            <w:pPr>
              <w:spacing w:after="20"/>
              <w:ind w:left="20"/>
              <w:jc w:val="both"/>
            </w:pPr>
            <w:r>
              <w:rPr>
                <w:rFonts w:ascii="Times New Roman"/>
                <w:b w:val="false"/>
                <w:i w:val="false"/>
                <w:color w:val="000000"/>
                <w:sz w:val="20"/>
              </w:rPr>
              <w:t xml:space="preserve">
Акционерное общество "Авиационная администрация Казахстана" www.caakz.com </w:t>
            </w:r>
          </w:p>
          <w:p>
            <w:pPr>
              <w:spacing w:after="20"/>
              <w:ind w:left="20"/>
              <w:jc w:val="both"/>
            </w:pPr>
            <w:r>
              <w:rPr>
                <w:rFonts w:ascii="Times New Roman"/>
                <w:b w:val="false"/>
                <w:i w:val="false"/>
                <w:color w:val="000000"/>
                <w:sz w:val="20"/>
              </w:rPr>
              <w:t>
Услугополучатель имеет возможность получения:</w:t>
            </w:r>
          </w:p>
          <w:p>
            <w:pPr>
              <w:spacing w:after="20"/>
              <w:ind w:left="20"/>
              <w:jc w:val="both"/>
            </w:pPr>
            <w:r>
              <w:rPr>
                <w:rFonts w:ascii="Times New Roman"/>
                <w:b w:val="false"/>
                <w:i w:val="false"/>
                <w:color w:val="000000"/>
                <w:sz w:val="20"/>
              </w:rPr>
              <w:t>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Телефон Единого контакт центра по вопросам оказания государственных услуг: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