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1f637" w14:textId="941f6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Первого заместителя Премьер-Министра Республики Казахстан – Министра финансов Республики Казахстан от 30 апреля 2019 года № 411 "Об утверждении формы решения о признании уведомления об устранении нарушений, выявленных органами государственных доходов по результатам камерального контроля, не исполненным, и сроков его вынесения"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 Министра - Министра финансов Республики Казахстан от 20 марта 2023 года № 284. Зарегистрирован в Министерстве юстиции Республики Казахстан 20 марта 2023 года № 32100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Первого заместителя Премьер-Министра Республики Казахстан – Министра финансов Республики Казахстан от 30 апреля 2019 года № 411 "Об утверждении формы решения о признании уведомления об устранении нарушений, выявленных органами государственных доходов по результатам камерального контроля, не исполненным, и сроков его вынесения" (зарегистрирован в Реестре государственной регистрации нормативных правовых актов под № 18633)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96 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Установить, что решение о признании уведомления об устранении нарушений, выявленных органами государственных доходов по результатам камерального контроля, не исполненным выносится органами государственных доходов в течение 5 (пяти) рабочих дней со дня совершения действий, предусмотренных в подпунктах 1), 2) и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96 Налогового кодекса.";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решения о признании уведомления об устранении нарушений, выявленных органами государственных доходов по результатам камерального контроля, не исполненным утвержденный указанным приказом, изложить в новой редакции согласно приложению к настоящему приказу.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Премьер-Министра -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2023 года № 284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2019 года № 411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Решение о признании уведомления об устранении нарушений,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выявленных органами государственных доходов по результатам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камерального контроля, не исполненным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"___" ____________ 20 ___ года №____</w:t>
      </w:r>
    </w:p>
    <w:bookmarkEnd w:id="10"/>
    <w:p>
      <w:pPr>
        <w:spacing w:after="0"/>
        <w:ind w:left="0"/>
        <w:jc w:val="both"/>
      </w:pPr>
      <w:bookmarkStart w:name="z21" w:id="11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96 Кодекса Республики Казахстан "О налогах 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других обязательных платежах в бюджет" (далее – Налоговый кодекс)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(наименование органа государственных доходов)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результатам рассмотрения действия (отмечается знаком X одна из соответствующих ячеек)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□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96 Налогового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□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96 Налогового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□ согласно подпункту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96 Налогового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уведомляет Вас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или полное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 налогоплательщика (налогового агента),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идентификационный номер/ бизнес-идентификационный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 номер (ИИН/БИН))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 вынесении решения о признании уведомления об устранении нарушений, выявленных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органами государственных доходов по результатам камерального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"___" __________20 ___года да № _________ не исполненным: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 (подробно указываются причины и обоснования, которые послужили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основанием для принятия решения о признании уведомления 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устранении нарушений, выявленных органами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доходов по результатам камерального контроля, не исполненным)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96 Налогового кодекса при несогласии с настоящим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решением налогоплательщик (налоговый агент)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Налогового кодекса, обжаловать в вышестоящий орган государственных доходов и (или)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уполномоченный орган или в суд.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 этом, налогоплательщиком (налоговым агентом) необходимо направить копию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жалобы в орган государственных доходов, направивший решение.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Дополнительно информируем о том, что при неисполнении уведомления налоговых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органов об устранении нарушений, выявленных по результатам камерального контроля,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статьей 96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кодекса, предусмотрено проведение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тематической налоговой проверки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Налогового кодекса. (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15 февраля 2018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 № 197 "Об утверждении Правил назначения тематических и встречных проверок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вынесения решения о проведении хронометражного обследования". Зарегистрирован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реестре нормативных правовых актов Республики Казахстан под номером № 16479.</w:t>
      </w:r>
    </w:p>
    <w:p>
      <w:pPr>
        <w:spacing w:after="0"/>
        <w:ind w:left="0"/>
        <w:jc w:val="both"/>
      </w:pPr>
      <w:bookmarkStart w:name="z22" w:id="12"/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органа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либо лицо, уполномоченное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руководителем _____________                                     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                                         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(при его наличии))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bookmarkStart w:name="z23" w:id="13"/>
      <w:r>
        <w:rPr>
          <w:rFonts w:ascii="Times New Roman"/>
          <w:b w:val="false"/>
          <w:i w:val="false"/>
          <w:color w:val="000000"/>
          <w:sz w:val="28"/>
        </w:rPr>
        <w:t>
      (место печати)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Решение получил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(фамилия, имя, отчество (при его наличии)/наименование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 налогоплательщика, подпись, дата)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вручено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налогоплательщику (налоговому агенту)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 органа государственных доходов, подпись, дата)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наличии)/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налогоплательщика: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отправлено налогоплательщику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(налоговому агенту) 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(документ, подтверждающий факт отправки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получения)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