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1f637" w14:textId="941f6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Первого заместителя Премьер-Министра Республики Казахстан – Министра финансов Республики Казахстан от 30 апреля 2019 года № 411 "Об утверждении формы решения о признании уведомления об устранении нарушений, выявленных органами государственных доходов по результатам камерального контроля, не исполненным, и сроков его вынесения"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 Министра - Министра финансов Республики Казахстан от 20 марта 2023 года № 284. Зарегистрирован в Министерстве юстиции Республики Казахстан 20 марта 2023 года № 32100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Первого заместителя Премьер-Министра Республики Казахстан – Министра финансов Республики Казахстан от 30 апреля 2019 года № 411 "Об утверждении формы решения о признании уведомления об устранении нарушений, выявленных органами государственных доходов по результатам камерального контроля, не исполненным, и сроков его вынесения" (зарегистрирован в Реестре государственной регистрации нормативных правовых актов под № 18633)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96 Кодекса Республики Казахстан "О налогах и других обязательных платежах в бюджет" (Налоговый кодекс)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Установить, что решение о признании уведомления об устранении нарушений, выявленных органами государственных доходов по результатам камерального контроля, не исполненным выносится органами государственных доходов в течение 5 (пяти) рабочих дней со дня совершения действий, предусмотренных в подпунктах 1), 2) и 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96 Налогового кодекса.";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форму решения о признании уведомления об устранении нарушений, выявленных органами государственных доходов по результатам камерального контроля, не исполненным утвержденный указанным приказом, изложить в новой редакции согласно приложению к настоящему приказу.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пяти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Заместитель Премьер-Министра -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Премьер-Министра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2023 года № 284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Первого Заместителя Премьер-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2019 года № 411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Решение о признании уведомления об устранении нарушений,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выявленных органами государственных доходов по результатам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камерального контроля, не исполненным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"___" ____________ 20 ___ года №____</w:t>
      </w:r>
    </w:p>
    <w:bookmarkEnd w:id="10"/>
    <w:p>
      <w:pPr>
        <w:spacing w:after="0"/>
        <w:ind w:left="0"/>
        <w:jc w:val="both"/>
      </w:pPr>
      <w:bookmarkStart w:name="z21" w:id="11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96 Кодекса Республики Казахстан "О налогах и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других обязательных платежах в бюджет" (далее – Налоговый кодекс)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 (наименование органа государственных доходов)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результатам рассмотрения действия (отмечается знаком X одна из соответствующих ячеек)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□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подпункту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96 Налогового кодекса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□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подпункту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96 Налогового кодекса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□ согласно подпункту 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96 Налогового кодекса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уведомляет Вас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 или полное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 налогоплательщика (налогового агента), индивидуальный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идентификационный номер/ бизнес-идентификационный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 номер (ИИН/БИН))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 вынесении решения о признании уведомления об устранении нарушений, выявленных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органами государственных доходов по результатам камерального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"___" __________20 ___года да № _________ не исполненным: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 (подробно указываются причины и обоснования, которые послужили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основанием для принятия решения о признании уведомления об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устранении нарушений, выявленных органами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доходов по результатам камерального контроля, не исполненным)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96 Налогового кодекса при несогласии с настоящим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решением налогоплательщик (налоговый агент) в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статьей 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Налогового кодекса, обжаловать в вышестоящий орган государственных доходов и (или)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уполномоченный орган или в суд.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 этом, налогоплательщиком (налоговым агентом) необходимо направить копию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жалобы в орган государственных доходов, направивший решение.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Дополнительно информируем о том, что при неисполнении уведомления налоговых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органов об устранении нарушений, выявленных по результатам камерального контроля,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порядке, определенном </w:t>
      </w:r>
      <w:r>
        <w:rPr>
          <w:rFonts w:ascii="Times New Roman"/>
          <w:b w:val="false"/>
          <w:i w:val="false"/>
          <w:color w:val="000000"/>
          <w:sz w:val="28"/>
        </w:rPr>
        <w:t>статьей 96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кодекса, предусмотрено проведение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тематической налоговой проверки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Налогового кодекса. (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15 февраля 2018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года № 197 "Об утверждении Правил назначения тематических и встречных проверок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вынесения решения о проведении хронометражного обследования". Зарегистрирован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реестре нормативных правовых актов Республики Казахстан под номером № 16479.</w:t>
      </w:r>
    </w:p>
    <w:p>
      <w:pPr>
        <w:spacing w:after="0"/>
        <w:ind w:left="0"/>
        <w:jc w:val="both"/>
      </w:pPr>
      <w:bookmarkStart w:name="z22" w:id="12"/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органа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государственных 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либо лицо, уполномоченное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руководителем _____________                                     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                                         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 (при его наличии))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bookmarkStart w:name="z23" w:id="13"/>
      <w:r>
        <w:rPr>
          <w:rFonts w:ascii="Times New Roman"/>
          <w:b w:val="false"/>
          <w:i w:val="false"/>
          <w:color w:val="000000"/>
          <w:sz w:val="28"/>
        </w:rPr>
        <w:t>
      (место печати)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Решение получил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 (фамилия, имя, отчество (при его наличии)/наименование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 налогоплательщика, подпись, дата)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вручено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налогоплательщику (налоговому агенту)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должностного лица органа государственных доходов, подпись, дата)</w:t>
            </w:r>
          </w:p>
        </w:tc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наличии)/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налогоплательщика: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отправлено налогоплательщику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(налоговому агенту) 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(документ, подтверждающий факт отправки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получения)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