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e1fd" w14:textId="3ffe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ревматологической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28 марта 2023 года № 45. Зарегистрирован в Министерстве юстиции Республики Казахстан 29 марта 2023 года № 32147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ревматологической помощи в Республике Казахстан согласно приложения к настоящему приказу.</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18 февраля 2016 года № 126 "Об утверждении Стандарта организации оказания ревматологической помощи в Республике Казахстан" (зарегистрирован в Реестре государственной регистрации нормативных правовых актов под № 13474);</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марта 2011 года № 132 "Об утверждении Положения об организациях, оказывающих ревматологическую помощь населению Республики Казахстан" (зарегистрирован в Реестре государственной регистрации нормативных правовых актов под № 6869);</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45</w:t>
            </w:r>
          </w:p>
        </w:tc>
      </w:tr>
    </w:tbl>
    <w:bookmarkStart w:name="z17" w:id="11"/>
    <w:p>
      <w:pPr>
        <w:spacing w:after="0"/>
        <w:ind w:left="0"/>
        <w:jc w:val="left"/>
      </w:pPr>
      <w:r>
        <w:rPr>
          <w:rFonts w:ascii="Times New Roman"/>
          <w:b/>
          <w:i w:val="false"/>
          <w:color w:val="000000"/>
        </w:rPr>
        <w:t xml:space="preserve"> Стандарт организации оказания ревматологической помощи в Республике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Настоящий Cтандарт организации оказания ревматологической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ревматологической помощи в Республике Казахстан.</w:t>
      </w:r>
    </w:p>
    <w:bookmarkEnd w:id="13"/>
    <w:bookmarkStart w:name="z20" w:id="14"/>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4"/>
    <w:bookmarkStart w:name="z21" w:id="15"/>
    <w:p>
      <w:pPr>
        <w:spacing w:after="0"/>
        <w:ind w:left="0"/>
        <w:jc w:val="both"/>
      </w:pPr>
      <w:r>
        <w:rPr>
          <w:rFonts w:ascii="Times New Roman"/>
          <w:b w:val="false"/>
          <w:i w:val="false"/>
          <w:color w:val="000000"/>
          <w:sz w:val="28"/>
        </w:rPr>
        <w:t>
      1) ревматические заболевания (далее - РЗ) – группа заболеваний, в основе которых лежит системное или локальное поражение соединительной ткани;</w:t>
      </w:r>
    </w:p>
    <w:bookmarkEnd w:id="15"/>
    <w:bookmarkStart w:name="z22" w:id="16"/>
    <w:p>
      <w:pPr>
        <w:spacing w:after="0"/>
        <w:ind w:left="0"/>
        <w:jc w:val="both"/>
      </w:pPr>
      <w:r>
        <w:rPr>
          <w:rFonts w:ascii="Times New Roman"/>
          <w:b w:val="false"/>
          <w:i w:val="false"/>
          <w:color w:val="000000"/>
          <w:sz w:val="28"/>
        </w:rPr>
        <w:t>
      2) ревматологическая помощь – своевременное выявление, лечение и медицинская реабилитация пациентов с ревматическими заболеваниями;</w:t>
      </w:r>
    </w:p>
    <w:bookmarkEnd w:id="16"/>
    <w:bookmarkStart w:name="z23" w:id="17"/>
    <w:p>
      <w:pPr>
        <w:spacing w:after="0"/>
        <w:ind w:left="0"/>
        <w:jc w:val="both"/>
      </w:pPr>
      <w:r>
        <w:rPr>
          <w:rFonts w:ascii="Times New Roman"/>
          <w:b w:val="false"/>
          <w:i w:val="false"/>
          <w:color w:val="000000"/>
          <w:sz w:val="28"/>
        </w:rPr>
        <w:t>
      3) гарантированный объем бесплатной медицинской помощи (далее – ГОБМП) – объем медицинской помощи, предоставляемой за счет бюджетных средств;</w:t>
      </w:r>
    </w:p>
    <w:bookmarkEnd w:id="17"/>
    <w:bookmarkStart w:name="z24" w:id="18"/>
    <w:p>
      <w:pPr>
        <w:spacing w:after="0"/>
        <w:ind w:left="0"/>
        <w:jc w:val="both"/>
      </w:pPr>
      <w:r>
        <w:rPr>
          <w:rFonts w:ascii="Times New Roman"/>
          <w:b w:val="false"/>
          <w:i w:val="false"/>
          <w:color w:val="000000"/>
          <w:sz w:val="28"/>
        </w:rPr>
        <w:t>
      4)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18"/>
    <w:bookmarkStart w:name="z25"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26" w:id="20"/>
    <w:p>
      <w:pPr>
        <w:spacing w:after="0"/>
        <w:ind w:left="0"/>
        <w:jc w:val="both"/>
      </w:pPr>
      <w:r>
        <w:rPr>
          <w:rFonts w:ascii="Times New Roman"/>
          <w:b w:val="false"/>
          <w:i w:val="false"/>
          <w:color w:val="000000"/>
          <w:sz w:val="28"/>
        </w:rPr>
        <w:t>
      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
    <w:bookmarkStart w:name="z27" w:id="21"/>
    <w:p>
      <w:pPr>
        <w:spacing w:after="0"/>
        <w:ind w:left="0"/>
        <w:jc w:val="both"/>
      </w:pPr>
      <w:r>
        <w:rPr>
          <w:rFonts w:ascii="Times New Roman"/>
          <w:b w:val="false"/>
          <w:i w:val="false"/>
          <w:color w:val="000000"/>
          <w:sz w:val="28"/>
        </w:rPr>
        <w:t>
      7)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21"/>
    <w:bookmarkStart w:name="z28" w:id="22"/>
    <w:p>
      <w:pPr>
        <w:spacing w:after="0"/>
        <w:ind w:left="0"/>
        <w:jc w:val="both"/>
      </w:pPr>
      <w:r>
        <w:rPr>
          <w:rFonts w:ascii="Times New Roman"/>
          <w:b w:val="false"/>
          <w:i w:val="false"/>
          <w:color w:val="000000"/>
          <w:sz w:val="28"/>
        </w:rPr>
        <w:t>
      8) клинический протокол (далее - КП)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2"/>
    <w:bookmarkStart w:name="z29" w:id="23"/>
    <w:p>
      <w:pPr>
        <w:spacing w:after="0"/>
        <w:ind w:left="0"/>
        <w:jc w:val="both"/>
      </w:pPr>
      <w:r>
        <w:rPr>
          <w:rFonts w:ascii="Times New Roman"/>
          <w:b w:val="false"/>
          <w:i w:val="false"/>
          <w:color w:val="000000"/>
          <w:sz w:val="28"/>
        </w:rPr>
        <w:t>
      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23"/>
    <w:bookmarkStart w:name="z30" w:id="24"/>
    <w:p>
      <w:pPr>
        <w:spacing w:after="0"/>
        <w:ind w:left="0"/>
        <w:jc w:val="both"/>
      </w:pPr>
      <w:r>
        <w:rPr>
          <w:rFonts w:ascii="Times New Roman"/>
          <w:b w:val="false"/>
          <w:i w:val="false"/>
          <w:color w:val="000000"/>
          <w:sz w:val="28"/>
        </w:rPr>
        <w:t>
      10) первичная медико-санитарная помощь (далее-ПМСП)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4"/>
    <w:bookmarkStart w:name="z31" w:id="25"/>
    <w:p>
      <w:pPr>
        <w:spacing w:after="0"/>
        <w:ind w:left="0"/>
        <w:jc w:val="both"/>
      </w:pPr>
      <w:r>
        <w:rPr>
          <w:rFonts w:ascii="Times New Roman"/>
          <w:b w:val="false"/>
          <w:i w:val="false"/>
          <w:color w:val="000000"/>
          <w:sz w:val="28"/>
        </w:rPr>
        <w:t>
      11) специализированная медицинская помощь (далее–СМП)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5"/>
    <w:bookmarkStart w:name="z32" w:id="26"/>
    <w:p>
      <w:pPr>
        <w:spacing w:after="0"/>
        <w:ind w:left="0"/>
        <w:jc w:val="both"/>
      </w:pPr>
      <w:r>
        <w:rPr>
          <w:rFonts w:ascii="Times New Roman"/>
          <w:b w:val="false"/>
          <w:i w:val="false"/>
          <w:color w:val="000000"/>
          <w:sz w:val="28"/>
        </w:rPr>
        <w:t>
      12) генно-инженерная биологическая терапия (далее-ГИБТ) - совокупность генно-инженерных (биотехнологических) и медицинских методов, направленных на внесение изменений в генетический аппарат соматических клеток человека в целях лечения заболеваний;</w:t>
      </w:r>
    </w:p>
    <w:bookmarkEnd w:id="26"/>
    <w:bookmarkStart w:name="z33" w:id="27"/>
    <w:p>
      <w:pPr>
        <w:spacing w:after="0"/>
        <w:ind w:left="0"/>
        <w:jc w:val="both"/>
      </w:pPr>
      <w:r>
        <w:rPr>
          <w:rFonts w:ascii="Times New Roman"/>
          <w:b w:val="false"/>
          <w:i w:val="false"/>
          <w:color w:val="000000"/>
          <w:sz w:val="28"/>
        </w:rPr>
        <w:t>
      13) таргетная терапия - терапия таргетными синтетическими противовоспалительными препаратами;</w:t>
      </w:r>
    </w:p>
    <w:bookmarkEnd w:id="27"/>
    <w:bookmarkStart w:name="z34" w:id="28"/>
    <w:p>
      <w:pPr>
        <w:spacing w:after="0"/>
        <w:ind w:left="0"/>
        <w:jc w:val="both"/>
      </w:pPr>
      <w:r>
        <w:rPr>
          <w:rFonts w:ascii="Times New Roman"/>
          <w:b w:val="false"/>
          <w:i w:val="false"/>
          <w:color w:val="000000"/>
          <w:sz w:val="28"/>
        </w:rPr>
        <w:t>
      14)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 установлением) инвалидности и (или) степени утраты трудоспособности, а также определение его потребностей в мерах социальной защиты;</w:t>
      </w:r>
    </w:p>
    <w:bookmarkEnd w:id="28"/>
    <w:bookmarkStart w:name="z35" w:id="29"/>
    <w:p>
      <w:pPr>
        <w:spacing w:after="0"/>
        <w:ind w:left="0"/>
        <w:jc w:val="both"/>
      </w:pPr>
      <w:r>
        <w:rPr>
          <w:rFonts w:ascii="Times New Roman"/>
          <w:b w:val="false"/>
          <w:i w:val="false"/>
          <w:color w:val="000000"/>
          <w:sz w:val="28"/>
        </w:rPr>
        <w:t>
      15)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9"/>
    <w:bookmarkStart w:name="z36" w:id="30"/>
    <w:p>
      <w:pPr>
        <w:spacing w:after="0"/>
        <w:ind w:left="0"/>
        <w:jc w:val="both"/>
      </w:pPr>
      <w:r>
        <w:rPr>
          <w:rFonts w:ascii="Times New Roman"/>
          <w:b w:val="false"/>
          <w:i w:val="false"/>
          <w:color w:val="000000"/>
          <w:sz w:val="28"/>
        </w:rPr>
        <w:t xml:space="preserve">
      3. Медицинские организации (далее - МО), оказывающие ревматологическую помощь, осуществляют свою деятельность на основании государственной лицензии на медицинскую деятельность по подвиду "ревматология" вне зависимости от форм собственности, ведомственной принадлежности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0"/>
    <w:bookmarkStart w:name="z37" w:id="31"/>
    <w:p>
      <w:pPr>
        <w:spacing w:after="0"/>
        <w:ind w:left="0"/>
        <w:jc w:val="both"/>
      </w:pPr>
      <w:r>
        <w:rPr>
          <w:rFonts w:ascii="Times New Roman"/>
          <w:b w:val="false"/>
          <w:i w:val="false"/>
          <w:color w:val="000000"/>
          <w:sz w:val="28"/>
        </w:rPr>
        <w:t>
      4. Ревматологическая помощь оказывается в рамках ГОБМП и системе ОСМС, добровольного медицинского страхования, а также в виде платных медицинских услуг.</w:t>
      </w:r>
    </w:p>
    <w:bookmarkEnd w:id="31"/>
    <w:bookmarkStart w:name="z38" w:id="32"/>
    <w:p>
      <w:pPr>
        <w:spacing w:after="0"/>
        <w:ind w:left="0"/>
        <w:jc w:val="both"/>
      </w:pPr>
      <w:r>
        <w:rPr>
          <w:rFonts w:ascii="Times New Roman"/>
          <w:b w:val="false"/>
          <w:i w:val="false"/>
          <w:color w:val="000000"/>
          <w:sz w:val="28"/>
        </w:rPr>
        <w:t xml:space="preserve">
      5. СМП пациентам с РЗ оказывают медицинские работники, имеющие сертификат специалиста по профилю "ревматология (взрослая)"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 (далее – приказ №ҚР ДСМ-274/2020).</w:t>
      </w:r>
    </w:p>
    <w:bookmarkEnd w:id="32"/>
    <w:bookmarkStart w:name="z39" w:id="33"/>
    <w:p>
      <w:pPr>
        <w:spacing w:after="0"/>
        <w:ind w:left="0"/>
        <w:jc w:val="both"/>
      </w:pPr>
      <w:r>
        <w:rPr>
          <w:rFonts w:ascii="Times New Roman"/>
          <w:b w:val="false"/>
          <w:i w:val="false"/>
          <w:color w:val="000000"/>
          <w:sz w:val="28"/>
        </w:rPr>
        <w:t>
      6. Специализированная ревматологическая помощь оказывается в соответствии с Перечнем ревматических заболеваний согласно кодам Международной статистической классификации болезней и проблем, связанных со здоровьем (далее - МКБ-10): I 00-I 02, М02, М04, M05.0 –М05.9, M06 -М06.9, M07*, M10-М10.4, M15-M19; M30.8., M30.1, M.30.3, M31, M31.0, M31.3, M31.4, M31.5, M31.8, M32.0, M32.1, M32.8, M32.9; M34, M34.0, M34.1, M34.2, M34.8, M34.9; M35, M35.0, M35.1, M35.2, M35.3, M35.4, M35.5, M35.6, M35.7, M35.8, M35.9; M45, M46, M46.1, M46.9; М79.3, M80, M80.0, M80.4, M80.5, M80.8, M80.9, M81, M81.0, M81.8, M81.9, М94.1.</w:t>
      </w:r>
    </w:p>
    <w:bookmarkEnd w:id="33"/>
    <w:bookmarkStart w:name="z40" w:id="34"/>
    <w:p>
      <w:pPr>
        <w:spacing w:after="0"/>
        <w:ind w:left="0"/>
        <w:jc w:val="both"/>
      </w:pPr>
      <w:r>
        <w:rPr>
          <w:rFonts w:ascii="Times New Roman"/>
          <w:b w:val="false"/>
          <w:i w:val="false"/>
          <w:color w:val="000000"/>
          <w:sz w:val="28"/>
        </w:rPr>
        <w:t>
      7. Ревматологическая помощь оказывается в соответствии со стандартами организации оказания медицинской помощи, правилами оказания медицинской помощи, клиническими протоколами (далее - КП).</w:t>
      </w:r>
    </w:p>
    <w:bookmarkEnd w:id="34"/>
    <w:bookmarkStart w:name="z41" w:id="35"/>
    <w:p>
      <w:pPr>
        <w:spacing w:after="0"/>
        <w:ind w:left="0"/>
        <w:jc w:val="both"/>
      </w:pPr>
      <w:r>
        <w:rPr>
          <w:rFonts w:ascii="Times New Roman"/>
          <w:b w:val="false"/>
          <w:i w:val="false"/>
          <w:color w:val="000000"/>
          <w:sz w:val="28"/>
        </w:rPr>
        <w:t xml:space="preserve">
      8. Обеспечение лекарственными средствами и медицинскими изделиями пациентов с РЗ в амбулаторных условиях осуществляется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w:t>
      </w:r>
    </w:p>
    <w:bookmarkEnd w:id="35"/>
    <w:bookmarkStart w:name="z42" w:id="36"/>
    <w:p>
      <w:pPr>
        <w:spacing w:after="0"/>
        <w:ind w:left="0"/>
        <w:jc w:val="both"/>
      </w:pPr>
      <w:r>
        <w:rPr>
          <w:rFonts w:ascii="Times New Roman"/>
          <w:b w:val="false"/>
          <w:i w:val="false"/>
          <w:color w:val="000000"/>
          <w:sz w:val="28"/>
        </w:rPr>
        <w:t xml:space="preserve">
      9. Лечение орфанных РЗ проводится в соответствии с Перечнем орфанных заболеваний и лекарственных средств для их лечения,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w:t>
      </w:r>
    </w:p>
    <w:bookmarkEnd w:id="36"/>
    <w:bookmarkStart w:name="z43" w:id="37"/>
    <w:p>
      <w:pPr>
        <w:spacing w:after="0"/>
        <w:ind w:left="0"/>
        <w:jc w:val="both"/>
      </w:pPr>
      <w:r>
        <w:rPr>
          <w:rFonts w:ascii="Times New Roman"/>
          <w:b w:val="false"/>
          <w:i w:val="false"/>
          <w:color w:val="000000"/>
          <w:sz w:val="28"/>
        </w:rPr>
        <w:t xml:space="preserve">
      10. МО всех уровней, оказывающие ревматологическую помощь населению, обеспечивают ведение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ҚР-ДСМ -175/2020 "Об утверждении форм учетной документации в области здравоохранения , а также инструкций по их исполнению " (зарегистрирован в Реестре государственной регистрации нормативных правовых актов под № 21579) (далее–приказ № КР-ДСМ 175/2020) и предоставление отчетной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здравоохранения")(зарегистрирован в Реестре государственной регистрации нормативных правовых актов под № 21879) (далее – приказ № ҚР ДСМ-313/2020).</w:t>
      </w:r>
    </w:p>
    <w:bookmarkEnd w:id="37"/>
    <w:bookmarkStart w:name="z44" w:id="38"/>
    <w:p>
      <w:pPr>
        <w:spacing w:after="0"/>
        <w:ind w:left="0"/>
        <w:jc w:val="left"/>
      </w:pPr>
      <w:r>
        <w:rPr>
          <w:rFonts w:ascii="Times New Roman"/>
          <w:b/>
          <w:i w:val="false"/>
          <w:color w:val="000000"/>
        </w:rPr>
        <w:t xml:space="preserve"> Глава 2. Структура организаций, оказывающих ревматологическую помощь</w:t>
      </w:r>
    </w:p>
    <w:bookmarkEnd w:id="38"/>
    <w:bookmarkStart w:name="z45" w:id="39"/>
    <w:p>
      <w:pPr>
        <w:spacing w:after="0"/>
        <w:ind w:left="0"/>
        <w:jc w:val="both"/>
      </w:pPr>
      <w:r>
        <w:rPr>
          <w:rFonts w:ascii="Times New Roman"/>
          <w:b w:val="false"/>
          <w:i w:val="false"/>
          <w:color w:val="000000"/>
          <w:sz w:val="28"/>
        </w:rPr>
        <w:t>
      11. На первичном уровне медицинская помощь ревматологическим пациентам оказывается организациями ПМСП в экстренной, неотложной и плановой формах в амбулаторных, стационарозамещающих условиях и на дому.</w:t>
      </w:r>
    </w:p>
    <w:bookmarkEnd w:id="39"/>
    <w:bookmarkStart w:name="z46" w:id="40"/>
    <w:p>
      <w:pPr>
        <w:spacing w:after="0"/>
        <w:ind w:left="0"/>
        <w:jc w:val="both"/>
      </w:pPr>
      <w:r>
        <w:rPr>
          <w:rFonts w:ascii="Times New Roman"/>
          <w:b w:val="false"/>
          <w:i w:val="false"/>
          <w:color w:val="000000"/>
          <w:sz w:val="28"/>
        </w:rPr>
        <w:t xml:space="preserve">
      12. На вторичном уровне ревматологическая помощь оказывается в экстренной, неотложной и плановой формах в амбулаторных, стационарных, стационарозамещающих условиях, в том числе по направлению специалистов первичного уровня, в следующих структурных подразделениях МО: </w:t>
      </w:r>
    </w:p>
    <w:bookmarkEnd w:id="40"/>
    <w:bookmarkStart w:name="z47" w:id="41"/>
    <w:p>
      <w:pPr>
        <w:spacing w:after="0"/>
        <w:ind w:left="0"/>
        <w:jc w:val="both"/>
      </w:pPr>
      <w:r>
        <w:rPr>
          <w:rFonts w:ascii="Times New Roman"/>
          <w:b w:val="false"/>
          <w:i w:val="false"/>
          <w:color w:val="000000"/>
          <w:sz w:val="28"/>
        </w:rPr>
        <w:t xml:space="preserve">
      1) специализированный ревматологический кабинет (далее – Кабинет) при поликлиниках (областного, районного, городского уровней), консультативно-диагностические отделения ревматологических центров, консультативно-диагностические центры, независимо от форм собственности; </w:t>
      </w:r>
    </w:p>
    <w:bookmarkEnd w:id="41"/>
    <w:bookmarkStart w:name="z48" w:id="42"/>
    <w:p>
      <w:pPr>
        <w:spacing w:after="0"/>
        <w:ind w:left="0"/>
        <w:jc w:val="both"/>
      </w:pPr>
      <w:r>
        <w:rPr>
          <w:rFonts w:ascii="Times New Roman"/>
          <w:b w:val="false"/>
          <w:i w:val="false"/>
          <w:color w:val="000000"/>
          <w:sz w:val="28"/>
        </w:rPr>
        <w:t>
      2) ревматологические центры в структуре многопрофильных больниц (взрослых) на городском, областном уровне, иные ревматологические центры, независимо от форм собственности.</w:t>
      </w:r>
    </w:p>
    <w:bookmarkEnd w:id="42"/>
    <w:bookmarkStart w:name="z49" w:id="43"/>
    <w:p>
      <w:pPr>
        <w:spacing w:after="0"/>
        <w:ind w:left="0"/>
        <w:jc w:val="both"/>
      </w:pPr>
      <w:r>
        <w:rPr>
          <w:rFonts w:ascii="Times New Roman"/>
          <w:b w:val="false"/>
          <w:i w:val="false"/>
          <w:color w:val="000000"/>
          <w:sz w:val="28"/>
        </w:rPr>
        <w:t>
      13. На третичном уровне ревматологическая помощь, в том числе с применением высокотехнологичных и инновационных медицинских услуг, оказывается в экстренной, неотложной и плановой формах в амбулаторных, стационарных, стационарозамещающих условиях, в том числе по направлению специалистов первичного и вторичного уровня в научных организациях в области здравоохранения, независимо от форм собственности.</w:t>
      </w:r>
    </w:p>
    <w:bookmarkEnd w:id="43"/>
    <w:bookmarkStart w:name="z50" w:id="44"/>
    <w:p>
      <w:pPr>
        <w:spacing w:after="0"/>
        <w:ind w:left="0"/>
        <w:jc w:val="both"/>
      </w:pPr>
      <w:r>
        <w:rPr>
          <w:rFonts w:ascii="Times New Roman"/>
          <w:b w:val="false"/>
          <w:i w:val="false"/>
          <w:color w:val="000000"/>
          <w:sz w:val="28"/>
        </w:rPr>
        <w:t>
      14. Оказание ревматологической помощи осуществляется:</w:t>
      </w:r>
    </w:p>
    <w:bookmarkEnd w:id="44"/>
    <w:bookmarkStart w:name="z51" w:id="45"/>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45"/>
    <w:bookmarkStart w:name="z52" w:id="46"/>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46"/>
    <w:bookmarkStart w:name="z53" w:id="47"/>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47"/>
    <w:bookmarkStart w:name="z54" w:id="48"/>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48"/>
    <w:bookmarkStart w:name="z55" w:id="49"/>
    <w:p>
      <w:pPr>
        <w:spacing w:after="0"/>
        <w:ind w:left="0"/>
        <w:jc w:val="both"/>
      </w:pPr>
      <w:r>
        <w:rPr>
          <w:rFonts w:ascii="Times New Roman"/>
          <w:b w:val="false"/>
          <w:i w:val="false"/>
          <w:color w:val="000000"/>
          <w:sz w:val="28"/>
        </w:rPr>
        <w:t>
      5)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49"/>
    <w:bookmarkStart w:name="z56" w:id="50"/>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ревматологическую помощь</w:t>
      </w:r>
    </w:p>
    <w:bookmarkEnd w:id="50"/>
    <w:bookmarkStart w:name="z57" w:id="51"/>
    <w:p>
      <w:pPr>
        <w:spacing w:after="0"/>
        <w:ind w:left="0"/>
        <w:jc w:val="both"/>
      </w:pPr>
      <w:r>
        <w:rPr>
          <w:rFonts w:ascii="Times New Roman"/>
          <w:b w:val="false"/>
          <w:i w:val="false"/>
          <w:color w:val="000000"/>
          <w:sz w:val="28"/>
        </w:rPr>
        <w:t>
      15. Основными задачами и направлениями деятельности МО, оказывающих ревматологическую помощь, являются:</w:t>
      </w:r>
    </w:p>
    <w:bookmarkEnd w:id="51"/>
    <w:bookmarkStart w:name="z58" w:id="52"/>
    <w:p>
      <w:pPr>
        <w:spacing w:after="0"/>
        <w:ind w:left="0"/>
        <w:jc w:val="both"/>
      </w:pPr>
      <w:r>
        <w:rPr>
          <w:rFonts w:ascii="Times New Roman"/>
          <w:b w:val="false"/>
          <w:i w:val="false"/>
          <w:color w:val="000000"/>
          <w:sz w:val="28"/>
        </w:rPr>
        <w:t>
      1) организация и проведение мероприятий, направленных на первичную профилактику, раннюю диагностику, лечение РЗ до достижения ремиссии или низкой активности заболевания, предотвращение прогрессирования РЗ и развития осложнений, снижение инвалидизации и смертности населения от болезней костно–мышечной системы (далее-БКМС) и системных заболеваниий соединительной ткани (далее-СЗСТ), увеличение продолжительности и улучшение качества жизни пациентов с РЗ;</w:t>
      </w:r>
    </w:p>
    <w:bookmarkEnd w:id="52"/>
    <w:bookmarkStart w:name="z59" w:id="53"/>
    <w:p>
      <w:pPr>
        <w:spacing w:after="0"/>
        <w:ind w:left="0"/>
        <w:jc w:val="both"/>
      </w:pPr>
      <w:r>
        <w:rPr>
          <w:rFonts w:ascii="Times New Roman"/>
          <w:b w:val="false"/>
          <w:i w:val="false"/>
          <w:color w:val="000000"/>
          <w:sz w:val="28"/>
        </w:rPr>
        <w:t>
      2) оказание своевременной и качественной ревматологической помощи в соответствии с утвержденными стандартами организации оказания медицинской помощи, правилами оказания медицинской помощи, КП, включая применение высокотехнологичных и инновационных медицинских технологий и лекарственное обеспечение;</w:t>
      </w:r>
    </w:p>
    <w:bookmarkEnd w:id="53"/>
    <w:bookmarkStart w:name="z60" w:id="54"/>
    <w:p>
      <w:pPr>
        <w:spacing w:after="0"/>
        <w:ind w:left="0"/>
        <w:jc w:val="both"/>
      </w:pPr>
      <w:r>
        <w:rPr>
          <w:rFonts w:ascii="Times New Roman"/>
          <w:b w:val="false"/>
          <w:i w:val="false"/>
          <w:color w:val="000000"/>
          <w:sz w:val="28"/>
        </w:rPr>
        <w:t>
      3) проведение медицинской реабилитации и оказание паллиативной помощи пациентам с РЗ;</w:t>
      </w:r>
    </w:p>
    <w:bookmarkEnd w:id="54"/>
    <w:bookmarkStart w:name="z61" w:id="55"/>
    <w:p>
      <w:pPr>
        <w:spacing w:after="0"/>
        <w:ind w:left="0"/>
        <w:jc w:val="both"/>
      </w:pPr>
      <w:r>
        <w:rPr>
          <w:rFonts w:ascii="Times New Roman"/>
          <w:b w:val="false"/>
          <w:i w:val="false"/>
          <w:color w:val="000000"/>
          <w:sz w:val="28"/>
        </w:rPr>
        <w:t>
      4) статистический учет пациентов с БКМС и СЗСТ;</w:t>
      </w:r>
    </w:p>
    <w:bookmarkEnd w:id="55"/>
    <w:bookmarkStart w:name="z62" w:id="56"/>
    <w:p>
      <w:pPr>
        <w:spacing w:after="0"/>
        <w:ind w:left="0"/>
        <w:jc w:val="both"/>
      </w:pPr>
      <w:r>
        <w:rPr>
          <w:rFonts w:ascii="Times New Roman"/>
          <w:b w:val="false"/>
          <w:i w:val="false"/>
          <w:color w:val="000000"/>
          <w:sz w:val="28"/>
        </w:rPr>
        <w:t>
      5) проведение научно-исследовательской деятельности в области клинической ревматологии, внедрение высокотехнологичных и инновационных медицинских технологий;</w:t>
      </w:r>
    </w:p>
    <w:bookmarkEnd w:id="56"/>
    <w:bookmarkStart w:name="z63" w:id="57"/>
    <w:p>
      <w:pPr>
        <w:spacing w:after="0"/>
        <w:ind w:left="0"/>
        <w:jc w:val="both"/>
      </w:pPr>
      <w:r>
        <w:rPr>
          <w:rFonts w:ascii="Times New Roman"/>
          <w:b w:val="false"/>
          <w:i w:val="false"/>
          <w:color w:val="000000"/>
          <w:sz w:val="28"/>
        </w:rPr>
        <w:t>
      6) взаимодействие с населением, организациями здравоохранения, общественными объединениями в сфере здравоохранения для оказания информационно-разъяснительной и организационно-методической помощи в сфере БКМС и СЗСТ.</w:t>
      </w:r>
    </w:p>
    <w:bookmarkEnd w:id="57"/>
    <w:bookmarkStart w:name="z64" w:id="58"/>
    <w:p>
      <w:pPr>
        <w:spacing w:after="0"/>
        <w:ind w:left="0"/>
        <w:jc w:val="both"/>
      </w:pPr>
      <w:r>
        <w:rPr>
          <w:rFonts w:ascii="Times New Roman"/>
          <w:b w:val="false"/>
          <w:i w:val="false"/>
          <w:color w:val="000000"/>
          <w:sz w:val="28"/>
        </w:rPr>
        <w:t>
      16. Основные методы лабораторно-инструментальной и функциональной диагностики РЗ проводятся в соответствии с КП.</w:t>
      </w:r>
    </w:p>
    <w:bookmarkEnd w:id="58"/>
    <w:bookmarkStart w:name="z65" w:id="59"/>
    <w:p>
      <w:pPr>
        <w:spacing w:after="0"/>
        <w:ind w:left="0"/>
        <w:jc w:val="both"/>
      </w:pPr>
      <w:r>
        <w:rPr>
          <w:rFonts w:ascii="Times New Roman"/>
          <w:b w:val="false"/>
          <w:i w:val="false"/>
          <w:color w:val="000000"/>
          <w:sz w:val="28"/>
        </w:rPr>
        <w:t>
      17. Индикаторами эффективности на всех этапах оказания ревматологической помощи в соответствии с КП являются:</w:t>
      </w:r>
    </w:p>
    <w:bookmarkEnd w:id="59"/>
    <w:bookmarkStart w:name="z66" w:id="60"/>
    <w:p>
      <w:pPr>
        <w:spacing w:after="0"/>
        <w:ind w:left="0"/>
        <w:jc w:val="both"/>
      </w:pPr>
      <w:r>
        <w:rPr>
          <w:rFonts w:ascii="Times New Roman"/>
          <w:b w:val="false"/>
          <w:i w:val="false"/>
          <w:color w:val="000000"/>
          <w:sz w:val="28"/>
        </w:rPr>
        <w:t>
      1) достижение минимальной активности и/или клинико- лабораторной ремиссии при контролируемом течении РЗ;</w:t>
      </w:r>
    </w:p>
    <w:bookmarkEnd w:id="60"/>
    <w:bookmarkStart w:name="z67" w:id="61"/>
    <w:p>
      <w:pPr>
        <w:spacing w:after="0"/>
        <w:ind w:left="0"/>
        <w:jc w:val="both"/>
      </w:pPr>
      <w:r>
        <w:rPr>
          <w:rFonts w:ascii="Times New Roman"/>
          <w:b w:val="false"/>
          <w:i w:val="false"/>
          <w:color w:val="000000"/>
          <w:sz w:val="28"/>
        </w:rPr>
        <w:t>
      2) замедление прогрессирования РЗ;</w:t>
      </w:r>
    </w:p>
    <w:bookmarkEnd w:id="61"/>
    <w:bookmarkStart w:name="z68" w:id="62"/>
    <w:p>
      <w:pPr>
        <w:spacing w:after="0"/>
        <w:ind w:left="0"/>
        <w:jc w:val="both"/>
      </w:pPr>
      <w:r>
        <w:rPr>
          <w:rFonts w:ascii="Times New Roman"/>
          <w:b w:val="false"/>
          <w:i w:val="false"/>
          <w:color w:val="000000"/>
          <w:sz w:val="28"/>
        </w:rPr>
        <w:t>
      3) предотвращение осложнений РЗ;</w:t>
      </w:r>
    </w:p>
    <w:bookmarkEnd w:id="62"/>
    <w:bookmarkStart w:name="z69" w:id="63"/>
    <w:p>
      <w:pPr>
        <w:spacing w:after="0"/>
        <w:ind w:left="0"/>
        <w:jc w:val="both"/>
      </w:pPr>
      <w:r>
        <w:rPr>
          <w:rFonts w:ascii="Times New Roman"/>
          <w:b w:val="false"/>
          <w:i w:val="false"/>
          <w:color w:val="000000"/>
          <w:sz w:val="28"/>
        </w:rPr>
        <w:t>
      4) отсутствие рецидивов РЗ;</w:t>
      </w:r>
    </w:p>
    <w:bookmarkEnd w:id="63"/>
    <w:bookmarkStart w:name="z70" w:id="64"/>
    <w:p>
      <w:pPr>
        <w:spacing w:after="0"/>
        <w:ind w:left="0"/>
        <w:jc w:val="both"/>
      </w:pPr>
      <w:r>
        <w:rPr>
          <w:rFonts w:ascii="Times New Roman"/>
          <w:b w:val="false"/>
          <w:i w:val="false"/>
          <w:color w:val="000000"/>
          <w:sz w:val="28"/>
        </w:rPr>
        <w:t>
      5) улучшение функциональности и качества жизни пациента с РЗ;</w:t>
      </w:r>
    </w:p>
    <w:bookmarkEnd w:id="64"/>
    <w:bookmarkStart w:name="z71" w:id="65"/>
    <w:p>
      <w:pPr>
        <w:spacing w:after="0"/>
        <w:ind w:left="0"/>
        <w:jc w:val="both"/>
      </w:pPr>
      <w:r>
        <w:rPr>
          <w:rFonts w:ascii="Times New Roman"/>
          <w:b w:val="false"/>
          <w:i w:val="false"/>
          <w:color w:val="000000"/>
          <w:sz w:val="28"/>
        </w:rPr>
        <w:t>
      6) предотвращение инвалидизации пациента с РЗ;</w:t>
      </w:r>
    </w:p>
    <w:bookmarkEnd w:id="65"/>
    <w:bookmarkStart w:name="z72" w:id="66"/>
    <w:p>
      <w:pPr>
        <w:spacing w:after="0"/>
        <w:ind w:left="0"/>
        <w:jc w:val="both"/>
      </w:pPr>
      <w:r>
        <w:rPr>
          <w:rFonts w:ascii="Times New Roman"/>
          <w:b w:val="false"/>
          <w:i w:val="false"/>
          <w:color w:val="000000"/>
          <w:sz w:val="28"/>
        </w:rPr>
        <w:t>
      7) снижение потребности в симптом-модифицирующих противоревматических препаратах (нестероидные противовоспалительные препараты, глюкокортикостероиды) и болезнь-модифицирующих противоревматических препаратах (цитостатики, генноинженерные биологические препараты, таргетные препараты).</w:t>
      </w:r>
    </w:p>
    <w:bookmarkEnd w:id="66"/>
    <w:bookmarkStart w:name="z73" w:id="67"/>
    <w:p>
      <w:pPr>
        <w:spacing w:after="0"/>
        <w:ind w:left="0"/>
        <w:jc w:val="left"/>
      </w:pPr>
      <w:r>
        <w:rPr>
          <w:rFonts w:ascii="Times New Roman"/>
          <w:b/>
          <w:i w:val="false"/>
          <w:color w:val="000000"/>
        </w:rPr>
        <w:t xml:space="preserve"> Глава 4. Порядок оказания ревматологической помощи</w:t>
      </w:r>
    </w:p>
    <w:bookmarkEnd w:id="67"/>
    <w:bookmarkStart w:name="z74" w:id="68"/>
    <w:p>
      <w:pPr>
        <w:spacing w:after="0"/>
        <w:ind w:left="0"/>
        <w:jc w:val="left"/>
      </w:pPr>
      <w:r>
        <w:rPr>
          <w:rFonts w:ascii="Times New Roman"/>
          <w:b/>
          <w:i w:val="false"/>
          <w:color w:val="000000"/>
        </w:rPr>
        <w:t xml:space="preserve"> Параграф 1. Порядок организации оказания ревматологической помощи в амбулаторных условиях</w:t>
      </w:r>
    </w:p>
    <w:bookmarkEnd w:id="68"/>
    <w:bookmarkStart w:name="z75" w:id="69"/>
    <w:p>
      <w:pPr>
        <w:spacing w:after="0"/>
        <w:ind w:left="0"/>
        <w:jc w:val="both"/>
      </w:pPr>
      <w:r>
        <w:rPr>
          <w:rFonts w:ascii="Times New Roman"/>
          <w:b w:val="false"/>
          <w:i w:val="false"/>
          <w:color w:val="000000"/>
          <w:sz w:val="28"/>
        </w:rPr>
        <w:t>
      18. Медицинская помощь в амбулаторных условиях оказывается в организациях ПМСП (первичный уровень), специализированная ревматологическая помощь – в Кабинетах ревматолога районных/городских поликлиник, консультативно-диагностических центров, консультативно-диагностических отделений ревматологических центров (вторичный уровень) и научных организациях в области здравоохранения (третичный уровень).</w:t>
      </w:r>
    </w:p>
    <w:bookmarkEnd w:id="69"/>
    <w:bookmarkStart w:name="z76" w:id="70"/>
    <w:p>
      <w:pPr>
        <w:spacing w:after="0"/>
        <w:ind w:left="0"/>
        <w:jc w:val="both"/>
      </w:pPr>
      <w:r>
        <w:rPr>
          <w:rFonts w:ascii="Times New Roman"/>
          <w:b w:val="false"/>
          <w:i w:val="false"/>
          <w:color w:val="000000"/>
          <w:sz w:val="28"/>
        </w:rPr>
        <w:t xml:space="preserve">
      19. Оказание медицинской помощи ревматологическим пациентам в амбулаторных условиях на первичном уровне проводится врачами общей практики (семейными врачами), участковыми терапевтами,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w:t>
      </w:r>
    </w:p>
    <w:bookmarkEnd w:id="70"/>
    <w:bookmarkStart w:name="z77" w:id="71"/>
    <w:p>
      <w:pPr>
        <w:spacing w:after="0"/>
        <w:ind w:left="0"/>
        <w:jc w:val="both"/>
      </w:pPr>
      <w:r>
        <w:rPr>
          <w:rFonts w:ascii="Times New Roman"/>
          <w:b w:val="false"/>
          <w:i w:val="false"/>
          <w:color w:val="000000"/>
          <w:sz w:val="28"/>
        </w:rPr>
        <w:t>
      20. Объем диагностических и лечебных мероприятий, проводимых специалистами ПМСП на амбулаторном уровне, включает в себя:</w:t>
      </w:r>
    </w:p>
    <w:bookmarkEnd w:id="71"/>
    <w:bookmarkStart w:name="z78" w:id="72"/>
    <w:p>
      <w:pPr>
        <w:spacing w:after="0"/>
        <w:ind w:left="0"/>
        <w:jc w:val="both"/>
      </w:pPr>
      <w:r>
        <w:rPr>
          <w:rFonts w:ascii="Times New Roman"/>
          <w:b w:val="false"/>
          <w:i w:val="false"/>
          <w:color w:val="000000"/>
          <w:sz w:val="28"/>
        </w:rPr>
        <w:t>
      1) первичный опрос и осмотр пациентов в смотровом, доврачебном кабинетах с целью раннего выявления РЗ (сбор жалоб, анамнеза, выявление физикальных признаков БКМС и СЗСТ);</w:t>
      </w:r>
    </w:p>
    <w:bookmarkEnd w:id="72"/>
    <w:bookmarkStart w:name="z79" w:id="73"/>
    <w:p>
      <w:pPr>
        <w:spacing w:after="0"/>
        <w:ind w:left="0"/>
        <w:jc w:val="both"/>
      </w:pPr>
      <w:r>
        <w:rPr>
          <w:rFonts w:ascii="Times New Roman"/>
          <w:b w:val="false"/>
          <w:i w:val="false"/>
          <w:color w:val="000000"/>
          <w:sz w:val="28"/>
        </w:rPr>
        <w:t>
      2) назначение и проведение врачом общей практики, участковым врачом-терапевтом в соответствии с КП минимального перечня обследования при обращении пациента с подозрением на РЗ или обострением установленного РЗ с последующим обязательным направлением на консультацию врача-ревматолога вторичного/третичного уровней;</w:t>
      </w:r>
    </w:p>
    <w:bookmarkEnd w:id="73"/>
    <w:bookmarkStart w:name="z80" w:id="74"/>
    <w:p>
      <w:pPr>
        <w:spacing w:after="0"/>
        <w:ind w:left="0"/>
        <w:jc w:val="both"/>
      </w:pPr>
      <w:r>
        <w:rPr>
          <w:rFonts w:ascii="Times New Roman"/>
          <w:b w:val="false"/>
          <w:i w:val="false"/>
          <w:color w:val="000000"/>
          <w:sz w:val="28"/>
        </w:rPr>
        <w:t>
      3) динамическое наблюдение лиц с хроническими РЗ, социально значимыми РЗ, профилактику осложнений основного РЗ и лечение сопутствующих коморбидных состояний;</w:t>
      </w:r>
    </w:p>
    <w:bookmarkEnd w:id="74"/>
    <w:bookmarkStart w:name="z81" w:id="75"/>
    <w:p>
      <w:pPr>
        <w:spacing w:after="0"/>
        <w:ind w:left="0"/>
        <w:jc w:val="both"/>
      </w:pPr>
      <w:r>
        <w:rPr>
          <w:rFonts w:ascii="Times New Roman"/>
          <w:b w:val="false"/>
          <w:i w:val="false"/>
          <w:color w:val="000000"/>
          <w:sz w:val="28"/>
        </w:rPr>
        <w:t>
      4) своевременное амбулаторное обеспечение лекарственными средствами и медицинскими изделиями пациентов с определенными РЗ, мониторинг эффективности и осложнений лекарственной терапии;</w:t>
      </w:r>
    </w:p>
    <w:bookmarkEnd w:id="75"/>
    <w:bookmarkStart w:name="z82" w:id="76"/>
    <w:p>
      <w:pPr>
        <w:spacing w:after="0"/>
        <w:ind w:left="0"/>
        <w:jc w:val="both"/>
      </w:pPr>
      <w:r>
        <w:rPr>
          <w:rFonts w:ascii="Times New Roman"/>
          <w:b w:val="false"/>
          <w:i w:val="false"/>
          <w:color w:val="000000"/>
          <w:sz w:val="28"/>
        </w:rPr>
        <w:t>
      5) направление пациентов с БКМС и СЗСТ на получение СМП в стационарных и стационарозамещающих условиях в соответствии с КП при наличии показаний для экстренной и плановой госпитализации;</w:t>
      </w:r>
    </w:p>
    <w:bookmarkEnd w:id="76"/>
    <w:bookmarkStart w:name="z83" w:id="77"/>
    <w:p>
      <w:pPr>
        <w:spacing w:after="0"/>
        <w:ind w:left="0"/>
        <w:jc w:val="both"/>
      </w:pPr>
      <w:r>
        <w:rPr>
          <w:rFonts w:ascii="Times New Roman"/>
          <w:b w:val="false"/>
          <w:i w:val="false"/>
          <w:color w:val="000000"/>
          <w:sz w:val="28"/>
        </w:rPr>
        <w:t>
      6) оказание услуг по вопросам планирования семьи, безопасного прерывания беременности, охране репродуктивного здоровья, контрацепции женщинам фертильного возраста с РЗ, в том числе имеющим противопоказания к вынашиванию беременности, динамическое наблюдение беременных и родильниц с РЗ;</w:t>
      </w:r>
    </w:p>
    <w:bookmarkEnd w:id="77"/>
    <w:bookmarkStart w:name="z84" w:id="78"/>
    <w:p>
      <w:pPr>
        <w:spacing w:after="0"/>
        <w:ind w:left="0"/>
        <w:jc w:val="both"/>
      </w:pPr>
      <w:r>
        <w:rPr>
          <w:rFonts w:ascii="Times New Roman"/>
          <w:b w:val="false"/>
          <w:i w:val="false"/>
          <w:color w:val="000000"/>
          <w:sz w:val="28"/>
        </w:rPr>
        <w:t>
      7) патронаж на дому пациентов с РЗ при ограничении передвижения;</w:t>
      </w:r>
    </w:p>
    <w:bookmarkEnd w:id="78"/>
    <w:bookmarkStart w:name="z85" w:id="79"/>
    <w:p>
      <w:pPr>
        <w:spacing w:after="0"/>
        <w:ind w:left="0"/>
        <w:jc w:val="both"/>
      </w:pPr>
      <w:r>
        <w:rPr>
          <w:rFonts w:ascii="Times New Roman"/>
          <w:b w:val="false"/>
          <w:i w:val="false"/>
          <w:color w:val="000000"/>
          <w:sz w:val="28"/>
        </w:rPr>
        <w:t xml:space="preserve">
      8) оказание паллиативной медицинской помощи пациентам в терминальной стадии РЗ; </w:t>
      </w:r>
    </w:p>
    <w:bookmarkEnd w:id="79"/>
    <w:bookmarkStart w:name="z86" w:id="80"/>
    <w:p>
      <w:pPr>
        <w:spacing w:after="0"/>
        <w:ind w:left="0"/>
        <w:jc w:val="both"/>
      </w:pPr>
      <w:r>
        <w:rPr>
          <w:rFonts w:ascii="Times New Roman"/>
          <w:b w:val="false"/>
          <w:i w:val="false"/>
          <w:color w:val="000000"/>
          <w:sz w:val="28"/>
        </w:rPr>
        <w:t>
      9) оказание медико-социальной помощи пациентам с РЗ с привлечением социальных работников, психологов и специалистов кабинетов здорового образа жизни;</w:t>
      </w:r>
    </w:p>
    <w:bookmarkEnd w:id="80"/>
    <w:bookmarkStart w:name="z87" w:id="81"/>
    <w:p>
      <w:pPr>
        <w:spacing w:after="0"/>
        <w:ind w:left="0"/>
        <w:jc w:val="both"/>
      </w:pPr>
      <w:r>
        <w:rPr>
          <w:rFonts w:ascii="Times New Roman"/>
          <w:b w:val="false"/>
          <w:i w:val="false"/>
          <w:color w:val="000000"/>
          <w:sz w:val="28"/>
        </w:rPr>
        <w:t>
      10) проведение амбулаторной медицинской реабилитации пациентам с РЗ;</w:t>
      </w:r>
    </w:p>
    <w:bookmarkEnd w:id="81"/>
    <w:bookmarkStart w:name="z88" w:id="82"/>
    <w:p>
      <w:pPr>
        <w:spacing w:after="0"/>
        <w:ind w:left="0"/>
        <w:jc w:val="both"/>
      </w:pPr>
      <w:r>
        <w:rPr>
          <w:rFonts w:ascii="Times New Roman"/>
          <w:b w:val="false"/>
          <w:i w:val="false"/>
          <w:color w:val="000000"/>
          <w:sz w:val="28"/>
        </w:rPr>
        <w:t>
      11) проведение экспертизы временной нетрудоспособности, а также выдачи листа или справки о временной нетрудоспособности пациентам с РЗ.</w:t>
      </w:r>
    </w:p>
    <w:bookmarkEnd w:id="82"/>
    <w:bookmarkStart w:name="z89" w:id="83"/>
    <w:p>
      <w:pPr>
        <w:spacing w:after="0"/>
        <w:ind w:left="0"/>
        <w:jc w:val="both"/>
      </w:pPr>
      <w:r>
        <w:rPr>
          <w:rFonts w:ascii="Times New Roman"/>
          <w:b w:val="false"/>
          <w:i w:val="false"/>
          <w:color w:val="000000"/>
          <w:sz w:val="28"/>
        </w:rPr>
        <w:t>
      12) направление лиц с РЗ на медико-социальную экспертизу для определения и установления инвалидности в случаях стойкой утраты трудоспособности и ограничении жизнедеятельности.</w:t>
      </w:r>
    </w:p>
    <w:bookmarkEnd w:id="83"/>
    <w:bookmarkStart w:name="z90" w:id="84"/>
    <w:p>
      <w:pPr>
        <w:spacing w:after="0"/>
        <w:ind w:left="0"/>
        <w:jc w:val="both"/>
      </w:pPr>
      <w:r>
        <w:rPr>
          <w:rFonts w:ascii="Times New Roman"/>
          <w:b w:val="false"/>
          <w:i w:val="false"/>
          <w:color w:val="000000"/>
          <w:sz w:val="28"/>
        </w:rPr>
        <w:t xml:space="preserve">
      21. Порядок направления пациента с уровня ПМСП на специализированный консультативный прием врача-ревматолога вторичного уровня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ДСМ-37/2022).</w:t>
      </w:r>
    </w:p>
    <w:bookmarkEnd w:id="84"/>
    <w:bookmarkStart w:name="z91" w:id="85"/>
    <w:p>
      <w:pPr>
        <w:spacing w:after="0"/>
        <w:ind w:left="0"/>
        <w:jc w:val="both"/>
      </w:pPr>
      <w:r>
        <w:rPr>
          <w:rFonts w:ascii="Times New Roman"/>
          <w:b w:val="false"/>
          <w:i w:val="false"/>
          <w:color w:val="000000"/>
          <w:sz w:val="28"/>
        </w:rPr>
        <w:t>
      22. Оказание СМП пациентам с РЗ в амбулаторных условиях в рамках ГОБМП и (или) в системе ОСМС без направления специалистов первичного и вторичного уровня осуществляется согласно КП в следующих случаях:</w:t>
      </w:r>
    </w:p>
    <w:bookmarkEnd w:id="85"/>
    <w:bookmarkStart w:name="z92" w:id="86"/>
    <w:p>
      <w:pPr>
        <w:spacing w:after="0"/>
        <w:ind w:left="0"/>
        <w:jc w:val="both"/>
      </w:pPr>
      <w:r>
        <w:rPr>
          <w:rFonts w:ascii="Times New Roman"/>
          <w:b w:val="false"/>
          <w:i w:val="false"/>
          <w:color w:val="000000"/>
          <w:sz w:val="28"/>
        </w:rPr>
        <w:t>
      1) при обращении пациента к врачу-ревматологу по профилю РЗ динамического наблюдения;</w:t>
      </w:r>
    </w:p>
    <w:bookmarkEnd w:id="86"/>
    <w:bookmarkStart w:name="z93" w:id="87"/>
    <w:p>
      <w:pPr>
        <w:spacing w:after="0"/>
        <w:ind w:left="0"/>
        <w:jc w:val="both"/>
      </w:pPr>
      <w:r>
        <w:rPr>
          <w:rFonts w:ascii="Times New Roman"/>
          <w:b w:val="false"/>
          <w:i w:val="false"/>
          <w:color w:val="000000"/>
          <w:sz w:val="28"/>
        </w:rPr>
        <w:t>
      2) при повторном приеме к врачу-ревматологу в рамках одного случая обращения по поводу РЗ;</w:t>
      </w:r>
    </w:p>
    <w:bookmarkEnd w:id="87"/>
    <w:bookmarkStart w:name="z94" w:id="88"/>
    <w:p>
      <w:pPr>
        <w:spacing w:after="0"/>
        <w:ind w:left="0"/>
        <w:jc w:val="both"/>
      </w:pPr>
      <w:r>
        <w:rPr>
          <w:rFonts w:ascii="Times New Roman"/>
          <w:b w:val="false"/>
          <w:i w:val="false"/>
          <w:color w:val="000000"/>
          <w:sz w:val="28"/>
        </w:rPr>
        <w:t>
      3) при оказании медицинских услуг посредством передвижных медицинских комплексов и медицинских поездов (консультация ревматолога, других профильных специалистов, диагностические и лечебные манипуляции).</w:t>
      </w:r>
    </w:p>
    <w:bookmarkEnd w:id="88"/>
    <w:bookmarkStart w:name="z95" w:id="89"/>
    <w:p>
      <w:pPr>
        <w:spacing w:after="0"/>
        <w:ind w:left="0"/>
        <w:jc w:val="both"/>
      </w:pPr>
      <w:r>
        <w:rPr>
          <w:rFonts w:ascii="Times New Roman"/>
          <w:b w:val="false"/>
          <w:i w:val="false"/>
          <w:color w:val="000000"/>
          <w:sz w:val="28"/>
        </w:rPr>
        <w:t>
      23. Направление пациентов на получение ревматологической помощи в рамках ГОБМП и (или) в системе ОСМС, оказываемой врачами-ревматологами третичного уровня научных организаций в области здравоохранения, осуществляется специалистами ПМСП после проведения консилиума с участием врачей- ревматологов вторичного уровня, в том числе с помощью проведения консультаций с использованием средств дистанционных медицинских услуг. Результаты консилиума вносятся в медицинскую информационную систему (далее- МИС).</w:t>
      </w:r>
    </w:p>
    <w:bookmarkEnd w:id="89"/>
    <w:bookmarkStart w:name="z96" w:id="90"/>
    <w:p>
      <w:pPr>
        <w:spacing w:after="0"/>
        <w:ind w:left="0"/>
        <w:jc w:val="both"/>
      </w:pPr>
      <w:r>
        <w:rPr>
          <w:rFonts w:ascii="Times New Roman"/>
          <w:b w:val="false"/>
          <w:i w:val="false"/>
          <w:color w:val="000000"/>
          <w:sz w:val="28"/>
        </w:rPr>
        <w:t xml:space="preserve">
      24. Амбулаторное динамическое наблюдение лиц с хроническими РЗ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под № 21263).</w:t>
      </w:r>
    </w:p>
    <w:bookmarkEnd w:id="90"/>
    <w:bookmarkStart w:name="z97" w:id="91"/>
    <w:p>
      <w:pPr>
        <w:spacing w:after="0"/>
        <w:ind w:left="0"/>
        <w:jc w:val="both"/>
      </w:pPr>
      <w:r>
        <w:rPr>
          <w:rFonts w:ascii="Times New Roman"/>
          <w:b w:val="false"/>
          <w:i w:val="false"/>
          <w:color w:val="000000"/>
          <w:sz w:val="28"/>
        </w:rPr>
        <w:t xml:space="preserve">
      25. Перечень, объемы, периодичность проведения осмотров участковой медицинской сестры, врача ПМСП, врача- ревматолога, лабораторных и инструментальных исследований в рамках динамического наблюдения пациентов с хроническими РЗ, сроки наблюдения, критерии снятия с учета,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91"/>
    <w:bookmarkStart w:name="z98" w:id="92"/>
    <w:p>
      <w:pPr>
        <w:spacing w:after="0"/>
        <w:ind w:left="0"/>
        <w:jc w:val="both"/>
      </w:pPr>
      <w:r>
        <w:rPr>
          <w:rFonts w:ascii="Times New Roman"/>
          <w:b w:val="false"/>
          <w:i w:val="false"/>
          <w:color w:val="000000"/>
          <w:sz w:val="28"/>
        </w:rPr>
        <w:t xml:space="preserve">
      26. Порядок направления пациента с РЗ с уровня ПМСП на госпитализацию в круглосуточный или дневной стационар для получения специализированной и высокоспециализированной ревматологической помощи вторичного, третичного уровня осуществляется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 (далее - приказ № КР ДСМ-27),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под № 12106) (далее – приказ № 669).</w:t>
      </w:r>
    </w:p>
    <w:bookmarkEnd w:id="92"/>
    <w:bookmarkStart w:name="z99" w:id="93"/>
    <w:p>
      <w:pPr>
        <w:spacing w:after="0"/>
        <w:ind w:left="0"/>
        <w:jc w:val="both"/>
      </w:pPr>
      <w:r>
        <w:rPr>
          <w:rFonts w:ascii="Times New Roman"/>
          <w:b w:val="false"/>
          <w:i w:val="false"/>
          <w:color w:val="000000"/>
          <w:sz w:val="28"/>
        </w:rPr>
        <w:t xml:space="preserve">
      27. Проведение экспертизы временной нетрудоспособности пациентов с РЗ, выдача или продление листа и (или) справки о временной нетрудоспособности осуществляется в организациях ПМСП согласно Правилам проведения экспертизы временной нетрудоспособности, а также выдачи листа или справки о временной нетрудоспособности,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года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93"/>
    <w:bookmarkStart w:name="z100" w:id="94"/>
    <w:p>
      <w:pPr>
        <w:spacing w:after="0"/>
        <w:ind w:left="0"/>
        <w:jc w:val="both"/>
      </w:pPr>
      <w:r>
        <w:rPr>
          <w:rFonts w:ascii="Times New Roman"/>
          <w:b w:val="false"/>
          <w:i w:val="false"/>
          <w:color w:val="000000"/>
          <w:sz w:val="28"/>
        </w:rPr>
        <w:t xml:space="preserve">
      28. В случаях стойкого нарушения функций организма, обусловленного РЗ и приводящего к ограничению жизнедеятельности пациента, а также отсутствия реабилитационного потенциала, амбулаторно-поликлиническая организация направляет пациента на проведение медико-социальной экспертизы для определения и установления инвалидности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94"/>
    <w:bookmarkStart w:name="z101" w:id="95"/>
    <w:p>
      <w:pPr>
        <w:spacing w:after="0"/>
        <w:ind w:left="0"/>
        <w:jc w:val="both"/>
      </w:pPr>
      <w:r>
        <w:rPr>
          <w:rFonts w:ascii="Times New Roman"/>
          <w:b w:val="false"/>
          <w:i w:val="false"/>
          <w:color w:val="000000"/>
          <w:sz w:val="28"/>
        </w:rPr>
        <w:t>
      29. При поликлиниках районного, городского значения, консультативно-диагностических центрах, структурных амбулаторных подразделениях ревматологических центров (вторичный уровень) и научных организаций в области здравоохранения (третичный уровень) организовываются Кабинеты врача-ревматолога для оказания амбулаторной специализированной и высокоспециализированной ревматологической помощи.</w:t>
      </w:r>
    </w:p>
    <w:bookmarkEnd w:id="95"/>
    <w:bookmarkStart w:name="z102" w:id="96"/>
    <w:p>
      <w:pPr>
        <w:spacing w:after="0"/>
        <w:ind w:left="0"/>
        <w:jc w:val="both"/>
      </w:pPr>
      <w:r>
        <w:rPr>
          <w:rFonts w:ascii="Times New Roman"/>
          <w:b w:val="false"/>
          <w:i w:val="false"/>
          <w:color w:val="000000"/>
          <w:sz w:val="28"/>
        </w:rPr>
        <w:t>
      30. Минимальный норматив обеспеченности специалистами Кабинетов при районных/городских поликлиниках составляет 0,2 должности врача-ревматолога на 10 000 прикрепленного населения.</w:t>
      </w:r>
    </w:p>
    <w:bookmarkEnd w:id="96"/>
    <w:bookmarkStart w:name="z103" w:id="97"/>
    <w:p>
      <w:pPr>
        <w:spacing w:after="0"/>
        <w:ind w:left="0"/>
        <w:jc w:val="both"/>
      </w:pPr>
      <w:r>
        <w:rPr>
          <w:rFonts w:ascii="Times New Roman"/>
          <w:b w:val="false"/>
          <w:i w:val="false"/>
          <w:color w:val="000000"/>
          <w:sz w:val="28"/>
        </w:rPr>
        <w:t>
      31. Штатные должности врача-ревматолога в Кабинетах ревматологических центров городского, областного значения при городских, областных многопрофильных больницах, иных ревматологических центрах, ревматологических организациях третичного уровня устанавливаются согласно утвержденным штатным нормативам МО.</w:t>
      </w:r>
    </w:p>
    <w:bookmarkEnd w:id="97"/>
    <w:bookmarkStart w:name="z104" w:id="98"/>
    <w:p>
      <w:pPr>
        <w:spacing w:after="0"/>
        <w:ind w:left="0"/>
        <w:jc w:val="both"/>
      </w:pPr>
      <w:r>
        <w:rPr>
          <w:rFonts w:ascii="Times New Roman"/>
          <w:b w:val="false"/>
          <w:i w:val="false"/>
          <w:color w:val="000000"/>
          <w:sz w:val="28"/>
        </w:rPr>
        <w:t xml:space="preserve">
      32. На должность врача Кабинета принимается врач, имеющий сертификат по специальности "ревматология", выданный в порядке, утвержденным </w:t>
      </w:r>
      <w:r>
        <w:rPr>
          <w:rFonts w:ascii="Times New Roman"/>
          <w:b w:val="false"/>
          <w:i w:val="false"/>
          <w:color w:val="000000"/>
          <w:sz w:val="28"/>
        </w:rPr>
        <w:t>приказом № ҚР ДСМ-274/2020</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xml:space="preserve">
      33. Минимальный перечень оснащения Кабинета оборудованием и медицинскими изделиями осуществляется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99"/>
    <w:bookmarkStart w:name="z106" w:id="100"/>
    <w:p>
      <w:pPr>
        <w:spacing w:after="0"/>
        <w:ind w:left="0"/>
        <w:jc w:val="both"/>
      </w:pPr>
      <w:r>
        <w:rPr>
          <w:rFonts w:ascii="Times New Roman"/>
          <w:b w:val="false"/>
          <w:i w:val="false"/>
          <w:color w:val="000000"/>
          <w:sz w:val="28"/>
        </w:rPr>
        <w:t xml:space="preserve">
      34. Минимальный перечень оснащения процедурного кабинета для внутрисуставных манипуляций при Кабинете осуществляется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00"/>
    <w:bookmarkStart w:name="z107" w:id="101"/>
    <w:p>
      <w:pPr>
        <w:spacing w:after="0"/>
        <w:ind w:left="0"/>
        <w:jc w:val="both"/>
      </w:pPr>
      <w:r>
        <w:rPr>
          <w:rFonts w:ascii="Times New Roman"/>
          <w:b w:val="false"/>
          <w:i w:val="false"/>
          <w:color w:val="000000"/>
          <w:sz w:val="28"/>
        </w:rPr>
        <w:t>
      35. Объем лечебно-диагностических и организационных мероприятий, проводимых ревматологом Кабинета при оказании ревматологической помощи, включает в себя:</w:t>
      </w:r>
    </w:p>
    <w:bookmarkEnd w:id="101"/>
    <w:bookmarkStart w:name="z108" w:id="102"/>
    <w:p>
      <w:pPr>
        <w:spacing w:after="0"/>
        <w:ind w:left="0"/>
        <w:jc w:val="both"/>
      </w:pPr>
      <w:r>
        <w:rPr>
          <w:rFonts w:ascii="Times New Roman"/>
          <w:b w:val="false"/>
          <w:i w:val="false"/>
          <w:color w:val="000000"/>
          <w:sz w:val="28"/>
        </w:rPr>
        <w:t>
      1) оказание специализированной консультативно-диагностической помощи пациентам, включающее осмотр, выявление признаков БКМС и СЗСТ, проведение клинико-диагностических исследований в объеме, установленном КП, для определения стадии, степени активности заболеваний, проведение внутрисуставных манипуляций, назначение лечения согласно КП.</w:t>
      </w:r>
    </w:p>
    <w:bookmarkEnd w:id="102"/>
    <w:bookmarkStart w:name="z109" w:id="103"/>
    <w:p>
      <w:pPr>
        <w:spacing w:after="0"/>
        <w:ind w:left="0"/>
        <w:jc w:val="both"/>
      </w:pPr>
      <w:r>
        <w:rPr>
          <w:rFonts w:ascii="Times New Roman"/>
          <w:b w:val="false"/>
          <w:i w:val="false"/>
          <w:color w:val="000000"/>
          <w:sz w:val="28"/>
        </w:rPr>
        <w:t>
      2) внедрение новых методов диагностики и лечения РЗ, в том числе с применением высокотехнологичных и инновационных медицинских технологий, с учетом принципа доказательности;</w:t>
      </w:r>
    </w:p>
    <w:bookmarkEnd w:id="103"/>
    <w:bookmarkStart w:name="z110" w:id="104"/>
    <w:p>
      <w:pPr>
        <w:spacing w:after="0"/>
        <w:ind w:left="0"/>
        <w:jc w:val="both"/>
      </w:pPr>
      <w:r>
        <w:rPr>
          <w:rFonts w:ascii="Times New Roman"/>
          <w:b w:val="false"/>
          <w:i w:val="false"/>
          <w:color w:val="000000"/>
          <w:sz w:val="28"/>
        </w:rPr>
        <w:t>
      3) оказание специализированной консультативно-диагностической помощи в рамках динамического наблюдения пациентов с БКМС и СЗСТ, мониторинг клинико-лабораторной активности по шкалам активности РЗ, своевременное выявление осложнений РЗ, коморбидных состояний, оценка возможных побочных эффектов и инфекционных осложнений проводимой базисной противовоспалительной терапии (далее – БПВТ), генноинженерной биологической терапии (далее - ГИБТ), таргетной терапии;</w:t>
      </w:r>
    </w:p>
    <w:bookmarkEnd w:id="104"/>
    <w:bookmarkStart w:name="z111" w:id="105"/>
    <w:p>
      <w:pPr>
        <w:spacing w:after="0"/>
        <w:ind w:left="0"/>
        <w:jc w:val="both"/>
      </w:pPr>
      <w:r>
        <w:rPr>
          <w:rFonts w:ascii="Times New Roman"/>
          <w:b w:val="false"/>
          <w:i w:val="false"/>
          <w:color w:val="000000"/>
          <w:sz w:val="28"/>
        </w:rPr>
        <w:t xml:space="preserve">
      4) отбор и направление пациентов по показаниям в кабинет генно-инженерной терапии; </w:t>
      </w:r>
    </w:p>
    <w:bookmarkEnd w:id="105"/>
    <w:bookmarkStart w:name="z112" w:id="106"/>
    <w:p>
      <w:pPr>
        <w:spacing w:after="0"/>
        <w:ind w:left="0"/>
        <w:jc w:val="both"/>
      </w:pPr>
      <w:r>
        <w:rPr>
          <w:rFonts w:ascii="Times New Roman"/>
          <w:b w:val="false"/>
          <w:i w:val="false"/>
          <w:color w:val="000000"/>
          <w:sz w:val="28"/>
        </w:rPr>
        <w:t>
      5) отбор и направление пациентов с РЗ в круглосуточный и дневной стационары МО для оказания специализированной ревматологической помощи в соответствии с КП;</w:t>
      </w:r>
    </w:p>
    <w:bookmarkEnd w:id="106"/>
    <w:bookmarkStart w:name="z113" w:id="107"/>
    <w:p>
      <w:pPr>
        <w:spacing w:after="0"/>
        <w:ind w:left="0"/>
        <w:jc w:val="both"/>
      </w:pPr>
      <w:r>
        <w:rPr>
          <w:rFonts w:ascii="Times New Roman"/>
          <w:b w:val="false"/>
          <w:i w:val="false"/>
          <w:color w:val="000000"/>
          <w:sz w:val="28"/>
        </w:rPr>
        <w:t>
      6) направление на медицинскую реабилитацию пациентов с РЗ;</w:t>
      </w:r>
    </w:p>
    <w:bookmarkEnd w:id="107"/>
    <w:bookmarkStart w:name="z114" w:id="108"/>
    <w:p>
      <w:pPr>
        <w:spacing w:after="0"/>
        <w:ind w:left="0"/>
        <w:jc w:val="both"/>
      </w:pPr>
      <w:r>
        <w:rPr>
          <w:rFonts w:ascii="Times New Roman"/>
          <w:b w:val="false"/>
          <w:i w:val="false"/>
          <w:color w:val="000000"/>
          <w:sz w:val="28"/>
        </w:rPr>
        <w:t xml:space="preserve">
      7) мониторинг амбулаторного обеспечения пациентов с БКМС и СЗСТ лекарственными средствами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(далее–приказ № ҚР ДСМ-75);</w:t>
      </w:r>
    </w:p>
    <w:bookmarkEnd w:id="108"/>
    <w:bookmarkStart w:name="z115" w:id="109"/>
    <w:p>
      <w:pPr>
        <w:spacing w:after="0"/>
        <w:ind w:left="0"/>
        <w:jc w:val="both"/>
      </w:pPr>
      <w:r>
        <w:rPr>
          <w:rFonts w:ascii="Times New Roman"/>
          <w:b w:val="false"/>
          <w:i w:val="false"/>
          <w:color w:val="000000"/>
          <w:sz w:val="28"/>
        </w:rPr>
        <w:t>
      8) ведение первичной и отчетной медицинской документации по установленным формам;</w:t>
      </w:r>
    </w:p>
    <w:bookmarkEnd w:id="109"/>
    <w:bookmarkStart w:name="z116" w:id="110"/>
    <w:p>
      <w:pPr>
        <w:spacing w:after="0"/>
        <w:ind w:left="0"/>
        <w:jc w:val="both"/>
      </w:pPr>
      <w:r>
        <w:rPr>
          <w:rFonts w:ascii="Times New Roman"/>
          <w:b w:val="false"/>
          <w:i w:val="false"/>
          <w:color w:val="000000"/>
          <w:sz w:val="28"/>
        </w:rPr>
        <w:t>
      9) участие в проведении экспертизы временной нетрудоспособности пациентов с РЗ, в случае стойкой утраты трудоспособности выдача рекомендаций врачу ПМСП для направления пациента с РЗ на медико-социальную экспертизу;</w:t>
      </w:r>
    </w:p>
    <w:bookmarkEnd w:id="110"/>
    <w:bookmarkStart w:name="z117" w:id="111"/>
    <w:p>
      <w:pPr>
        <w:spacing w:after="0"/>
        <w:ind w:left="0"/>
        <w:jc w:val="both"/>
      </w:pPr>
      <w:r>
        <w:rPr>
          <w:rFonts w:ascii="Times New Roman"/>
          <w:b w:val="false"/>
          <w:i w:val="false"/>
          <w:color w:val="000000"/>
          <w:sz w:val="28"/>
        </w:rPr>
        <w:t>
      10) участие в организации и работе школ пациентов с ревматоидным артритом, анкилозирующим спондилоартритом, остеоартрозом, системной красной волчанкой и другими РЗ;</w:t>
      </w:r>
    </w:p>
    <w:bookmarkEnd w:id="111"/>
    <w:bookmarkStart w:name="z118" w:id="112"/>
    <w:p>
      <w:pPr>
        <w:spacing w:after="0"/>
        <w:ind w:left="0"/>
        <w:jc w:val="both"/>
      </w:pPr>
      <w:r>
        <w:rPr>
          <w:rFonts w:ascii="Times New Roman"/>
          <w:b w:val="false"/>
          <w:i w:val="false"/>
          <w:color w:val="000000"/>
          <w:sz w:val="28"/>
        </w:rPr>
        <w:t>
      11) оказание организационно-методической помощи специалистам ПМСП по вопросам ранней диагностики, вторичной профилактики и лечения пациентов с РЗ.</w:t>
      </w:r>
    </w:p>
    <w:bookmarkEnd w:id="112"/>
    <w:bookmarkStart w:name="z119" w:id="113"/>
    <w:p>
      <w:pPr>
        <w:spacing w:after="0"/>
        <w:ind w:left="0"/>
        <w:jc w:val="both"/>
      </w:pPr>
      <w:r>
        <w:rPr>
          <w:rFonts w:ascii="Times New Roman"/>
          <w:b w:val="false"/>
          <w:i w:val="false"/>
          <w:color w:val="000000"/>
          <w:sz w:val="28"/>
        </w:rPr>
        <w:t>
      36. В рамках одного обращения для верификации диагноза врач-ревматолог Кабинета создает направление на дополнительные лабораторно-инструментальные исследования и консультации других профильных специалистов, проводит процедуры и манипуляции с внесением данных в МИС. Время первичного приема врача-ревматолога составляет 30 минут, вторичного приема – 20 минут.</w:t>
      </w:r>
    </w:p>
    <w:bookmarkEnd w:id="113"/>
    <w:bookmarkStart w:name="z120" w:id="114"/>
    <w:p>
      <w:pPr>
        <w:spacing w:after="0"/>
        <w:ind w:left="0"/>
        <w:jc w:val="both"/>
      </w:pPr>
      <w:r>
        <w:rPr>
          <w:rFonts w:ascii="Times New Roman"/>
          <w:b w:val="false"/>
          <w:i w:val="false"/>
          <w:color w:val="000000"/>
          <w:sz w:val="28"/>
        </w:rPr>
        <w:t xml:space="preserve">
      37. Диагностические услуги, в том числе лабораторной диагностики, при оказании консультативно- диагностической ревматологической помощи в Кабинетах, осуществляются согласно Перечню,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ДСМ-221/2020 "Об утверждении перечня диагностических услуг, в том числе лабораторной диагностики, включенных в специализированную медицинскую помощь в амбулаторных условиях" (зарегистрирован в Реестре государственной регистрации нормативных правовых актов под № 21703).</w:t>
      </w:r>
    </w:p>
    <w:bookmarkEnd w:id="114"/>
    <w:bookmarkStart w:name="z121" w:id="115"/>
    <w:p>
      <w:pPr>
        <w:spacing w:after="0"/>
        <w:ind w:left="0"/>
        <w:jc w:val="both"/>
      </w:pPr>
      <w:r>
        <w:rPr>
          <w:rFonts w:ascii="Times New Roman"/>
          <w:b w:val="false"/>
          <w:i w:val="false"/>
          <w:color w:val="000000"/>
          <w:sz w:val="28"/>
        </w:rPr>
        <w:t xml:space="preserve">
      38. Процедуры и манипуляции, проводимые врачом-ревматологом в Кабинетах, осуществляются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19 октября 2020 года № ҚР ДСМ-136/2020 "Об утверждении перечня процедур и манипуляций, включенных в специализированную медицинскую помощь в амбулаторных условиях" (зарегистрирован в Реестре государственной регистрации нормативных правовых актов под № 21470).</w:t>
      </w:r>
    </w:p>
    <w:bookmarkEnd w:id="115"/>
    <w:bookmarkStart w:name="z122" w:id="116"/>
    <w:p>
      <w:pPr>
        <w:spacing w:after="0"/>
        <w:ind w:left="0"/>
        <w:jc w:val="both"/>
      </w:pPr>
      <w:r>
        <w:rPr>
          <w:rFonts w:ascii="Times New Roman"/>
          <w:b w:val="false"/>
          <w:i w:val="false"/>
          <w:color w:val="000000"/>
          <w:sz w:val="28"/>
        </w:rPr>
        <w:t xml:space="preserve">
      39. Ведение учетной документации при оказании врачом-ревматологом Кабинета специализированной медицинской помощи, осуществляется по формам, утвержденным </w:t>
      </w:r>
      <w:r>
        <w:rPr>
          <w:rFonts w:ascii="Times New Roman"/>
          <w:b w:val="false"/>
          <w:i w:val="false"/>
          <w:color w:val="000000"/>
          <w:sz w:val="28"/>
        </w:rPr>
        <w:t>приказом № ҚР-ДСМ 175/2020</w:t>
      </w:r>
      <w:r>
        <w:rPr>
          <w:rFonts w:ascii="Times New Roman"/>
          <w:b w:val="false"/>
          <w:i w:val="false"/>
          <w:color w:val="000000"/>
          <w:sz w:val="28"/>
        </w:rPr>
        <w:t>. При отсутствии технической возможности медицинская документация оформляется в бумажном виде с последующим внесением в МИС.</w:t>
      </w:r>
    </w:p>
    <w:bookmarkEnd w:id="116"/>
    <w:bookmarkStart w:name="z123" w:id="117"/>
    <w:p>
      <w:pPr>
        <w:spacing w:after="0"/>
        <w:ind w:left="0"/>
        <w:jc w:val="both"/>
      </w:pPr>
      <w:r>
        <w:rPr>
          <w:rFonts w:ascii="Times New Roman"/>
          <w:b w:val="false"/>
          <w:i w:val="false"/>
          <w:color w:val="000000"/>
          <w:sz w:val="28"/>
        </w:rPr>
        <w:t xml:space="preserve">
      40. Врач-ревматолог Кабинета третичного уровня научных организаций в области здравоохранения оказывает специализированную консультативно- диагностическую помощь в случаях: </w:t>
      </w:r>
    </w:p>
    <w:bookmarkEnd w:id="117"/>
    <w:bookmarkStart w:name="z124" w:id="118"/>
    <w:p>
      <w:pPr>
        <w:spacing w:after="0"/>
        <w:ind w:left="0"/>
        <w:jc w:val="both"/>
      </w:pPr>
      <w:r>
        <w:rPr>
          <w:rFonts w:ascii="Times New Roman"/>
          <w:b w:val="false"/>
          <w:i w:val="false"/>
          <w:color w:val="000000"/>
          <w:sz w:val="28"/>
        </w:rPr>
        <w:t>
      1) дифференциальной диагностики сложных, неясных случаев для верификации диагноза;</w:t>
      </w:r>
    </w:p>
    <w:bookmarkEnd w:id="118"/>
    <w:bookmarkStart w:name="z125" w:id="119"/>
    <w:p>
      <w:pPr>
        <w:spacing w:after="0"/>
        <w:ind w:left="0"/>
        <w:jc w:val="both"/>
      </w:pPr>
      <w:r>
        <w:rPr>
          <w:rFonts w:ascii="Times New Roman"/>
          <w:b w:val="false"/>
          <w:i w:val="false"/>
          <w:color w:val="000000"/>
          <w:sz w:val="28"/>
        </w:rPr>
        <w:t>
      2) диагностики редко встречающихся, орфанных заболеваний;</w:t>
      </w:r>
    </w:p>
    <w:bookmarkEnd w:id="119"/>
    <w:bookmarkStart w:name="z126" w:id="120"/>
    <w:p>
      <w:pPr>
        <w:spacing w:after="0"/>
        <w:ind w:left="0"/>
        <w:jc w:val="both"/>
      </w:pPr>
      <w:r>
        <w:rPr>
          <w:rFonts w:ascii="Times New Roman"/>
          <w:b w:val="false"/>
          <w:i w:val="false"/>
          <w:color w:val="000000"/>
          <w:sz w:val="28"/>
        </w:rPr>
        <w:t>
      3) решения спорных случаев определения тактики ведения, лечения, а также экспертной оценки нетрудоспособности;</w:t>
      </w:r>
    </w:p>
    <w:bookmarkEnd w:id="120"/>
    <w:bookmarkStart w:name="z127" w:id="121"/>
    <w:p>
      <w:pPr>
        <w:spacing w:after="0"/>
        <w:ind w:left="0"/>
        <w:jc w:val="both"/>
      </w:pPr>
      <w:r>
        <w:rPr>
          <w:rFonts w:ascii="Times New Roman"/>
          <w:b w:val="false"/>
          <w:i w:val="false"/>
          <w:color w:val="000000"/>
          <w:sz w:val="28"/>
        </w:rPr>
        <w:t>
      4) определения наличия показаний для направления на лечение за рубеж;</w:t>
      </w:r>
    </w:p>
    <w:bookmarkEnd w:id="121"/>
    <w:bookmarkStart w:name="z128" w:id="122"/>
    <w:p>
      <w:pPr>
        <w:spacing w:after="0"/>
        <w:ind w:left="0"/>
        <w:jc w:val="both"/>
      </w:pPr>
      <w:r>
        <w:rPr>
          <w:rFonts w:ascii="Times New Roman"/>
          <w:b w:val="false"/>
          <w:i w:val="false"/>
          <w:color w:val="000000"/>
          <w:sz w:val="28"/>
        </w:rPr>
        <w:t>
      5) определения тактики ведения и лечения пациентов в случаях частых рецидивов заболевания и декомпенсации;</w:t>
      </w:r>
    </w:p>
    <w:bookmarkEnd w:id="122"/>
    <w:bookmarkStart w:name="z129" w:id="123"/>
    <w:p>
      <w:pPr>
        <w:spacing w:after="0"/>
        <w:ind w:left="0"/>
        <w:jc w:val="both"/>
      </w:pPr>
      <w:r>
        <w:rPr>
          <w:rFonts w:ascii="Times New Roman"/>
          <w:b w:val="false"/>
          <w:i w:val="false"/>
          <w:color w:val="000000"/>
          <w:sz w:val="28"/>
        </w:rPr>
        <w:t>
       6) диагностики и лечения при неэффективности проводимых лечебных мероприятий на уровне ПМСП.</w:t>
      </w:r>
    </w:p>
    <w:bookmarkEnd w:id="123"/>
    <w:bookmarkStart w:name="z130" w:id="124"/>
    <w:p>
      <w:pPr>
        <w:spacing w:after="0"/>
        <w:ind w:left="0"/>
        <w:jc w:val="both"/>
      </w:pPr>
      <w:r>
        <w:rPr>
          <w:rFonts w:ascii="Times New Roman"/>
          <w:b w:val="false"/>
          <w:i w:val="false"/>
          <w:color w:val="000000"/>
          <w:sz w:val="28"/>
        </w:rPr>
        <w:t xml:space="preserve">
      41. Врач-ревматолог Кабинета третичного уровня предоставляет врачу ПМСП или другому профильному специалисту, направившему пациента на консультацию, медицинскую справку (врачебное профессионально-консультативное заключение) по форме 075/у, утвержденной </w:t>
      </w:r>
      <w:r>
        <w:rPr>
          <w:rFonts w:ascii="Times New Roman"/>
          <w:b w:val="false"/>
          <w:i w:val="false"/>
          <w:color w:val="000000"/>
          <w:sz w:val="28"/>
        </w:rPr>
        <w:t>приказом № ҚР-ДСМ 175/2020</w:t>
      </w:r>
      <w:r>
        <w:rPr>
          <w:rFonts w:ascii="Times New Roman"/>
          <w:b w:val="false"/>
          <w:i w:val="false"/>
          <w:color w:val="000000"/>
          <w:sz w:val="28"/>
        </w:rPr>
        <w:t>, в которой указывает результаты проведенного обследования и лечения, а также рекомендации по дальнейшему ведению пациента.</w:t>
      </w:r>
    </w:p>
    <w:bookmarkEnd w:id="124"/>
    <w:bookmarkStart w:name="z131" w:id="125"/>
    <w:p>
      <w:pPr>
        <w:spacing w:after="0"/>
        <w:ind w:left="0"/>
        <w:jc w:val="left"/>
      </w:pPr>
      <w:r>
        <w:rPr>
          <w:rFonts w:ascii="Times New Roman"/>
          <w:b/>
          <w:i w:val="false"/>
          <w:color w:val="000000"/>
        </w:rPr>
        <w:t xml:space="preserve"> Параграф 2. Порядок организации оказания ревматологической помощи в Кабинете генно-инженерной биологической терапии</w:t>
      </w:r>
    </w:p>
    <w:bookmarkEnd w:id="125"/>
    <w:bookmarkStart w:name="z132" w:id="126"/>
    <w:p>
      <w:pPr>
        <w:spacing w:after="0"/>
        <w:ind w:left="0"/>
        <w:jc w:val="both"/>
      </w:pPr>
      <w:r>
        <w:rPr>
          <w:rFonts w:ascii="Times New Roman"/>
          <w:b w:val="false"/>
          <w:i w:val="false"/>
          <w:color w:val="000000"/>
          <w:sz w:val="28"/>
        </w:rPr>
        <w:t>
      42. Кабинет генно-инженерной биологической терапии (далее – кабинет ГИБТ) организуется в структуре ревматологических центров многопрофильных городских/областных стационаров, научных организаций в области здравоохранения, имеющих в своем составе структурные подразделения для оказания стационарной ревматологической помощи, из расчета не менее одного кабинета на 300 000 населения.</w:t>
      </w:r>
    </w:p>
    <w:bookmarkEnd w:id="126"/>
    <w:bookmarkStart w:name="z133" w:id="127"/>
    <w:p>
      <w:pPr>
        <w:spacing w:after="0"/>
        <w:ind w:left="0"/>
        <w:jc w:val="both"/>
      </w:pPr>
      <w:r>
        <w:rPr>
          <w:rFonts w:ascii="Times New Roman"/>
          <w:b w:val="false"/>
          <w:i w:val="false"/>
          <w:color w:val="000000"/>
          <w:sz w:val="28"/>
        </w:rPr>
        <w:t xml:space="preserve">
      43. Оснащение кабинета ГИБТ проводится в соответствии с минимальным перечнем оборудования для кабинета ГИБТ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p>
    <w:bookmarkEnd w:id="127"/>
    <w:bookmarkStart w:name="z134" w:id="128"/>
    <w:p>
      <w:pPr>
        <w:spacing w:after="0"/>
        <w:ind w:left="0"/>
        <w:jc w:val="both"/>
      </w:pPr>
      <w:r>
        <w:rPr>
          <w:rFonts w:ascii="Times New Roman"/>
          <w:b w:val="false"/>
          <w:i w:val="false"/>
          <w:color w:val="000000"/>
          <w:sz w:val="28"/>
        </w:rPr>
        <w:t>
      44. Основными направлениями деятельности кабинета ГИБТ являются:</w:t>
      </w:r>
    </w:p>
    <w:bookmarkEnd w:id="128"/>
    <w:bookmarkStart w:name="z135" w:id="129"/>
    <w:p>
      <w:pPr>
        <w:spacing w:after="0"/>
        <w:ind w:left="0"/>
        <w:jc w:val="both"/>
      </w:pPr>
      <w:r>
        <w:rPr>
          <w:rFonts w:ascii="Times New Roman"/>
          <w:b w:val="false"/>
          <w:i w:val="false"/>
          <w:color w:val="000000"/>
          <w:sz w:val="28"/>
        </w:rPr>
        <w:t>
      1) отбор пациентов с РЗ в рамках заседания мультидисциплинарной группы по отбору пациентов на ГИБТ, анализ эффективности и переносимости ГИБТ, ведение персонифицированного учета пациентов, получающих ГИБТ;</w:t>
      </w:r>
    </w:p>
    <w:bookmarkEnd w:id="129"/>
    <w:bookmarkStart w:name="z136" w:id="130"/>
    <w:p>
      <w:pPr>
        <w:spacing w:after="0"/>
        <w:ind w:left="0"/>
        <w:jc w:val="both"/>
      </w:pPr>
      <w:r>
        <w:rPr>
          <w:rFonts w:ascii="Times New Roman"/>
          <w:b w:val="false"/>
          <w:i w:val="false"/>
          <w:color w:val="000000"/>
          <w:sz w:val="28"/>
        </w:rPr>
        <w:t>
      2) проведение ГИБТ пациентам по медицинским показаниям в виде подкожных, внутримышечных, внутривенных инфузионных путей введения в амбулаторных, стационарных, стационарозамещающих условиях согласно утвержденным КП;</w:t>
      </w:r>
    </w:p>
    <w:bookmarkEnd w:id="130"/>
    <w:bookmarkStart w:name="z137" w:id="131"/>
    <w:p>
      <w:pPr>
        <w:spacing w:after="0"/>
        <w:ind w:left="0"/>
        <w:jc w:val="both"/>
      </w:pPr>
      <w:r>
        <w:rPr>
          <w:rFonts w:ascii="Times New Roman"/>
          <w:b w:val="false"/>
          <w:i w:val="false"/>
          <w:color w:val="000000"/>
          <w:sz w:val="28"/>
        </w:rPr>
        <w:t>
      3) ведение количественного мониторинга по генноинженерным биологическим препаратам (далее-ГИБП);</w:t>
      </w:r>
    </w:p>
    <w:bookmarkEnd w:id="131"/>
    <w:bookmarkStart w:name="z138" w:id="132"/>
    <w:p>
      <w:pPr>
        <w:spacing w:after="0"/>
        <w:ind w:left="0"/>
        <w:jc w:val="both"/>
      </w:pPr>
      <w:r>
        <w:rPr>
          <w:rFonts w:ascii="Times New Roman"/>
          <w:b w:val="false"/>
          <w:i w:val="false"/>
          <w:color w:val="000000"/>
          <w:sz w:val="28"/>
        </w:rPr>
        <w:t xml:space="preserve">
      4) ведение медицинской документации согласно </w:t>
      </w:r>
      <w:r>
        <w:rPr>
          <w:rFonts w:ascii="Times New Roman"/>
          <w:b w:val="false"/>
          <w:i w:val="false"/>
          <w:color w:val="000000"/>
          <w:sz w:val="28"/>
        </w:rPr>
        <w:t>приказу № ҚР-ДСМ 175/2020</w:t>
      </w:r>
      <w:r>
        <w:rPr>
          <w:rFonts w:ascii="Times New Roman"/>
          <w:b w:val="false"/>
          <w:i w:val="false"/>
          <w:color w:val="000000"/>
          <w:sz w:val="28"/>
        </w:rPr>
        <w:t>;</w:t>
      </w:r>
    </w:p>
    <w:bookmarkEnd w:id="132"/>
    <w:bookmarkStart w:name="z139" w:id="133"/>
    <w:p>
      <w:pPr>
        <w:spacing w:after="0"/>
        <w:ind w:left="0"/>
        <w:jc w:val="both"/>
      </w:pPr>
      <w:r>
        <w:rPr>
          <w:rFonts w:ascii="Times New Roman"/>
          <w:b w:val="false"/>
          <w:i w:val="false"/>
          <w:color w:val="000000"/>
          <w:sz w:val="28"/>
        </w:rPr>
        <w:t>
      5) осуществление информационного обеспечения и консультативной помощи специалистам ПМСП и пациентам по вопросам ГИБТ;</w:t>
      </w:r>
    </w:p>
    <w:bookmarkEnd w:id="133"/>
    <w:bookmarkStart w:name="z140" w:id="134"/>
    <w:p>
      <w:pPr>
        <w:spacing w:after="0"/>
        <w:ind w:left="0"/>
        <w:jc w:val="both"/>
      </w:pPr>
      <w:r>
        <w:rPr>
          <w:rFonts w:ascii="Times New Roman"/>
          <w:b w:val="false"/>
          <w:i w:val="false"/>
          <w:color w:val="000000"/>
          <w:sz w:val="28"/>
        </w:rPr>
        <w:t>
      6) внедрение современных методов ГИБТ при РЗ;</w:t>
      </w:r>
    </w:p>
    <w:bookmarkEnd w:id="134"/>
    <w:bookmarkStart w:name="z141" w:id="135"/>
    <w:p>
      <w:pPr>
        <w:spacing w:after="0"/>
        <w:ind w:left="0"/>
        <w:jc w:val="both"/>
      </w:pPr>
      <w:r>
        <w:rPr>
          <w:rFonts w:ascii="Times New Roman"/>
          <w:b w:val="false"/>
          <w:i w:val="false"/>
          <w:color w:val="000000"/>
          <w:sz w:val="28"/>
        </w:rPr>
        <w:t xml:space="preserve">
      7) ведение учетной и отчетной документации, предоставление отчетов о деятельности, сбор данных для регистров согласно </w:t>
      </w:r>
      <w:r>
        <w:rPr>
          <w:rFonts w:ascii="Times New Roman"/>
          <w:b w:val="false"/>
          <w:i w:val="false"/>
          <w:color w:val="000000"/>
          <w:sz w:val="28"/>
        </w:rPr>
        <w:t>приказу № КР-ДСМ 175/2020</w:t>
      </w:r>
      <w:r>
        <w:rPr>
          <w:rFonts w:ascii="Times New Roman"/>
          <w:b w:val="false"/>
          <w:i w:val="false"/>
          <w:color w:val="000000"/>
          <w:sz w:val="28"/>
        </w:rPr>
        <w:t xml:space="preserve">, </w:t>
      </w:r>
      <w:r>
        <w:rPr>
          <w:rFonts w:ascii="Times New Roman"/>
          <w:b w:val="false"/>
          <w:i w:val="false"/>
          <w:color w:val="000000"/>
          <w:sz w:val="28"/>
        </w:rPr>
        <w:t>приказу № ҚР ДСМ-313/2020</w:t>
      </w:r>
      <w:r>
        <w:rPr>
          <w:rFonts w:ascii="Times New Roman"/>
          <w:b w:val="false"/>
          <w:i w:val="false"/>
          <w:color w:val="000000"/>
          <w:sz w:val="28"/>
        </w:rPr>
        <w:t>.</w:t>
      </w:r>
    </w:p>
    <w:bookmarkEnd w:id="135"/>
    <w:bookmarkStart w:name="z142" w:id="136"/>
    <w:p>
      <w:pPr>
        <w:spacing w:after="0"/>
        <w:ind w:left="0"/>
        <w:jc w:val="both"/>
      </w:pPr>
      <w:r>
        <w:rPr>
          <w:rFonts w:ascii="Times New Roman"/>
          <w:b w:val="false"/>
          <w:i w:val="false"/>
          <w:color w:val="000000"/>
          <w:sz w:val="28"/>
        </w:rPr>
        <w:t>
      45. На должность врача-ревматолога кабинета ГИБТ при ревматологических центрах вторичного/третичного уровня утверждается врач-ревматолог ревматологического центра, имеющий опыт в применении ГИБТ, с утверждением соответствующей штатной единицы.</w:t>
      </w:r>
    </w:p>
    <w:bookmarkEnd w:id="136"/>
    <w:bookmarkStart w:name="z143" w:id="137"/>
    <w:p>
      <w:pPr>
        <w:spacing w:after="0"/>
        <w:ind w:left="0"/>
        <w:jc w:val="both"/>
      </w:pPr>
      <w:r>
        <w:rPr>
          <w:rFonts w:ascii="Times New Roman"/>
          <w:b w:val="false"/>
          <w:i w:val="false"/>
          <w:color w:val="000000"/>
          <w:sz w:val="28"/>
        </w:rPr>
        <w:t>
      46. При кабинете ГИБТ функционирует мультицисциплинарная группа по отбору больных с РЗ на ГИБТ (далее - МДГ). Кратность заседания Комиссии – не менее 2-х раз в месяц.</w:t>
      </w:r>
    </w:p>
    <w:bookmarkEnd w:id="137"/>
    <w:bookmarkStart w:name="z144" w:id="138"/>
    <w:p>
      <w:pPr>
        <w:spacing w:after="0"/>
        <w:ind w:left="0"/>
        <w:jc w:val="both"/>
      </w:pPr>
      <w:r>
        <w:rPr>
          <w:rFonts w:ascii="Times New Roman"/>
          <w:b w:val="false"/>
          <w:i w:val="false"/>
          <w:color w:val="000000"/>
          <w:sz w:val="28"/>
        </w:rPr>
        <w:t>
      47. Состав МДГ формируется под руководством главного внештатного ревматолога Управления здравоохранения региона в составе врача ревматолога кабинета ГИБТ, лечащего врача первичного амбулаторно-поликлинического звена (врача–терапевта или врача общей практики) и профильных специалистов по необходимости.</w:t>
      </w:r>
    </w:p>
    <w:bookmarkEnd w:id="138"/>
    <w:bookmarkStart w:name="z145" w:id="139"/>
    <w:p>
      <w:pPr>
        <w:spacing w:after="0"/>
        <w:ind w:left="0"/>
        <w:jc w:val="both"/>
      </w:pPr>
      <w:r>
        <w:rPr>
          <w:rFonts w:ascii="Times New Roman"/>
          <w:b w:val="false"/>
          <w:i w:val="false"/>
          <w:color w:val="000000"/>
          <w:sz w:val="28"/>
        </w:rPr>
        <w:t>
      48. Ключевая координирующая функция мониторинга деятельности кабинетов ГИБТ регионов возлагается на внештатных ревматологов регионов с подотчетностью главному внештатному ревматологу Министерства здравоохранения Республики Казахстан. В нее входят: мониторинг обоснованности назначения ГИБТ (по шкалам активности ревматических заболеваний), перевода пациента с одного ГИБП на другой, отмены, доступности ГИБП в регионах.</w:t>
      </w:r>
    </w:p>
    <w:bookmarkEnd w:id="139"/>
    <w:bookmarkStart w:name="z146" w:id="140"/>
    <w:p>
      <w:pPr>
        <w:spacing w:after="0"/>
        <w:ind w:left="0"/>
        <w:jc w:val="both"/>
      </w:pPr>
      <w:r>
        <w:rPr>
          <w:rFonts w:ascii="Times New Roman"/>
          <w:b w:val="false"/>
          <w:i w:val="false"/>
          <w:color w:val="000000"/>
          <w:sz w:val="28"/>
        </w:rPr>
        <w:t>
      49. На заседаниях МДГ рассматриваются следующие основные вопросы:</w:t>
      </w:r>
    </w:p>
    <w:bookmarkEnd w:id="140"/>
    <w:bookmarkStart w:name="z147" w:id="141"/>
    <w:p>
      <w:pPr>
        <w:spacing w:after="0"/>
        <w:ind w:left="0"/>
        <w:jc w:val="both"/>
      </w:pPr>
      <w:r>
        <w:rPr>
          <w:rFonts w:ascii="Times New Roman"/>
          <w:b w:val="false"/>
          <w:i w:val="false"/>
          <w:color w:val="000000"/>
          <w:sz w:val="28"/>
        </w:rPr>
        <w:t>
      1) инициация ГИБТ пациентам с РЗ по показаниям согласно КП, при неприемлемо высокой активности РЗ, рефрактерном течении и часто рецидивирующем течении, быстром прогрессировании и поражении жизненно важных органов, развитии осложнений, неэффективности или непереносимости основной стандартной базисной иммуносупрессивной терапии;</w:t>
      </w:r>
    </w:p>
    <w:bookmarkEnd w:id="141"/>
    <w:bookmarkStart w:name="z148" w:id="142"/>
    <w:p>
      <w:pPr>
        <w:spacing w:after="0"/>
        <w:ind w:left="0"/>
        <w:jc w:val="both"/>
      </w:pPr>
      <w:r>
        <w:rPr>
          <w:rFonts w:ascii="Times New Roman"/>
          <w:b w:val="false"/>
          <w:i w:val="false"/>
          <w:color w:val="000000"/>
          <w:sz w:val="28"/>
        </w:rPr>
        <w:t>
      2) замена или отмена ГИБП при его неэффективности, непереносимости или осложнениях, возникших в ходе лечения;</w:t>
      </w:r>
    </w:p>
    <w:bookmarkEnd w:id="142"/>
    <w:bookmarkStart w:name="z149" w:id="143"/>
    <w:p>
      <w:pPr>
        <w:spacing w:after="0"/>
        <w:ind w:left="0"/>
        <w:jc w:val="both"/>
      </w:pPr>
      <w:r>
        <w:rPr>
          <w:rFonts w:ascii="Times New Roman"/>
          <w:b w:val="false"/>
          <w:i w:val="false"/>
          <w:color w:val="000000"/>
          <w:sz w:val="28"/>
        </w:rPr>
        <w:t xml:space="preserve">
      3) пролонгация ГИБТ в рамках динамического наблюдения за пациентом; </w:t>
      </w:r>
    </w:p>
    <w:bookmarkEnd w:id="143"/>
    <w:bookmarkStart w:name="z150" w:id="144"/>
    <w:p>
      <w:pPr>
        <w:spacing w:after="0"/>
        <w:ind w:left="0"/>
        <w:jc w:val="both"/>
      </w:pPr>
      <w:r>
        <w:rPr>
          <w:rFonts w:ascii="Times New Roman"/>
          <w:b w:val="false"/>
          <w:i w:val="false"/>
          <w:color w:val="000000"/>
          <w:sz w:val="28"/>
        </w:rPr>
        <w:t xml:space="preserve">
      4) отмена ГИБТ в случаях стойкой длительной ремиссии РЗ, планировании беременности и в иных клинических ситуациях; </w:t>
      </w:r>
    </w:p>
    <w:bookmarkEnd w:id="144"/>
    <w:bookmarkStart w:name="z151" w:id="145"/>
    <w:p>
      <w:pPr>
        <w:spacing w:after="0"/>
        <w:ind w:left="0"/>
        <w:jc w:val="both"/>
      </w:pPr>
      <w:r>
        <w:rPr>
          <w:rFonts w:ascii="Times New Roman"/>
          <w:b w:val="false"/>
          <w:i w:val="false"/>
          <w:color w:val="000000"/>
          <w:sz w:val="28"/>
        </w:rPr>
        <w:t>
      5) внедрение новых методов ГИБТ, таргетной терапии при лечении пациентов с РЗ, анализ рационального применения ГИБП, сбор и предоставление отчетной документации.</w:t>
      </w:r>
    </w:p>
    <w:bookmarkEnd w:id="145"/>
    <w:bookmarkStart w:name="z152" w:id="146"/>
    <w:p>
      <w:pPr>
        <w:spacing w:after="0"/>
        <w:ind w:left="0"/>
        <w:jc w:val="both"/>
      </w:pPr>
      <w:r>
        <w:rPr>
          <w:rFonts w:ascii="Times New Roman"/>
          <w:b w:val="false"/>
          <w:i w:val="false"/>
          <w:color w:val="000000"/>
          <w:sz w:val="28"/>
        </w:rPr>
        <w:t xml:space="preserve">
      50. Протокол заседания МДГ оформляется персонифицированно на каждого пациента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46"/>
    <w:bookmarkStart w:name="z153" w:id="147"/>
    <w:p>
      <w:pPr>
        <w:spacing w:after="0"/>
        <w:ind w:left="0"/>
        <w:jc w:val="both"/>
      </w:pPr>
      <w:r>
        <w:rPr>
          <w:rFonts w:ascii="Times New Roman"/>
          <w:b w:val="false"/>
          <w:i w:val="false"/>
          <w:color w:val="000000"/>
          <w:sz w:val="28"/>
        </w:rPr>
        <w:t xml:space="preserve">
      51. Объем необходимого обследования пациента для допуска к ГИБТ регламентируется утвержденными КП и проводится на амбулаторно-поликлиническом уровне. Перед инициацией ГИБТ каждый пациент должен получить исчерпывающую информацию о характере ГИБТ, условиях хранения амбулаторных генно-инженерных препаратов согласно инструкции, кратности и пути введения, возможных неблагоприятных последствиях и нежелательных реакциях, проинформировать врача о наличии аллергических реакций, сопутствующих заболеваниях, контрацепции. Информированное добровольное согласие на процедуру оформляется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и социального развития Республики Казахстан от 20 мая 2015 года 364 "Об утверждении формы письменного добровольного согласия пациента при инвазивных вмешательствах" (зарегистрирован в Реестре государственной регистрации нормативных правовых актов под 11386).</w:t>
      </w:r>
    </w:p>
    <w:bookmarkEnd w:id="147"/>
    <w:bookmarkStart w:name="z154" w:id="148"/>
    <w:p>
      <w:pPr>
        <w:spacing w:after="0"/>
        <w:ind w:left="0"/>
        <w:jc w:val="both"/>
      </w:pPr>
      <w:r>
        <w:rPr>
          <w:rFonts w:ascii="Times New Roman"/>
          <w:b w:val="false"/>
          <w:i w:val="false"/>
          <w:color w:val="000000"/>
          <w:sz w:val="28"/>
        </w:rPr>
        <w:t>
      52. В процессе применения ГИБТ каждый пациент информируется о должном хранении ГИБП, выдаваемого в рамках амбулаторного лекарственного обеспечения, соблюдении схемы лечения, своевременно осведомляет лечащего врача и врача-ревматолога о возникающих нежелательных реакциях и неблагоприятных последствиях, женщины репродуктивного возраста с РЗ, получающие ГИБТ, должны быть информированы о необходимости профилактики нежелательной беременности.</w:t>
      </w:r>
    </w:p>
    <w:bookmarkEnd w:id="148"/>
    <w:bookmarkStart w:name="z155" w:id="149"/>
    <w:p>
      <w:pPr>
        <w:spacing w:after="0"/>
        <w:ind w:left="0"/>
        <w:jc w:val="left"/>
      </w:pPr>
      <w:r>
        <w:rPr>
          <w:rFonts w:ascii="Times New Roman"/>
          <w:b/>
          <w:i w:val="false"/>
          <w:color w:val="000000"/>
        </w:rPr>
        <w:t xml:space="preserve"> Параграф 3. Порядок организации оказания ревматологической помощи в стационарных условиях</w:t>
      </w:r>
    </w:p>
    <w:bookmarkEnd w:id="149"/>
    <w:bookmarkStart w:name="z156" w:id="150"/>
    <w:p>
      <w:pPr>
        <w:spacing w:after="0"/>
        <w:ind w:left="0"/>
        <w:jc w:val="both"/>
      </w:pPr>
      <w:r>
        <w:rPr>
          <w:rFonts w:ascii="Times New Roman"/>
          <w:b w:val="false"/>
          <w:i w:val="false"/>
          <w:color w:val="000000"/>
          <w:sz w:val="28"/>
        </w:rPr>
        <w:t>
      53. Оказание специализированной, в том числе высокотехнологичной, стационарной ревматологической помощи осуществляется в ревматологических стационарных отделениях в структуре городских, областных ревматологических центров (далее- РЦ) при многопрофильных стационарах, иных РЦ (вторичный уровень), стационарных отделениях научных организаций (далее - НО) в области здравоохранения (третичный уровень), независимо от форм собственности.</w:t>
      </w:r>
    </w:p>
    <w:bookmarkEnd w:id="150"/>
    <w:bookmarkStart w:name="z157" w:id="151"/>
    <w:p>
      <w:pPr>
        <w:spacing w:after="0"/>
        <w:ind w:left="0"/>
        <w:jc w:val="both"/>
      </w:pPr>
      <w:r>
        <w:rPr>
          <w:rFonts w:ascii="Times New Roman"/>
          <w:b w:val="false"/>
          <w:i w:val="false"/>
          <w:color w:val="000000"/>
          <w:sz w:val="28"/>
        </w:rPr>
        <w:t>
      54. РЦ организуются местными органами государственного управления здравоохранением областей, городов республиканского значения и столицы в пределах их компетенции из расчета:</w:t>
      </w:r>
    </w:p>
    <w:bookmarkEnd w:id="151"/>
    <w:bookmarkStart w:name="z158" w:id="152"/>
    <w:p>
      <w:pPr>
        <w:spacing w:after="0"/>
        <w:ind w:left="0"/>
        <w:jc w:val="both"/>
      </w:pPr>
      <w:r>
        <w:rPr>
          <w:rFonts w:ascii="Times New Roman"/>
          <w:b w:val="false"/>
          <w:i w:val="false"/>
          <w:color w:val="000000"/>
          <w:sz w:val="28"/>
        </w:rPr>
        <w:t>
      1) не менее одного на область, город республиканского значения;</w:t>
      </w:r>
    </w:p>
    <w:bookmarkEnd w:id="152"/>
    <w:bookmarkStart w:name="z159" w:id="153"/>
    <w:p>
      <w:pPr>
        <w:spacing w:after="0"/>
        <w:ind w:left="0"/>
        <w:jc w:val="both"/>
      </w:pPr>
      <w:r>
        <w:rPr>
          <w:rFonts w:ascii="Times New Roman"/>
          <w:b w:val="false"/>
          <w:i w:val="false"/>
          <w:color w:val="000000"/>
          <w:sz w:val="28"/>
        </w:rPr>
        <w:t>
      2) объема работы и структуры заболеваемости в регионе;</w:t>
      </w:r>
    </w:p>
    <w:bookmarkEnd w:id="153"/>
    <w:bookmarkStart w:name="z160" w:id="154"/>
    <w:p>
      <w:pPr>
        <w:spacing w:after="0"/>
        <w:ind w:left="0"/>
        <w:jc w:val="both"/>
      </w:pPr>
      <w:r>
        <w:rPr>
          <w:rFonts w:ascii="Times New Roman"/>
          <w:b w:val="false"/>
          <w:i w:val="false"/>
          <w:color w:val="000000"/>
          <w:sz w:val="28"/>
        </w:rPr>
        <w:t>
      3) согласно типовым штатам и штатным нормативам организаций здравоохранения, утверждаемых уполномоченным органом в области здравоохранения.</w:t>
      </w:r>
    </w:p>
    <w:bookmarkEnd w:id="154"/>
    <w:bookmarkStart w:name="z161" w:id="155"/>
    <w:p>
      <w:pPr>
        <w:spacing w:after="0"/>
        <w:ind w:left="0"/>
        <w:jc w:val="both"/>
      </w:pPr>
      <w:r>
        <w:rPr>
          <w:rFonts w:ascii="Times New Roman"/>
          <w:b w:val="false"/>
          <w:i w:val="false"/>
          <w:color w:val="000000"/>
          <w:sz w:val="28"/>
        </w:rPr>
        <w:t>
      55. Структура РЦ представлена:</w:t>
      </w:r>
    </w:p>
    <w:bookmarkEnd w:id="155"/>
    <w:bookmarkStart w:name="z162" w:id="156"/>
    <w:p>
      <w:pPr>
        <w:spacing w:after="0"/>
        <w:ind w:left="0"/>
        <w:jc w:val="both"/>
      </w:pPr>
      <w:r>
        <w:rPr>
          <w:rFonts w:ascii="Times New Roman"/>
          <w:b w:val="false"/>
          <w:i w:val="false"/>
          <w:color w:val="000000"/>
          <w:sz w:val="28"/>
        </w:rPr>
        <w:t xml:space="preserve">
      1) кабинетом ревматолога для проведения консультативно- диагностического приема; </w:t>
      </w:r>
    </w:p>
    <w:bookmarkEnd w:id="156"/>
    <w:bookmarkStart w:name="z163" w:id="157"/>
    <w:p>
      <w:pPr>
        <w:spacing w:after="0"/>
        <w:ind w:left="0"/>
        <w:jc w:val="both"/>
      </w:pPr>
      <w:r>
        <w:rPr>
          <w:rFonts w:ascii="Times New Roman"/>
          <w:b w:val="false"/>
          <w:i w:val="false"/>
          <w:color w:val="000000"/>
          <w:sz w:val="28"/>
        </w:rPr>
        <w:t>
      2) кабинетом ГИБТ;</w:t>
      </w:r>
    </w:p>
    <w:bookmarkEnd w:id="157"/>
    <w:bookmarkStart w:name="z164" w:id="158"/>
    <w:p>
      <w:pPr>
        <w:spacing w:after="0"/>
        <w:ind w:left="0"/>
        <w:jc w:val="both"/>
      </w:pPr>
      <w:r>
        <w:rPr>
          <w:rFonts w:ascii="Times New Roman"/>
          <w:b w:val="false"/>
          <w:i w:val="false"/>
          <w:color w:val="000000"/>
          <w:sz w:val="28"/>
        </w:rPr>
        <w:t>
      3) кабинетом для внутрисуставных манипуляций;</w:t>
      </w:r>
    </w:p>
    <w:bookmarkEnd w:id="158"/>
    <w:bookmarkStart w:name="z165" w:id="159"/>
    <w:p>
      <w:pPr>
        <w:spacing w:after="0"/>
        <w:ind w:left="0"/>
        <w:jc w:val="both"/>
      </w:pPr>
      <w:r>
        <w:rPr>
          <w:rFonts w:ascii="Times New Roman"/>
          <w:b w:val="false"/>
          <w:i w:val="false"/>
          <w:color w:val="000000"/>
          <w:sz w:val="28"/>
        </w:rPr>
        <w:t>
      4) койками круглосуточного стационара (из расчета 10 коек на 150 000населения);</w:t>
      </w:r>
    </w:p>
    <w:bookmarkEnd w:id="159"/>
    <w:bookmarkStart w:name="z166" w:id="160"/>
    <w:p>
      <w:pPr>
        <w:spacing w:after="0"/>
        <w:ind w:left="0"/>
        <w:jc w:val="both"/>
      </w:pPr>
      <w:r>
        <w:rPr>
          <w:rFonts w:ascii="Times New Roman"/>
          <w:b w:val="false"/>
          <w:i w:val="false"/>
          <w:color w:val="000000"/>
          <w:sz w:val="28"/>
        </w:rPr>
        <w:t>
      5) койками дневного пребывания больных (из расчета 1 койка на 50 000 населения).</w:t>
      </w:r>
    </w:p>
    <w:bookmarkEnd w:id="160"/>
    <w:bookmarkStart w:name="z167" w:id="161"/>
    <w:p>
      <w:pPr>
        <w:spacing w:after="0"/>
        <w:ind w:left="0"/>
        <w:jc w:val="both"/>
      </w:pPr>
      <w:r>
        <w:rPr>
          <w:rFonts w:ascii="Times New Roman"/>
          <w:b w:val="false"/>
          <w:i w:val="false"/>
          <w:color w:val="000000"/>
          <w:sz w:val="28"/>
        </w:rPr>
        <w:t>
      56. Структура научных организаций в области здравоохранения (далее–НО), оказывающих высокотехнологичную ревматологическую помощь населению на третичном уровне, имеющих в своем составе стационарные подразделения, утверждается уполномоченным органом в области здравоохранения.</w:t>
      </w:r>
    </w:p>
    <w:bookmarkEnd w:id="161"/>
    <w:bookmarkStart w:name="z168" w:id="162"/>
    <w:p>
      <w:pPr>
        <w:spacing w:after="0"/>
        <w:ind w:left="0"/>
        <w:jc w:val="both"/>
      </w:pPr>
      <w:r>
        <w:rPr>
          <w:rFonts w:ascii="Times New Roman"/>
          <w:b w:val="false"/>
          <w:i w:val="false"/>
          <w:color w:val="000000"/>
          <w:sz w:val="28"/>
        </w:rPr>
        <w:t>
      57. Структура НО, численность медицинского персонала устанавливаются в зависимости от объема проводимой лечебно-диагностической работы и численности обслуживаемого населения с учетом рекомендуемых штатных нормативов, определяемых уполномоченным органом в области здравоохранения.</w:t>
      </w:r>
    </w:p>
    <w:bookmarkEnd w:id="162"/>
    <w:bookmarkStart w:name="z169" w:id="163"/>
    <w:p>
      <w:pPr>
        <w:spacing w:after="0"/>
        <w:ind w:left="0"/>
        <w:jc w:val="both"/>
      </w:pPr>
      <w:r>
        <w:rPr>
          <w:rFonts w:ascii="Times New Roman"/>
          <w:b w:val="false"/>
          <w:i w:val="false"/>
          <w:color w:val="000000"/>
          <w:sz w:val="28"/>
        </w:rPr>
        <w:t>
      58. Основными направлениями деятельности НО являются:</w:t>
      </w:r>
    </w:p>
    <w:bookmarkEnd w:id="163"/>
    <w:bookmarkStart w:name="z170" w:id="164"/>
    <w:p>
      <w:pPr>
        <w:spacing w:after="0"/>
        <w:ind w:left="0"/>
        <w:jc w:val="both"/>
      </w:pPr>
      <w:r>
        <w:rPr>
          <w:rFonts w:ascii="Times New Roman"/>
          <w:b w:val="false"/>
          <w:i w:val="false"/>
          <w:color w:val="000000"/>
          <w:sz w:val="28"/>
        </w:rPr>
        <w:t>
      1) оказание специализированной ревматологической помощи населению в амбулаторных, стационарных, стационарозамещающих условиях, в том числе с применением ГИБТ, таргетной терапии и высокотехнологичной медицинской помощи (далее - ВТМП);</w:t>
      </w:r>
    </w:p>
    <w:bookmarkEnd w:id="164"/>
    <w:bookmarkStart w:name="z171" w:id="165"/>
    <w:p>
      <w:pPr>
        <w:spacing w:after="0"/>
        <w:ind w:left="0"/>
        <w:jc w:val="both"/>
      </w:pPr>
      <w:r>
        <w:rPr>
          <w:rFonts w:ascii="Times New Roman"/>
          <w:b w:val="false"/>
          <w:i w:val="false"/>
          <w:color w:val="000000"/>
          <w:sz w:val="28"/>
        </w:rPr>
        <w:t>
      2) проведение современных методов диагностики РЗ;</w:t>
      </w:r>
    </w:p>
    <w:bookmarkEnd w:id="165"/>
    <w:bookmarkStart w:name="z172" w:id="166"/>
    <w:p>
      <w:pPr>
        <w:spacing w:after="0"/>
        <w:ind w:left="0"/>
        <w:jc w:val="both"/>
      </w:pPr>
      <w:r>
        <w:rPr>
          <w:rFonts w:ascii="Times New Roman"/>
          <w:b w:val="false"/>
          <w:i w:val="false"/>
          <w:color w:val="000000"/>
          <w:sz w:val="28"/>
        </w:rPr>
        <w:t>
      3) статистический анализ выявляемости, заболеваемости, смертности и инвалидизации пациентов с ревматическими заболеваниями в регионе;</w:t>
      </w:r>
    </w:p>
    <w:bookmarkEnd w:id="166"/>
    <w:bookmarkStart w:name="z173" w:id="167"/>
    <w:p>
      <w:pPr>
        <w:spacing w:after="0"/>
        <w:ind w:left="0"/>
        <w:jc w:val="both"/>
      </w:pPr>
      <w:r>
        <w:rPr>
          <w:rFonts w:ascii="Times New Roman"/>
          <w:b w:val="false"/>
          <w:i w:val="false"/>
          <w:color w:val="000000"/>
          <w:sz w:val="28"/>
        </w:rPr>
        <w:t>
      4) оказание организационно-методической помощи врачам первично-амбулаторного звена в обучении ранней диагностики и лечения РЗ;</w:t>
      </w:r>
    </w:p>
    <w:bookmarkEnd w:id="167"/>
    <w:bookmarkStart w:name="z174" w:id="168"/>
    <w:p>
      <w:pPr>
        <w:spacing w:after="0"/>
        <w:ind w:left="0"/>
        <w:jc w:val="both"/>
      </w:pPr>
      <w:r>
        <w:rPr>
          <w:rFonts w:ascii="Times New Roman"/>
          <w:b w:val="false"/>
          <w:i w:val="false"/>
          <w:color w:val="000000"/>
          <w:sz w:val="28"/>
        </w:rPr>
        <w:t>
      5) внедрение инновационных методов диагностики и лечения РЗ, осуществление научно-практической деятельности в области клинической ревматологии.</w:t>
      </w:r>
    </w:p>
    <w:bookmarkEnd w:id="168"/>
    <w:bookmarkStart w:name="z175" w:id="169"/>
    <w:p>
      <w:pPr>
        <w:spacing w:after="0"/>
        <w:ind w:left="0"/>
        <w:jc w:val="both"/>
      </w:pPr>
      <w:r>
        <w:rPr>
          <w:rFonts w:ascii="Times New Roman"/>
          <w:b w:val="false"/>
          <w:i w:val="false"/>
          <w:color w:val="000000"/>
          <w:sz w:val="28"/>
        </w:rPr>
        <w:t>
      59. В стационарных условиях пациентам с РЗ оказывается специализированная ревматологическая помощь, в том числе с применением высокотехнологических медицинских услуг, ГИБТ, психологическая и социальная помощь, восстановительное лечение и медицинская реабилитация, паллиативная медицинская помощь.</w:t>
      </w:r>
    </w:p>
    <w:bookmarkEnd w:id="169"/>
    <w:bookmarkStart w:name="z176" w:id="170"/>
    <w:p>
      <w:pPr>
        <w:spacing w:after="0"/>
        <w:ind w:left="0"/>
        <w:jc w:val="both"/>
      </w:pPr>
      <w:r>
        <w:rPr>
          <w:rFonts w:ascii="Times New Roman"/>
          <w:b w:val="false"/>
          <w:i w:val="false"/>
          <w:color w:val="000000"/>
          <w:sz w:val="28"/>
        </w:rPr>
        <w:t xml:space="preserve">
      60. Специализированная, в том числе высокотехнологичная, ревматологическая медицинская помощь оказывается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(далее – приказ № ҚР ДСМ-238/2020).</w:t>
      </w:r>
    </w:p>
    <w:bookmarkEnd w:id="170"/>
    <w:bookmarkStart w:name="z177" w:id="171"/>
    <w:p>
      <w:pPr>
        <w:spacing w:after="0"/>
        <w:ind w:left="0"/>
        <w:jc w:val="both"/>
      </w:pPr>
      <w:r>
        <w:rPr>
          <w:rFonts w:ascii="Times New Roman"/>
          <w:b w:val="false"/>
          <w:i w:val="false"/>
          <w:color w:val="000000"/>
          <w:sz w:val="28"/>
        </w:rPr>
        <w:t xml:space="preserve">
      61. МО, оказывающие ревматологическую помощь вторичного/третичного уровня в стационарных условиях, оснащаются с учетом минимального стандарта оснащения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bookmarkEnd w:id="171"/>
    <w:bookmarkStart w:name="z178" w:id="172"/>
    <w:p>
      <w:pPr>
        <w:spacing w:after="0"/>
        <w:ind w:left="0"/>
        <w:jc w:val="both"/>
      </w:pPr>
      <w:r>
        <w:rPr>
          <w:rFonts w:ascii="Times New Roman"/>
          <w:b w:val="false"/>
          <w:i w:val="false"/>
          <w:color w:val="000000"/>
          <w:sz w:val="28"/>
        </w:rPr>
        <w:t>
      62. Расчет штатных должностей врача-ревматолога в стационарном отделении РЦ вторичного уровня-1 должность на 10 коек. Штатное расписание среднего и младшего медицинского персонала ревматологических отделений утверждается согласно типовым штатам и штатных нормативов МО.</w:t>
      </w:r>
    </w:p>
    <w:bookmarkEnd w:id="172"/>
    <w:bookmarkStart w:name="z179" w:id="173"/>
    <w:p>
      <w:pPr>
        <w:spacing w:after="0"/>
        <w:ind w:left="0"/>
        <w:jc w:val="both"/>
      </w:pPr>
      <w:r>
        <w:rPr>
          <w:rFonts w:ascii="Times New Roman"/>
          <w:b w:val="false"/>
          <w:i w:val="false"/>
          <w:color w:val="000000"/>
          <w:sz w:val="28"/>
        </w:rPr>
        <w:t>
      63. Расчет штатных должностей врачей-ревматологов, штатное расписание среднего и младшего медицинского персонала стационарных ревматологических отделений НО (третичный уровень) утверждается согласно типовым штатам и штатным нормативам НО.</w:t>
      </w:r>
    </w:p>
    <w:bookmarkEnd w:id="173"/>
    <w:bookmarkStart w:name="z180" w:id="174"/>
    <w:p>
      <w:pPr>
        <w:spacing w:after="0"/>
        <w:ind w:left="0"/>
        <w:jc w:val="both"/>
      </w:pPr>
      <w:r>
        <w:rPr>
          <w:rFonts w:ascii="Times New Roman"/>
          <w:b w:val="false"/>
          <w:i w:val="false"/>
          <w:color w:val="000000"/>
          <w:sz w:val="28"/>
        </w:rPr>
        <w:t xml:space="preserve">
      64. На должность заведующего РЦ (ревматологическим отделением) назначается врач-ревматолог, соответствующий квалификационным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w:t>
      </w:r>
    </w:p>
    <w:bookmarkEnd w:id="174"/>
    <w:bookmarkStart w:name="z181" w:id="175"/>
    <w:p>
      <w:pPr>
        <w:spacing w:after="0"/>
        <w:ind w:left="0"/>
        <w:jc w:val="both"/>
      </w:pPr>
      <w:r>
        <w:rPr>
          <w:rFonts w:ascii="Times New Roman"/>
          <w:b w:val="false"/>
          <w:i w:val="false"/>
          <w:color w:val="000000"/>
          <w:sz w:val="28"/>
        </w:rPr>
        <w:t xml:space="preserve">
      65. Госпитализация пациентов с РЗ, подлежащих лечению в круглосуточном стационаре в рамках ГОБМП и, или в системе ОСМС, осуществляется в соответствии с перечнем РЗ, подлежащих лечению в стационаре с круглосуточным наблюдением в рамках ГОБМП/ОСМС согласно </w:t>
      </w:r>
      <w:r>
        <w:rPr>
          <w:rFonts w:ascii="Times New Roman"/>
          <w:b w:val="false"/>
          <w:i w:val="false"/>
          <w:color w:val="000000"/>
          <w:sz w:val="28"/>
        </w:rPr>
        <w:t>приказу № КР 27/2022</w:t>
      </w:r>
      <w:r>
        <w:rPr>
          <w:rFonts w:ascii="Times New Roman"/>
          <w:b w:val="false"/>
          <w:i w:val="false"/>
          <w:color w:val="000000"/>
          <w:sz w:val="28"/>
        </w:rPr>
        <w:t>.</w:t>
      </w:r>
    </w:p>
    <w:bookmarkEnd w:id="175"/>
    <w:bookmarkStart w:name="z182" w:id="176"/>
    <w:p>
      <w:pPr>
        <w:spacing w:after="0"/>
        <w:ind w:left="0"/>
        <w:jc w:val="both"/>
      </w:pPr>
      <w:r>
        <w:rPr>
          <w:rFonts w:ascii="Times New Roman"/>
          <w:b w:val="false"/>
          <w:i w:val="false"/>
          <w:color w:val="000000"/>
          <w:sz w:val="28"/>
        </w:rPr>
        <w:t xml:space="preserve">
      66. Госпитализация пациентов с РЗ осуществляется в плановом и экстренном порядках по показаниям, согласно утвержденным КП. </w:t>
      </w:r>
    </w:p>
    <w:bookmarkEnd w:id="176"/>
    <w:bookmarkStart w:name="z183" w:id="177"/>
    <w:p>
      <w:pPr>
        <w:spacing w:after="0"/>
        <w:ind w:left="0"/>
        <w:jc w:val="both"/>
      </w:pPr>
      <w:r>
        <w:rPr>
          <w:rFonts w:ascii="Times New Roman"/>
          <w:b w:val="false"/>
          <w:i w:val="false"/>
          <w:color w:val="000000"/>
          <w:sz w:val="28"/>
        </w:rPr>
        <w:t>
      67. Повторная госпитализация пациента с РЗ в течение одного календарного месяца осуществляется в следующих случаях:</w:t>
      </w:r>
    </w:p>
    <w:bookmarkEnd w:id="177"/>
    <w:bookmarkStart w:name="z184" w:id="178"/>
    <w:p>
      <w:pPr>
        <w:spacing w:after="0"/>
        <w:ind w:left="0"/>
        <w:jc w:val="both"/>
      </w:pPr>
      <w:r>
        <w:rPr>
          <w:rFonts w:ascii="Times New Roman"/>
          <w:b w:val="false"/>
          <w:i w:val="false"/>
          <w:color w:val="000000"/>
          <w:sz w:val="28"/>
        </w:rPr>
        <w:t>
      1) необходимость проведения очередной инфузии программной пульс-терапии или ГИБТ в целях достижения индукции ремиссии РЗ;</w:t>
      </w:r>
    </w:p>
    <w:bookmarkEnd w:id="178"/>
    <w:bookmarkStart w:name="z185" w:id="179"/>
    <w:p>
      <w:pPr>
        <w:spacing w:after="0"/>
        <w:ind w:left="0"/>
        <w:jc w:val="both"/>
      </w:pPr>
      <w:r>
        <w:rPr>
          <w:rFonts w:ascii="Times New Roman"/>
          <w:b w:val="false"/>
          <w:i w:val="false"/>
          <w:color w:val="000000"/>
          <w:sz w:val="28"/>
        </w:rPr>
        <w:t>
      2) неудача проведенной агрессивной терапии, развитие осложнений, связанных с высокой активностью РЗ и лекарственной терапией;</w:t>
      </w:r>
    </w:p>
    <w:bookmarkEnd w:id="179"/>
    <w:bookmarkStart w:name="z186" w:id="180"/>
    <w:p>
      <w:pPr>
        <w:spacing w:after="0"/>
        <w:ind w:left="0"/>
        <w:jc w:val="both"/>
      </w:pPr>
      <w:r>
        <w:rPr>
          <w:rFonts w:ascii="Times New Roman"/>
          <w:b w:val="false"/>
          <w:i w:val="false"/>
          <w:color w:val="000000"/>
          <w:sz w:val="28"/>
        </w:rPr>
        <w:t>
      ) не достижение контроля высокой и очень высокой активности РЗ;</w:t>
      </w:r>
    </w:p>
    <w:bookmarkEnd w:id="180"/>
    <w:bookmarkStart w:name="z187" w:id="181"/>
    <w:p>
      <w:pPr>
        <w:spacing w:after="0"/>
        <w:ind w:left="0"/>
        <w:jc w:val="both"/>
      </w:pPr>
      <w:r>
        <w:rPr>
          <w:rFonts w:ascii="Times New Roman"/>
          <w:b w:val="false"/>
          <w:i w:val="false"/>
          <w:color w:val="000000"/>
          <w:sz w:val="28"/>
        </w:rPr>
        <w:t xml:space="preserve">
      4) сохранение активного волчаночного нефрита. </w:t>
      </w:r>
    </w:p>
    <w:bookmarkEnd w:id="181"/>
    <w:bookmarkStart w:name="z188" w:id="182"/>
    <w:p>
      <w:pPr>
        <w:spacing w:after="0"/>
        <w:ind w:left="0"/>
        <w:jc w:val="both"/>
      </w:pPr>
      <w:r>
        <w:rPr>
          <w:rFonts w:ascii="Times New Roman"/>
          <w:b w:val="false"/>
          <w:i w:val="false"/>
          <w:color w:val="000000"/>
          <w:sz w:val="28"/>
        </w:rPr>
        <w:t xml:space="preserve">
      68. Плановая госпитализация пациентов с РЗ на вторичный и третичный уровень оказания стационарной ревматологической помощи осуществляется с регистрацией направления в Портале Бюро госпитализации (далее Портал) путем определения планируемой даты госпитализации в Портале согласно </w:t>
      </w:r>
      <w:r>
        <w:rPr>
          <w:rFonts w:ascii="Times New Roman"/>
          <w:b w:val="false"/>
          <w:i w:val="false"/>
          <w:color w:val="000000"/>
          <w:sz w:val="28"/>
        </w:rPr>
        <w:t>приказу № КР 27/2022</w:t>
      </w:r>
      <w:r>
        <w:rPr>
          <w:rFonts w:ascii="Times New Roman"/>
          <w:b w:val="false"/>
          <w:i w:val="false"/>
          <w:color w:val="000000"/>
          <w:sz w:val="28"/>
        </w:rPr>
        <w:t xml:space="preserve">. Для плановой госпитализации в МО третичного уровня на оказание ВТМП пациент госпитализируется по решению комиссии ВТМП согласно </w:t>
      </w:r>
      <w:r>
        <w:rPr>
          <w:rFonts w:ascii="Times New Roman"/>
          <w:b w:val="false"/>
          <w:i w:val="false"/>
          <w:color w:val="000000"/>
          <w:sz w:val="28"/>
        </w:rPr>
        <w:t>приказа № ҚР ДСМ-238/2020</w:t>
      </w:r>
      <w:r>
        <w:rPr>
          <w:rFonts w:ascii="Times New Roman"/>
          <w:b w:val="false"/>
          <w:i w:val="false"/>
          <w:color w:val="000000"/>
          <w:sz w:val="28"/>
        </w:rPr>
        <w:t>).</w:t>
      </w:r>
    </w:p>
    <w:bookmarkEnd w:id="182"/>
    <w:bookmarkStart w:name="z189" w:id="183"/>
    <w:p>
      <w:pPr>
        <w:spacing w:after="0"/>
        <w:ind w:left="0"/>
        <w:jc w:val="both"/>
      </w:pPr>
      <w:r>
        <w:rPr>
          <w:rFonts w:ascii="Times New Roman"/>
          <w:b w:val="false"/>
          <w:i w:val="false"/>
          <w:color w:val="000000"/>
          <w:sz w:val="28"/>
        </w:rPr>
        <w:t>
      69. Руководство МО, в целях защиты прав пациента, самостоятельно принимает решение о плановой госпитализации пациента с РЗ при наличии медицинских показаний из социально-незащищенных групп населения: беременные, участники Великой Отечественной войны, лица с инвалидностью, многодетные матери, пенсионеры, пациенты с социально-значимыми РЗ в пределах 15 % от объема плановой госпитализации для НО в области здравоохранения, 10 % для стационарных организаций здравоохранения районного, городского, областного уровней, независимо от формы собственности.</w:t>
      </w:r>
    </w:p>
    <w:bookmarkEnd w:id="183"/>
    <w:bookmarkStart w:name="z190" w:id="184"/>
    <w:p>
      <w:pPr>
        <w:spacing w:after="0"/>
        <w:ind w:left="0"/>
        <w:jc w:val="both"/>
      </w:pPr>
      <w:r>
        <w:rPr>
          <w:rFonts w:ascii="Times New Roman"/>
          <w:b w:val="false"/>
          <w:i w:val="false"/>
          <w:color w:val="000000"/>
          <w:sz w:val="28"/>
        </w:rPr>
        <w:t>
      70. Для плановой госпитализации необходимый минимальный объем лабораторных, инструментальных и функциональных исследований, консультаций профильных специалистов проводится на уровне ПМСП или МО, согласно утвержденным КП. При автоматическом определении даты планируемой госпитализации минимальный объем обследования пациента проводится за десять календарных дней до назначенной даты госпитализации.</w:t>
      </w:r>
    </w:p>
    <w:bookmarkEnd w:id="184"/>
    <w:bookmarkStart w:name="z191" w:id="185"/>
    <w:p>
      <w:pPr>
        <w:spacing w:after="0"/>
        <w:ind w:left="0"/>
        <w:jc w:val="both"/>
      </w:pPr>
      <w:r>
        <w:rPr>
          <w:rFonts w:ascii="Times New Roman"/>
          <w:b w:val="false"/>
          <w:i w:val="false"/>
          <w:color w:val="000000"/>
          <w:sz w:val="28"/>
        </w:rPr>
        <w:t>
      71. Экстренная госпитализация пациентов с РЗ на вторичный и третичный уровни оказания стационарной ревматологической помощи осуществляется с регистрацией пациента в Портале специалистом приемного отделения МО.</w:t>
      </w:r>
    </w:p>
    <w:bookmarkEnd w:id="185"/>
    <w:bookmarkStart w:name="z192" w:id="186"/>
    <w:p>
      <w:pPr>
        <w:spacing w:after="0"/>
        <w:ind w:left="0"/>
        <w:jc w:val="both"/>
      </w:pPr>
      <w:r>
        <w:rPr>
          <w:rFonts w:ascii="Times New Roman"/>
          <w:b w:val="false"/>
          <w:i w:val="false"/>
          <w:color w:val="000000"/>
          <w:sz w:val="28"/>
        </w:rPr>
        <w:t>
      72. При экстренной госпитализации пациента с РЗ проводится полный объем неотложных лечебно- диагностических мероприятий согласно утвержденным КП.</w:t>
      </w:r>
    </w:p>
    <w:bookmarkEnd w:id="186"/>
    <w:bookmarkStart w:name="z193" w:id="187"/>
    <w:p>
      <w:pPr>
        <w:spacing w:after="0"/>
        <w:ind w:left="0"/>
        <w:jc w:val="both"/>
      </w:pPr>
      <w:r>
        <w:rPr>
          <w:rFonts w:ascii="Times New Roman"/>
          <w:b w:val="false"/>
          <w:i w:val="false"/>
          <w:color w:val="000000"/>
          <w:sz w:val="28"/>
        </w:rPr>
        <w:t xml:space="preserve">
      73. При госпитализации пациента с РЗ оформляется "Медицинская карта стационарного пациента" (далее - МКСБ) по форме № 001/у с листом назначений по формам,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в том числе посредством МИС. </w:t>
      </w:r>
    </w:p>
    <w:bookmarkEnd w:id="187"/>
    <w:bookmarkStart w:name="z194" w:id="188"/>
    <w:p>
      <w:pPr>
        <w:spacing w:after="0"/>
        <w:ind w:left="0"/>
        <w:jc w:val="both"/>
      </w:pPr>
      <w:r>
        <w:rPr>
          <w:rFonts w:ascii="Times New Roman"/>
          <w:b w:val="false"/>
          <w:i w:val="false"/>
          <w:color w:val="000000"/>
          <w:sz w:val="28"/>
        </w:rPr>
        <w:t>
      74. Объем лечебно-диагностических мероприятий, проводимых пациентам с РЗ во время стационарного лечения, определяется соответствующими КП.</w:t>
      </w:r>
    </w:p>
    <w:bookmarkEnd w:id="188"/>
    <w:bookmarkStart w:name="z195" w:id="189"/>
    <w:p>
      <w:pPr>
        <w:spacing w:after="0"/>
        <w:ind w:left="0"/>
        <w:jc w:val="both"/>
      </w:pPr>
      <w:r>
        <w:rPr>
          <w:rFonts w:ascii="Times New Roman"/>
          <w:b w:val="false"/>
          <w:i w:val="false"/>
          <w:color w:val="000000"/>
          <w:sz w:val="28"/>
        </w:rPr>
        <w:t>
      75. Врач-ревматолог стационарного ревматологического отделения ежедневно осматривает пациентов, находящихся на круглосуточном лечении и делает записи в МКСБ посредством МИС, кратность осмотров и записей зависит от динамики заболевания и тяжести состояния больного, при неотложных состояниях – не реже каждых трех часов.</w:t>
      </w:r>
    </w:p>
    <w:bookmarkEnd w:id="189"/>
    <w:bookmarkStart w:name="z196" w:id="190"/>
    <w:p>
      <w:pPr>
        <w:spacing w:after="0"/>
        <w:ind w:left="0"/>
        <w:jc w:val="both"/>
      </w:pPr>
      <w:r>
        <w:rPr>
          <w:rFonts w:ascii="Times New Roman"/>
          <w:b w:val="false"/>
          <w:i w:val="false"/>
          <w:color w:val="000000"/>
          <w:sz w:val="28"/>
        </w:rPr>
        <w:t>
      76. Заведующий РЦ (отделением) проводит осмотр тяжелых пациентов в день госпитализации, в последующем – ежедневно. Пациенты с РЗ, находящиеся в среднетяжелом состоянии, осматриваются не реже 1 раза в неделю.</w:t>
      </w:r>
    </w:p>
    <w:bookmarkEnd w:id="190"/>
    <w:bookmarkStart w:name="z197" w:id="191"/>
    <w:p>
      <w:pPr>
        <w:spacing w:after="0"/>
        <w:ind w:left="0"/>
        <w:jc w:val="both"/>
      </w:pPr>
      <w:r>
        <w:rPr>
          <w:rFonts w:ascii="Times New Roman"/>
          <w:b w:val="false"/>
          <w:i w:val="false"/>
          <w:color w:val="000000"/>
          <w:sz w:val="28"/>
        </w:rPr>
        <w:t>
      77. Клинический диагноз устанавливается совместно с заведующим ревматологическим центром (отделением) не позднее трех календарных дней со дня госпитализации пациента.</w:t>
      </w:r>
    </w:p>
    <w:bookmarkEnd w:id="191"/>
    <w:bookmarkStart w:name="z198" w:id="192"/>
    <w:p>
      <w:pPr>
        <w:spacing w:after="0"/>
        <w:ind w:left="0"/>
        <w:jc w:val="both"/>
      </w:pPr>
      <w:r>
        <w:rPr>
          <w:rFonts w:ascii="Times New Roman"/>
          <w:b w:val="false"/>
          <w:i w:val="false"/>
          <w:color w:val="000000"/>
          <w:sz w:val="28"/>
        </w:rPr>
        <w:t>
      78. При затруднении в идентификации диагноза, неэффективности проводимого лечения, а также при иных показаниях заведующий ревматологическим отделением (центром) вторичного уровня и, в случае необходимости, заместитель руководителя по медицинской части МО организует консультацию (осмотр пациента ревматологом более высокой квалификации или профильным специалистом) или организует консилиум, также при необходимости, согласовывает направление пациента на третичный уровень оказания ревматологической помощи.</w:t>
      </w:r>
    </w:p>
    <w:bookmarkEnd w:id="192"/>
    <w:bookmarkStart w:name="z199" w:id="193"/>
    <w:p>
      <w:pPr>
        <w:spacing w:after="0"/>
        <w:ind w:left="0"/>
        <w:jc w:val="both"/>
      </w:pPr>
      <w:r>
        <w:rPr>
          <w:rFonts w:ascii="Times New Roman"/>
          <w:b w:val="false"/>
          <w:i w:val="false"/>
          <w:color w:val="000000"/>
          <w:sz w:val="28"/>
        </w:rPr>
        <w:t>
      79. Длительность пребывания пациента с РЗ в круглосуточном стационаре определяется тяжестью течения, степенью активности, наличием осложнений и динамикой заболевания.</w:t>
      </w:r>
    </w:p>
    <w:bookmarkEnd w:id="193"/>
    <w:bookmarkStart w:name="z200" w:id="194"/>
    <w:p>
      <w:pPr>
        <w:spacing w:after="0"/>
        <w:ind w:left="0"/>
        <w:jc w:val="both"/>
      </w:pPr>
      <w:r>
        <w:rPr>
          <w:rFonts w:ascii="Times New Roman"/>
          <w:b w:val="false"/>
          <w:i w:val="false"/>
          <w:color w:val="000000"/>
          <w:sz w:val="28"/>
        </w:rPr>
        <w:t>
      80. Основными индикаторами эффективности стационарного лечения являются:</w:t>
      </w:r>
    </w:p>
    <w:bookmarkEnd w:id="194"/>
    <w:bookmarkStart w:name="z201" w:id="195"/>
    <w:p>
      <w:pPr>
        <w:spacing w:after="0"/>
        <w:ind w:left="0"/>
        <w:jc w:val="both"/>
      </w:pPr>
      <w:r>
        <w:rPr>
          <w:rFonts w:ascii="Times New Roman"/>
          <w:b w:val="false"/>
          <w:i w:val="false"/>
          <w:color w:val="000000"/>
          <w:sz w:val="28"/>
        </w:rPr>
        <w:t>
      1) снижение активности клинических и системных проявлений РЗ;</w:t>
      </w:r>
    </w:p>
    <w:bookmarkEnd w:id="195"/>
    <w:bookmarkStart w:name="z202" w:id="196"/>
    <w:p>
      <w:pPr>
        <w:spacing w:after="0"/>
        <w:ind w:left="0"/>
        <w:jc w:val="both"/>
      </w:pPr>
      <w:r>
        <w:rPr>
          <w:rFonts w:ascii="Times New Roman"/>
          <w:b w:val="false"/>
          <w:i w:val="false"/>
          <w:color w:val="000000"/>
          <w:sz w:val="28"/>
        </w:rPr>
        <w:t>
      2) купирование жизнеугрожающих осложнений, в том числе интеркуррентной инфекции;</w:t>
      </w:r>
    </w:p>
    <w:bookmarkEnd w:id="196"/>
    <w:bookmarkStart w:name="z203" w:id="197"/>
    <w:p>
      <w:pPr>
        <w:spacing w:after="0"/>
        <w:ind w:left="0"/>
        <w:jc w:val="both"/>
      </w:pPr>
      <w:r>
        <w:rPr>
          <w:rFonts w:ascii="Times New Roman"/>
          <w:b w:val="false"/>
          <w:i w:val="false"/>
          <w:color w:val="000000"/>
          <w:sz w:val="28"/>
        </w:rPr>
        <w:t>
      3) общая стабилизация состояния пациента с РЗ;</w:t>
      </w:r>
    </w:p>
    <w:bookmarkEnd w:id="197"/>
    <w:bookmarkStart w:name="z204" w:id="198"/>
    <w:p>
      <w:pPr>
        <w:spacing w:after="0"/>
        <w:ind w:left="0"/>
        <w:jc w:val="both"/>
      </w:pPr>
      <w:r>
        <w:rPr>
          <w:rFonts w:ascii="Times New Roman"/>
          <w:b w:val="false"/>
          <w:i w:val="false"/>
          <w:color w:val="000000"/>
          <w:sz w:val="28"/>
        </w:rPr>
        <w:t>
      4) улучшение функционального статуса, самообслуживания пациента с РЗ.</w:t>
      </w:r>
    </w:p>
    <w:bookmarkEnd w:id="198"/>
    <w:bookmarkStart w:name="z205" w:id="199"/>
    <w:p>
      <w:pPr>
        <w:spacing w:after="0"/>
        <w:ind w:left="0"/>
        <w:jc w:val="left"/>
      </w:pPr>
      <w:r>
        <w:rPr>
          <w:rFonts w:ascii="Times New Roman"/>
          <w:b/>
          <w:i w:val="false"/>
          <w:color w:val="000000"/>
        </w:rPr>
        <w:t xml:space="preserve"> Параграф 4. Порядок организации оказания ревматологической помощи в стационарозамещающих условиях</w:t>
      </w:r>
    </w:p>
    <w:bookmarkEnd w:id="199"/>
    <w:bookmarkStart w:name="z206" w:id="200"/>
    <w:p>
      <w:pPr>
        <w:spacing w:after="0"/>
        <w:ind w:left="0"/>
        <w:jc w:val="both"/>
      </w:pPr>
      <w:r>
        <w:rPr>
          <w:rFonts w:ascii="Times New Roman"/>
          <w:b w:val="false"/>
          <w:i w:val="false"/>
          <w:color w:val="000000"/>
          <w:sz w:val="28"/>
        </w:rPr>
        <w:t>
      81. Оказание стационарозамещающей помощи пациентам с РЗ проводится в плановой форме в МО, имеющих в своем составе койки дневного пребывания для больных с РЗ при амбулаторно-поликлинических организациях, РЦ (вторичный уровень), НО в области здравоохранения (третичный уровень).</w:t>
      </w:r>
    </w:p>
    <w:bookmarkEnd w:id="200"/>
    <w:bookmarkStart w:name="z207" w:id="201"/>
    <w:p>
      <w:pPr>
        <w:spacing w:after="0"/>
        <w:ind w:left="0"/>
        <w:jc w:val="both"/>
      </w:pPr>
      <w:r>
        <w:rPr>
          <w:rFonts w:ascii="Times New Roman"/>
          <w:b w:val="false"/>
          <w:i w:val="false"/>
          <w:color w:val="000000"/>
          <w:sz w:val="28"/>
        </w:rPr>
        <w:t xml:space="preserve">
      82. В стационарозамещающих условиях пациентам с РЗ оказывается специализированная, паллиативная медицинская помощь, медицинская реабилитация в случаях, не требующих круглосуточного врачебного наблюдения. </w:t>
      </w:r>
    </w:p>
    <w:bookmarkEnd w:id="201"/>
    <w:bookmarkStart w:name="z208" w:id="202"/>
    <w:p>
      <w:pPr>
        <w:spacing w:after="0"/>
        <w:ind w:left="0"/>
        <w:jc w:val="both"/>
      </w:pPr>
      <w:r>
        <w:rPr>
          <w:rFonts w:ascii="Times New Roman"/>
          <w:b w:val="false"/>
          <w:i w:val="false"/>
          <w:color w:val="000000"/>
          <w:sz w:val="28"/>
        </w:rPr>
        <w:t>
      83. Лечение пациентов с РЗ в стационарозамещающих условиях осуществляет врач- ревматолог.</w:t>
      </w:r>
    </w:p>
    <w:bookmarkEnd w:id="202"/>
    <w:bookmarkStart w:name="z209" w:id="203"/>
    <w:p>
      <w:pPr>
        <w:spacing w:after="0"/>
        <w:ind w:left="0"/>
        <w:jc w:val="both"/>
      </w:pPr>
      <w:r>
        <w:rPr>
          <w:rFonts w:ascii="Times New Roman"/>
          <w:b w:val="false"/>
          <w:i w:val="false"/>
          <w:color w:val="000000"/>
          <w:sz w:val="28"/>
        </w:rPr>
        <w:t xml:space="preserve">
      84. Порядок госпитализации и оказания специализированной ревматологической помощи в стационарозамещающих условиях осуществляется согласно </w:t>
      </w:r>
      <w:r>
        <w:rPr>
          <w:rFonts w:ascii="Times New Roman"/>
          <w:b w:val="false"/>
          <w:i w:val="false"/>
          <w:color w:val="000000"/>
          <w:sz w:val="28"/>
        </w:rPr>
        <w:t>приказу № 669</w:t>
      </w:r>
      <w:r>
        <w:rPr>
          <w:rFonts w:ascii="Times New Roman"/>
          <w:b w:val="false"/>
          <w:i w:val="false"/>
          <w:color w:val="000000"/>
          <w:sz w:val="28"/>
        </w:rPr>
        <w:t>.</w:t>
      </w:r>
    </w:p>
    <w:bookmarkEnd w:id="203"/>
    <w:bookmarkStart w:name="z210" w:id="204"/>
    <w:p>
      <w:pPr>
        <w:spacing w:after="0"/>
        <w:ind w:left="0"/>
        <w:jc w:val="both"/>
      </w:pPr>
      <w:r>
        <w:rPr>
          <w:rFonts w:ascii="Times New Roman"/>
          <w:b w:val="false"/>
          <w:i w:val="false"/>
          <w:color w:val="000000"/>
          <w:sz w:val="28"/>
        </w:rPr>
        <w:t>
      85. Объем лечебно-диагностических мероприятий при оказании специализированной стационарозамещающей ревматологической помощи утверждается соответствующими КП.</w:t>
      </w:r>
    </w:p>
    <w:bookmarkEnd w:id="204"/>
    <w:bookmarkStart w:name="z211" w:id="205"/>
    <w:p>
      <w:pPr>
        <w:spacing w:after="0"/>
        <w:ind w:left="0"/>
        <w:jc w:val="left"/>
      </w:pPr>
      <w:r>
        <w:rPr>
          <w:rFonts w:ascii="Times New Roman"/>
          <w:b/>
          <w:i w:val="false"/>
          <w:color w:val="000000"/>
        </w:rPr>
        <w:t xml:space="preserve"> Параграф 5. Порядок оказания ревматологической помощи вне медицинской организации и на дому</w:t>
      </w:r>
    </w:p>
    <w:bookmarkEnd w:id="205"/>
    <w:bookmarkStart w:name="z212" w:id="206"/>
    <w:p>
      <w:pPr>
        <w:spacing w:after="0"/>
        <w:ind w:left="0"/>
        <w:jc w:val="both"/>
      </w:pPr>
      <w:r>
        <w:rPr>
          <w:rFonts w:ascii="Times New Roman"/>
          <w:b w:val="false"/>
          <w:i w:val="false"/>
          <w:color w:val="000000"/>
          <w:sz w:val="28"/>
        </w:rPr>
        <w:t xml:space="preserve">
      86. Скорая медицинская помощь, в том числе с привлечением медицинской авиации пациентам с БКМС и СЗСТ,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206"/>
    <w:bookmarkStart w:name="z213" w:id="207"/>
    <w:p>
      <w:pPr>
        <w:spacing w:after="0"/>
        <w:ind w:left="0"/>
        <w:jc w:val="both"/>
      </w:pPr>
      <w:r>
        <w:rPr>
          <w:rFonts w:ascii="Times New Roman"/>
          <w:b w:val="false"/>
          <w:i w:val="false"/>
          <w:color w:val="000000"/>
          <w:sz w:val="28"/>
        </w:rPr>
        <w:t>
      87. Медицинская помощь на дому пациентам с РЗ оказывается в следующих случаях:</w:t>
      </w:r>
    </w:p>
    <w:bookmarkEnd w:id="207"/>
    <w:bookmarkStart w:name="z214" w:id="208"/>
    <w:p>
      <w:pPr>
        <w:spacing w:after="0"/>
        <w:ind w:left="0"/>
        <w:jc w:val="both"/>
      </w:pPr>
      <w:r>
        <w:rPr>
          <w:rFonts w:ascii="Times New Roman"/>
          <w:b w:val="false"/>
          <w:i w:val="false"/>
          <w:color w:val="000000"/>
          <w:sz w:val="28"/>
        </w:rPr>
        <w:t>
      1) при вызове медицинского работника ПМСП или врача-ревматолога к пациентам с РЗ при невозможности очного консультирования в МО, при ограничении передвижения и/или нуждающихся в паллиативной медицинской помощи, в том числе с использованием дистанционных медицинских услуг;</w:t>
      </w:r>
    </w:p>
    <w:bookmarkEnd w:id="208"/>
    <w:bookmarkStart w:name="z215" w:id="209"/>
    <w:p>
      <w:pPr>
        <w:spacing w:after="0"/>
        <w:ind w:left="0"/>
        <w:jc w:val="both"/>
      </w:pPr>
      <w:r>
        <w:rPr>
          <w:rFonts w:ascii="Times New Roman"/>
          <w:b w:val="false"/>
          <w:i w:val="false"/>
          <w:color w:val="000000"/>
          <w:sz w:val="28"/>
        </w:rPr>
        <w:t>
      2) в форме активного патронажа пациентов с РЗ в тяжелом состоянии при ограничении передвижения, выписанных из стационара или передачи активов из станции скорой медицинской помощи;</w:t>
      </w:r>
    </w:p>
    <w:bookmarkEnd w:id="209"/>
    <w:bookmarkStart w:name="z216" w:id="210"/>
    <w:p>
      <w:pPr>
        <w:spacing w:after="0"/>
        <w:ind w:left="0"/>
        <w:jc w:val="both"/>
      </w:pPr>
      <w:r>
        <w:rPr>
          <w:rFonts w:ascii="Times New Roman"/>
          <w:b w:val="false"/>
          <w:i w:val="false"/>
          <w:color w:val="000000"/>
          <w:sz w:val="28"/>
        </w:rPr>
        <w:t>
      3) при организации лечения на дому (стационаре на дому) пациентам с РЗ;</w:t>
      </w:r>
    </w:p>
    <w:bookmarkEnd w:id="210"/>
    <w:bookmarkStart w:name="z217" w:id="211"/>
    <w:p>
      <w:pPr>
        <w:spacing w:after="0"/>
        <w:ind w:left="0"/>
        <w:jc w:val="both"/>
      </w:pPr>
      <w:r>
        <w:rPr>
          <w:rFonts w:ascii="Times New Roman"/>
          <w:b w:val="false"/>
          <w:i w:val="false"/>
          <w:color w:val="000000"/>
          <w:sz w:val="28"/>
        </w:rPr>
        <w:t xml:space="preserve">
      88. Консультативно-диагностическая помощь на дому врачом-ревматологом оказывается в соответствии с </w:t>
      </w:r>
      <w:r>
        <w:rPr>
          <w:rFonts w:ascii="Times New Roman"/>
          <w:b w:val="false"/>
          <w:i w:val="false"/>
          <w:color w:val="000000"/>
          <w:sz w:val="28"/>
        </w:rPr>
        <w:t>приказом № ҚР ДСМ-37/2022</w:t>
      </w:r>
      <w:r>
        <w:rPr>
          <w:rFonts w:ascii="Times New Roman"/>
          <w:b w:val="false"/>
          <w:i w:val="false"/>
          <w:color w:val="000000"/>
          <w:sz w:val="28"/>
        </w:rPr>
        <w:t xml:space="preserve"> и КП.</w:t>
      </w:r>
    </w:p>
    <w:bookmarkEnd w:id="211"/>
    <w:bookmarkStart w:name="z218" w:id="212"/>
    <w:p>
      <w:pPr>
        <w:spacing w:after="0"/>
        <w:ind w:left="0"/>
        <w:jc w:val="both"/>
      </w:pPr>
      <w:r>
        <w:rPr>
          <w:rFonts w:ascii="Times New Roman"/>
          <w:b w:val="false"/>
          <w:i w:val="false"/>
          <w:color w:val="000000"/>
          <w:sz w:val="28"/>
        </w:rPr>
        <w:t>
      89. Ведение пациентов с РЗ в стационаре на дому проводится медицинскими работниками организации ПМСП по результатам консультативно-диагностического заключения, выданного врачом-ревматологом</w:t>
      </w:r>
    </w:p>
    <w:bookmarkEnd w:id="212"/>
    <w:bookmarkStart w:name="z219" w:id="213"/>
    <w:p>
      <w:pPr>
        <w:spacing w:after="0"/>
        <w:ind w:left="0"/>
        <w:jc w:val="both"/>
      </w:pPr>
      <w:r>
        <w:rPr>
          <w:rFonts w:ascii="Times New Roman"/>
          <w:b w:val="false"/>
          <w:i w:val="false"/>
          <w:color w:val="000000"/>
          <w:sz w:val="28"/>
        </w:rPr>
        <w:t xml:space="preserve">
      90. Пациентам с БКМС и СЗСТ могут оказываться дистанционные медицинские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213"/>
    <w:bookmarkStart w:name="z220" w:id="214"/>
    <w:p>
      <w:pPr>
        <w:spacing w:after="0"/>
        <w:ind w:left="0"/>
        <w:jc w:val="both"/>
      </w:pPr>
      <w:r>
        <w:rPr>
          <w:rFonts w:ascii="Times New Roman"/>
          <w:b w:val="false"/>
          <w:i w:val="false"/>
          <w:color w:val="000000"/>
          <w:sz w:val="28"/>
        </w:rPr>
        <w:t xml:space="preserve">
      91. Медицинские услуги посредством передвижных медицинских комплексов и медицинских поездов, оказываемые пациентам с РЗ, осуществляются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214"/>
    <w:bookmarkStart w:name="z221" w:id="215"/>
    <w:p>
      <w:pPr>
        <w:spacing w:after="0"/>
        <w:ind w:left="0"/>
        <w:jc w:val="left"/>
      </w:pPr>
      <w:r>
        <w:rPr>
          <w:rFonts w:ascii="Times New Roman"/>
          <w:b/>
          <w:i w:val="false"/>
          <w:color w:val="000000"/>
        </w:rPr>
        <w:t xml:space="preserve"> Параграф 6. Порядок организации медицинской реабилитации и восстановительного лечения при ревматических заболеваниях</w:t>
      </w:r>
    </w:p>
    <w:bookmarkEnd w:id="215"/>
    <w:bookmarkStart w:name="z222" w:id="216"/>
    <w:p>
      <w:pPr>
        <w:spacing w:after="0"/>
        <w:ind w:left="0"/>
        <w:jc w:val="both"/>
      </w:pPr>
      <w:r>
        <w:rPr>
          <w:rFonts w:ascii="Times New Roman"/>
          <w:b w:val="false"/>
          <w:i w:val="false"/>
          <w:color w:val="000000"/>
          <w:sz w:val="28"/>
        </w:rPr>
        <w:t xml:space="preserve">
      92. Медицинская реабилитация пациентов с РЗ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 147218),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27 декабря 2013 года № 759 "Об утверждении стандарта организации оказания медицинской реабилитации населению Республики Казахстан" (зарегистрирован в Реестре государственной регистрации нормативных правовых актов под № 9108) и КП.</w:t>
      </w:r>
    </w:p>
    <w:bookmarkEnd w:id="216"/>
    <w:bookmarkStart w:name="z223" w:id="217"/>
    <w:p>
      <w:pPr>
        <w:spacing w:after="0"/>
        <w:ind w:left="0"/>
        <w:jc w:val="left"/>
      </w:pPr>
      <w:r>
        <w:rPr>
          <w:rFonts w:ascii="Times New Roman"/>
          <w:b/>
          <w:i w:val="false"/>
          <w:color w:val="000000"/>
        </w:rPr>
        <w:t xml:space="preserve"> Параграф 7. Порядок оказания паллиативной помощи и сестринского ухода пациентам с ревматическими заболеваниями</w:t>
      </w:r>
    </w:p>
    <w:bookmarkEnd w:id="217"/>
    <w:bookmarkStart w:name="z224" w:id="218"/>
    <w:p>
      <w:pPr>
        <w:spacing w:after="0"/>
        <w:ind w:left="0"/>
        <w:jc w:val="both"/>
      </w:pPr>
      <w:r>
        <w:rPr>
          <w:rFonts w:ascii="Times New Roman"/>
          <w:b w:val="false"/>
          <w:i w:val="false"/>
          <w:color w:val="000000"/>
          <w:sz w:val="28"/>
        </w:rPr>
        <w:t xml:space="preserve">
      93. Паллиативная помощь пациентам с БКМС и СЗСТ в стадии декомпенсации сердечной, легочной, печеночной, почечной недостаточности оказывается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 и КП.</w:t>
      </w:r>
    </w:p>
    <w:bookmarkEnd w:id="218"/>
    <w:bookmarkStart w:name="z225" w:id="219"/>
    <w:p>
      <w:pPr>
        <w:spacing w:after="0"/>
        <w:ind w:left="0"/>
        <w:jc w:val="both"/>
      </w:pPr>
      <w:r>
        <w:rPr>
          <w:rFonts w:ascii="Times New Roman"/>
          <w:b w:val="false"/>
          <w:i w:val="false"/>
          <w:color w:val="000000"/>
          <w:sz w:val="28"/>
        </w:rPr>
        <w:t xml:space="preserve">
      94. Сестринский уход с оказанием специальных социально-медицинских услуг за пациентами с БКМС и СЗСТ, полностью или частично неспособными к самообслуживанию, нуждающимся в постоянном постороннем уходе, помощи или присмотре, абсолютно зависимым от других лиц в обеспечении жизненно важных социально-бытовых функций вследствие прогрессирующей РЗ,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ноября 2020 года № ҚР ДСМ-199/2020 "Об утверждении правил оказания сестринского ухода" (зарегистрирован в Реестре государственной регистрации нормативных правовых актов под № 21674).</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ревматологической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27" w:id="220"/>
    <w:p>
      <w:pPr>
        <w:spacing w:after="0"/>
        <w:ind w:left="0"/>
        <w:jc w:val="left"/>
      </w:pPr>
      <w:r>
        <w:rPr>
          <w:rFonts w:ascii="Times New Roman"/>
          <w:b/>
          <w:i w:val="false"/>
          <w:color w:val="000000"/>
        </w:rPr>
        <w:t xml:space="preserve"> Перечень ревматологических и социально-значимых заболеваний, подлежащих динамическому наблюдению в организациях первичной медико- санитарной помощи в рамках гарантированного объема медицинской помощи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 код МКБ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лабораторно-диагностических исследований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средним медицинским работником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врачом первичной медико- санитарной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профильных специалистов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 (I00-I02)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p>
            <w:pPr>
              <w:spacing w:after="20"/>
              <w:ind w:left="20"/>
              <w:jc w:val="both"/>
            </w:pPr>
            <w:r>
              <w:rPr>
                <w:rFonts w:ascii="Times New Roman"/>
                <w:b w:val="false"/>
                <w:i w:val="false"/>
                <w:color w:val="000000"/>
                <w:sz w:val="20"/>
              </w:rPr>
              <w:t>ревматолог,</w:t>
            </w:r>
          </w:p>
          <w:p>
            <w:pPr>
              <w:spacing w:after="20"/>
              <w:ind w:left="20"/>
              <w:jc w:val="both"/>
            </w:pP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кардиохирург,</w:t>
            </w:r>
          </w:p>
          <w:p>
            <w:pPr>
              <w:spacing w:after="20"/>
              <w:ind w:left="20"/>
              <w:jc w:val="both"/>
            </w:pP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оториноларинголог,</w:t>
            </w:r>
          </w:p>
          <w:p>
            <w:pPr>
              <w:spacing w:after="20"/>
              <w:ind w:left="20"/>
              <w:jc w:val="both"/>
            </w:pPr>
            <w:r>
              <w:rPr>
                <w:rFonts w:ascii="Times New Roman"/>
                <w:b w:val="false"/>
                <w:i w:val="false"/>
                <w:color w:val="000000"/>
                <w:sz w:val="20"/>
              </w:rPr>
              <w:t>1 раз в год стоматолог,</w:t>
            </w:r>
          </w:p>
          <w:p>
            <w:pPr>
              <w:spacing w:after="20"/>
              <w:ind w:left="20"/>
              <w:jc w:val="both"/>
            </w:pP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пожизненно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аланинаминотрансфераза, аспартатаминотрансефраза, фибриноген, антистрептолизин "О", С-реактивный белок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в течении первого года, затем 1 раз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органов грудной клетки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суставов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Артропатии, дорсопатии:</w:t>
            </w:r>
          </w:p>
          <w:p>
            <w:pPr>
              <w:spacing w:after="20"/>
              <w:ind w:left="20"/>
              <w:jc w:val="both"/>
            </w:pPr>
            <w:r>
              <w:rPr>
                <w:rFonts w:ascii="Times New Roman"/>
                <w:b w:val="false"/>
                <w:i w:val="false"/>
                <w:color w:val="000000"/>
                <w:sz w:val="20"/>
              </w:rPr>
              <w:t>12.1. Ревматоидный артрит, М 05; М 06</w:t>
            </w:r>
          </w:p>
          <w:p>
            <w:pPr>
              <w:spacing w:after="20"/>
              <w:ind w:left="20"/>
              <w:jc w:val="both"/>
            </w:pPr>
            <w:r>
              <w:rPr>
                <w:rFonts w:ascii="Times New Roman"/>
                <w:b w:val="false"/>
                <w:i w:val="false"/>
                <w:color w:val="000000"/>
                <w:sz w:val="20"/>
              </w:rPr>
              <w:t>12.2.Псориатические артропатии, М 07.3</w:t>
            </w:r>
          </w:p>
          <w:p>
            <w:pPr>
              <w:spacing w:after="20"/>
              <w:ind w:left="20"/>
              <w:jc w:val="both"/>
            </w:pPr>
            <w:r>
              <w:rPr>
                <w:rFonts w:ascii="Times New Roman"/>
                <w:b w:val="false"/>
                <w:i w:val="false"/>
                <w:color w:val="000000"/>
                <w:sz w:val="20"/>
              </w:rPr>
              <w:t>12.3.Анкилозирующий спондилит, М45</w:t>
            </w:r>
          </w:p>
          <w:p>
            <w:pPr>
              <w:spacing w:after="20"/>
              <w:ind w:left="20"/>
              <w:jc w:val="both"/>
            </w:pPr>
            <w:r>
              <w:rPr>
                <w:rFonts w:ascii="Times New Roman"/>
                <w:b w:val="false"/>
                <w:i w:val="false"/>
                <w:color w:val="000000"/>
                <w:sz w:val="20"/>
              </w:rPr>
              <w:t>12.4.Юношеский (ювенильный) артрит, М08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ревматолог,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пожизненно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анализы крови: определение С реактивного белка, креатинин крови, глюкоза крови (для пациентов, принимающих глюкортикостероиды), определение аланинаминотрансферазы,</w:t>
            </w:r>
          </w:p>
          <w:p>
            <w:pPr>
              <w:spacing w:after="20"/>
              <w:ind w:left="20"/>
              <w:jc w:val="both"/>
            </w:pPr>
            <w:r>
              <w:rPr>
                <w:rFonts w:ascii="Times New Roman"/>
                <w:b w:val="false"/>
                <w:i w:val="false"/>
                <w:color w:val="000000"/>
                <w:sz w:val="20"/>
              </w:rPr>
              <w:t>определение аспартатаминотрансферазы,</w:t>
            </w:r>
          </w:p>
          <w:p>
            <w:pPr>
              <w:spacing w:after="20"/>
              <w:ind w:left="20"/>
              <w:jc w:val="both"/>
            </w:pPr>
            <w:r>
              <w:rPr>
                <w:rFonts w:ascii="Times New Roman"/>
                <w:b w:val="false"/>
                <w:i w:val="false"/>
                <w:color w:val="000000"/>
                <w:sz w:val="20"/>
              </w:rPr>
              <w:t>определение билирубина в сыворотке крови (для пациентов, принимающих цитостатики)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на гепатиты В, С, вирус иммунодефицита человека (для пациентов, принимающих цитостатики и находящихся на генно-инженерной биологической 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пораженного сегмента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костей таза (выявление асептического некроза головки бедренной кости)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(для пациентов, принимающих глюкортикостероиды и нестероидные противовоспалительные препараты)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w:t>
            </w:r>
          </w:p>
          <w:p>
            <w:pPr>
              <w:spacing w:after="20"/>
              <w:ind w:left="20"/>
              <w:jc w:val="both"/>
            </w:pPr>
            <w:r>
              <w:rPr>
                <w:rFonts w:ascii="Times New Roman"/>
                <w:b w:val="false"/>
                <w:i w:val="false"/>
                <w:color w:val="000000"/>
                <w:sz w:val="20"/>
              </w:rPr>
              <w:t>13.1 Узелковый полиартериит, М30</w:t>
            </w:r>
          </w:p>
          <w:p>
            <w:pPr>
              <w:spacing w:after="20"/>
              <w:ind w:left="20"/>
              <w:jc w:val="both"/>
            </w:pPr>
            <w:r>
              <w:rPr>
                <w:rFonts w:ascii="Times New Roman"/>
                <w:b w:val="false"/>
                <w:i w:val="false"/>
                <w:color w:val="000000"/>
                <w:sz w:val="20"/>
              </w:rPr>
              <w:t>13.2 Другие некротизирующие васкулопатии, М 31</w:t>
            </w:r>
          </w:p>
          <w:p>
            <w:pPr>
              <w:spacing w:after="20"/>
              <w:ind w:left="20"/>
              <w:jc w:val="both"/>
            </w:pPr>
            <w:r>
              <w:rPr>
                <w:rFonts w:ascii="Times New Roman"/>
                <w:b w:val="false"/>
                <w:i w:val="false"/>
                <w:color w:val="000000"/>
                <w:sz w:val="20"/>
              </w:rPr>
              <w:t>13.3.Системная красная волчанка, М32-М32.9</w:t>
            </w:r>
          </w:p>
          <w:p>
            <w:pPr>
              <w:spacing w:after="20"/>
              <w:ind w:left="20"/>
              <w:jc w:val="both"/>
            </w:pPr>
            <w:r>
              <w:rPr>
                <w:rFonts w:ascii="Times New Roman"/>
                <w:b w:val="false"/>
                <w:i w:val="false"/>
                <w:color w:val="000000"/>
                <w:sz w:val="20"/>
              </w:rPr>
              <w:t>13.4.Дерматополимиозит, M33-М33.9</w:t>
            </w:r>
          </w:p>
          <w:p>
            <w:pPr>
              <w:spacing w:after="20"/>
              <w:ind w:left="20"/>
              <w:jc w:val="both"/>
            </w:pPr>
            <w:r>
              <w:rPr>
                <w:rFonts w:ascii="Times New Roman"/>
                <w:b w:val="false"/>
                <w:i w:val="false"/>
                <w:color w:val="000000"/>
                <w:sz w:val="20"/>
              </w:rPr>
              <w:t>13.5.Системный склероз (системная склеродермия), М.34-М34.9</w:t>
            </w:r>
          </w:p>
          <w:p>
            <w:pPr>
              <w:spacing w:after="20"/>
              <w:ind w:left="20"/>
              <w:jc w:val="both"/>
            </w:pPr>
            <w:r>
              <w:rPr>
                <w:rFonts w:ascii="Times New Roman"/>
                <w:b w:val="false"/>
                <w:i w:val="false"/>
                <w:color w:val="000000"/>
                <w:sz w:val="20"/>
              </w:rPr>
              <w:t>13.6. Другие системные поражения соединительной ткани. М35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ревматолог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пожизненно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C реактивного белка полуколичественно/качественно в сыворотке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крови (для пациентов, принимающих глюкортикостероиды)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 на гепатиты В, С, вирус иммунодефицита человека для пациентов, принимающих цитостатики и находящихся на генно-инженерной биологической терапии)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рентгенография органов грудной клетки 2 раза в год (для пациентов, принимающих цитостатики)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(для пациентов, принимающих глюкортикостероиды и нестероидные противовоспалительные препараты)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ревматологической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31" w:id="221"/>
    <w:p>
      <w:pPr>
        <w:spacing w:after="0"/>
        <w:ind w:left="0"/>
        <w:jc w:val="left"/>
      </w:pPr>
      <w:r>
        <w:rPr>
          <w:rFonts w:ascii="Times New Roman"/>
          <w:b/>
          <w:i w:val="false"/>
          <w:color w:val="000000"/>
        </w:rPr>
        <w:t xml:space="preserve"> Минимальный перечень оборудования Кабинета ревматолога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(штук/комплект)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ультрафиолетовый бактерицидный</w:t>
            </w:r>
          </w:p>
          <w:p>
            <w:pPr>
              <w:spacing w:after="20"/>
              <w:ind w:left="20"/>
              <w:jc w:val="both"/>
            </w:pPr>
            <w:r>
              <w:rPr>
                <w:rFonts w:ascii="Times New Roman"/>
                <w:b w:val="false"/>
                <w:i w:val="false"/>
                <w:color w:val="000000"/>
                <w:sz w:val="20"/>
              </w:rPr>
              <w:t>(для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ревматологической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33" w:id="222"/>
    <w:p>
      <w:pPr>
        <w:spacing w:after="0"/>
        <w:ind w:left="0"/>
        <w:jc w:val="left"/>
      </w:pPr>
      <w:r>
        <w:rPr>
          <w:rFonts w:ascii="Times New Roman"/>
          <w:b/>
          <w:i w:val="false"/>
          <w:color w:val="000000"/>
        </w:rPr>
        <w:t xml:space="preserve"> Минимальный перечень оборудования процедурного кабинета для внутрисуставных манипуляций</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(штук/комплект)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(кушетка) высотой 75-85 см (для манипуляций на нижних конечностях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Ступеньки к столу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манипуляций на верхних</w:t>
            </w:r>
          </w:p>
          <w:p>
            <w:pPr>
              <w:spacing w:after="20"/>
              <w:ind w:left="20"/>
              <w:jc w:val="both"/>
            </w:pPr>
            <w:r>
              <w:rPr>
                <w:rFonts w:ascii="Times New Roman"/>
                <w:b w:val="false"/>
                <w:i w:val="false"/>
                <w:color w:val="000000"/>
                <w:sz w:val="20"/>
              </w:rPr>
              <w:t>конечностях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бикса со стерильным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 аптечкой неотложной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медицинских препаратов,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с пробирками для синовиальной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ревматологической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36" w:id="223"/>
    <w:p>
      <w:pPr>
        <w:spacing w:after="0"/>
        <w:ind w:left="0"/>
        <w:jc w:val="left"/>
      </w:pPr>
      <w:r>
        <w:rPr>
          <w:rFonts w:ascii="Times New Roman"/>
          <w:b/>
          <w:i w:val="false"/>
          <w:color w:val="000000"/>
        </w:rPr>
        <w:t xml:space="preserve"> Минимальный перечень оборудования кабинета генноинженерной биологической терапии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(штук/комплект)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генно-инженерной терапии биологическими препаратами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врача-ревматолога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медицинской сестры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для длительных инфузионных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кардиологический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Насос-дозатор инфузионный</w:t>
            </w:r>
          </w:p>
          <w:p>
            <w:pPr>
              <w:spacing w:after="20"/>
              <w:ind w:left="20"/>
              <w:jc w:val="both"/>
            </w:pPr>
            <w:r>
              <w:rPr>
                <w:rFonts w:ascii="Times New Roman"/>
                <w:b w:val="false"/>
                <w:i w:val="false"/>
                <w:color w:val="000000"/>
                <w:sz w:val="20"/>
              </w:rPr>
              <w:t>(регулятор инфузионный)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трахеостомии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дыхательный ручной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 цифровой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артериального давления манометрический мембранный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Облучатель-рециркулятор воздуха ультрафиолетовый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ревматологической</w:t>
            </w:r>
            <w:r>
              <w:br/>
            </w:r>
            <w:r>
              <w:rPr>
                <w:rFonts w:ascii="Times New Roman"/>
                <w:b w:val="false"/>
                <w:i w:val="false"/>
                <w:color w:val="000000"/>
                <w:sz w:val="20"/>
              </w:rPr>
              <w:t>помощи населению</w:t>
            </w:r>
            <w:r>
              <w:br/>
            </w:r>
            <w:r>
              <w:rPr>
                <w:rFonts w:ascii="Times New Roman"/>
                <w:b w:val="false"/>
                <w:i w:val="false"/>
                <w:color w:val="000000"/>
                <w:sz w:val="20"/>
              </w:rPr>
              <w:t>Республики Казахстан</w:t>
            </w:r>
          </w:p>
        </w:tc>
      </w:tr>
    </w:tbl>
    <w:bookmarkStart w:name="z238" w:id="224"/>
    <w:p>
      <w:pPr>
        <w:spacing w:after="0"/>
        <w:ind w:left="0"/>
        <w:jc w:val="left"/>
      </w:pPr>
      <w:r>
        <w:rPr>
          <w:rFonts w:ascii="Times New Roman"/>
          <w:b/>
          <w:i w:val="false"/>
          <w:color w:val="000000"/>
        </w:rPr>
        <w:t xml:space="preserve"> Заключение мультидисциплинарной группы по отбору пациентов с ревматическими заболеваниями на генно- инженерную биологическую терапию</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мультицисциплинарной группы по отбору пациентов с ревматическими заболеваниями на генно- инженерную биологическую терапию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заседания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_______________ Город ________________ Район 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пациенте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его наличии) пациента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Индивидуальный идентификационный номер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Домашний адрес, контактные телефоны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организация прикрепления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Диагноз: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Основной: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Активность основного (согласно шкал активности)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Сопутствующие заболевания: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6.Предшествующая базисная противовоспалительная терапия (наименование, длительность, терапевтические дозы, эффект)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Показания для инициации, пролонгации, смены, отмены генно-инженерной биологической терапии согласно клинических протоколов (нужное подчеркнуть):</w:t>
            </w:r>
          </w:p>
          <w:p>
            <w:pPr>
              <w:spacing w:after="20"/>
              <w:ind w:left="20"/>
              <w:jc w:val="both"/>
            </w:pPr>
            <w:r>
              <w:rPr>
                <w:rFonts w:ascii="Times New Roman"/>
                <w:b w:val="false"/>
                <w:i w:val="false"/>
                <w:color w:val="000000"/>
                <w:sz w:val="20"/>
              </w:rPr>
              <w:t>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Противопоказания для инициации, пролонгации, смены генно-инженерной биологической терапии (нужное подчеркнуть)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Информированное согласие пациента получено да/нет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Необходимый объем обследования согласно клинических протоколов выполнен да/нет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Дополнительно: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мультидисциплинарной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___________________________________________(подпись)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мультидисциплинарной группы: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__________________________________________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__________________________________________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__________________________________________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Дата заполнения "___" _____ 20 ____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