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2aa0" w14:textId="e202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30 марта 2023 года № 76 и и.о. Министра национальной экономики Республики Казахстан от 30 марта 2023 года № 41. Зарегистрирован в Министерстве юстиции Республики Казахстан 31 марта 2023 года № 32215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 (зарегистрирован в Реестре государственной регистрации нормативных правовых актов под № 12777)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совместного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совместного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xml:space="preserve">
      1)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5"/>
    <w:bookmarkStart w:name="z13" w:id="6"/>
    <w:p>
      <w:pPr>
        <w:spacing w:after="0"/>
        <w:ind w:left="0"/>
        <w:jc w:val="both"/>
      </w:pPr>
      <w:r>
        <w:rPr>
          <w:rFonts w:ascii="Times New Roman"/>
          <w:b w:val="false"/>
          <w:i w:val="false"/>
          <w:color w:val="000000"/>
          <w:sz w:val="28"/>
        </w:rPr>
        <w:t xml:space="preserve">
      2) проверочный лист за системой образования в части дошкольного воспитания и обучения в отношении организаций образования, реализующих образовательные учебные программы дошкольного воспитания и обучения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
    <w:bookmarkStart w:name="z14" w:id="7"/>
    <w:p>
      <w:pPr>
        <w:spacing w:after="0"/>
        <w:ind w:left="0"/>
        <w:jc w:val="both"/>
      </w:pPr>
      <w:r>
        <w:rPr>
          <w:rFonts w:ascii="Times New Roman"/>
          <w:b w:val="false"/>
          <w:i w:val="false"/>
          <w:color w:val="000000"/>
          <w:sz w:val="28"/>
        </w:rPr>
        <w:t xml:space="preserve">
      3)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7"/>
    <w:bookmarkStart w:name="z15" w:id="8"/>
    <w:p>
      <w:pPr>
        <w:spacing w:after="0"/>
        <w:ind w:left="0"/>
        <w:jc w:val="both"/>
      </w:pPr>
      <w:r>
        <w:rPr>
          <w:rFonts w:ascii="Times New Roman"/>
          <w:b w:val="false"/>
          <w:i w:val="false"/>
          <w:color w:val="000000"/>
          <w:sz w:val="28"/>
        </w:rPr>
        <w:t xml:space="preserve">
      4) проверочный лист за системой образования в части начального, основного среднего и общего среднего образования в отношении организаций образования, реализующих образовательные учебные программы начального, основного среднего и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8"/>
    <w:bookmarkStart w:name="z16" w:id="9"/>
    <w:p>
      <w:pPr>
        <w:spacing w:after="0"/>
        <w:ind w:left="0"/>
        <w:jc w:val="both"/>
      </w:pPr>
      <w:r>
        <w:rPr>
          <w:rFonts w:ascii="Times New Roman"/>
          <w:b w:val="false"/>
          <w:i w:val="false"/>
          <w:color w:val="000000"/>
          <w:sz w:val="28"/>
        </w:rPr>
        <w:t xml:space="preserve">
      5)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9"/>
    <w:bookmarkStart w:name="z17" w:id="10"/>
    <w:p>
      <w:pPr>
        <w:spacing w:after="0"/>
        <w:ind w:left="0"/>
        <w:jc w:val="both"/>
      </w:pPr>
      <w:r>
        <w:rPr>
          <w:rFonts w:ascii="Times New Roman"/>
          <w:b w:val="false"/>
          <w:i w:val="false"/>
          <w:color w:val="000000"/>
          <w:sz w:val="28"/>
        </w:rPr>
        <w:t xml:space="preserve">
      6) проверочный лист за системой образования в части технического и профессионального, послесреднего образования в отношении организаций образования, реализующих образовательные программы технического и профессионального,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10"/>
    <w:bookmarkStart w:name="z18" w:id="11"/>
    <w:p>
      <w:pPr>
        <w:spacing w:after="0"/>
        <w:ind w:left="0"/>
        <w:jc w:val="both"/>
      </w:pPr>
      <w:r>
        <w:rPr>
          <w:rFonts w:ascii="Times New Roman"/>
          <w:b w:val="false"/>
          <w:i w:val="false"/>
          <w:color w:val="000000"/>
          <w:sz w:val="28"/>
        </w:rPr>
        <w:t xml:space="preserve">
      7) проверочный лист за системой образования в части дополнительного образования в отношении организаций дополнительного образования детей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совместному приказу;</w:t>
      </w:r>
    </w:p>
    <w:bookmarkStart w:name="z20" w:id="12"/>
    <w:p>
      <w:pPr>
        <w:spacing w:after="0"/>
        <w:ind w:left="0"/>
        <w:jc w:val="both"/>
      </w:pPr>
      <w:r>
        <w:rPr>
          <w:rFonts w:ascii="Times New Roman"/>
          <w:b w:val="false"/>
          <w:i w:val="false"/>
          <w:color w:val="000000"/>
          <w:sz w:val="28"/>
        </w:rPr>
        <w:t xml:space="preserve">
      дополнить приложениями 4 и 5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совместному приказу;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указанному совместному приказу исключить.</w:t>
      </w:r>
    </w:p>
    <w:bookmarkStart w:name="z23" w:id="13"/>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w:t>
      </w:r>
    </w:p>
    <w:bookmarkEnd w:id="13"/>
    <w:bookmarkStart w:name="z24" w:id="1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4"/>
    <w:bookmarkStart w:name="z25" w:id="1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15"/>
    <w:bookmarkStart w:name="z26"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6"/>
    <w:bookmarkStart w:name="z27" w:id="1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17"/>
    <w:bookmarkStart w:name="z28" w:id="1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p>
      <w:pPr>
        <w:spacing w:after="0"/>
        <w:ind w:left="0"/>
        <w:jc w:val="both"/>
      </w:pPr>
      <w:bookmarkStart w:name="z31"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4" w:id="20"/>
    <w:p>
      <w:pPr>
        <w:spacing w:after="0"/>
        <w:ind w:left="0"/>
        <w:jc w:val="left"/>
      </w:pPr>
      <w:r>
        <w:rPr>
          <w:rFonts w:ascii="Times New Roman"/>
          <w:b/>
          <w:i w:val="false"/>
          <w:color w:val="000000"/>
        </w:rPr>
        <w:t xml:space="preserve">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bookmarkEnd w:id="20"/>
    <w:bookmarkStart w:name="z35" w:id="21"/>
    <w:p>
      <w:pPr>
        <w:spacing w:after="0"/>
        <w:ind w:left="0"/>
        <w:jc w:val="left"/>
      </w:pPr>
      <w:r>
        <w:rPr>
          <w:rFonts w:ascii="Times New Roman"/>
          <w:b/>
          <w:i w:val="false"/>
          <w:color w:val="000000"/>
        </w:rPr>
        <w:t xml:space="preserve"> Глава 1. Общие положения</w:t>
      </w:r>
    </w:p>
    <w:bookmarkEnd w:id="21"/>
    <w:bookmarkStart w:name="z36" w:id="22"/>
    <w:p>
      <w:pPr>
        <w:spacing w:after="0"/>
        <w:ind w:left="0"/>
        <w:jc w:val="both"/>
      </w:pPr>
      <w:r>
        <w:rPr>
          <w:rFonts w:ascii="Times New Roman"/>
          <w:b w:val="false"/>
          <w:i w:val="false"/>
          <w:color w:val="000000"/>
          <w:sz w:val="28"/>
        </w:rPr>
        <w:t xml:space="preserve">
      1. Настоящие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(далее – Критерии)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пунктам 1</w:t>
      </w:r>
      <w:r>
        <w:rPr>
          <w:rFonts w:ascii="Times New Roman"/>
          <w:b w:val="false"/>
          <w:i w:val="false"/>
          <w:color w:val="000000"/>
          <w:sz w:val="28"/>
        </w:rPr>
        <w:t xml:space="preserve"> статьи 143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формы проверочного листа" от 31 июля 2018 года № 3 (зарегистрирован в Реестре государственной регистрации нормативных правовых актов под № 17371)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"Об утверждении Правил формирования регулирующими государственными органами системы оценки и управления рисками" от 22 июня 2022 года № 48 (зарегистрирован в Реестре государственной регистрации нормативных правовых актов под № 28577) и предназначены для отбора субъектов (объектов) контроля с целью проведения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проверка на соответствие требованиям) и профилактического контроля с посещением субъекта (объекта) контроля.</w:t>
      </w:r>
    </w:p>
    <w:bookmarkEnd w:id="22"/>
    <w:bookmarkStart w:name="z37" w:id="23"/>
    <w:p>
      <w:pPr>
        <w:spacing w:after="0"/>
        <w:ind w:left="0"/>
        <w:jc w:val="both"/>
      </w:pPr>
      <w:r>
        <w:rPr>
          <w:rFonts w:ascii="Times New Roman"/>
          <w:b w:val="false"/>
          <w:i w:val="false"/>
          <w:color w:val="000000"/>
          <w:sz w:val="28"/>
        </w:rPr>
        <w:t>
      2. В настоящих Критериях используются следующие основные понятия:</w:t>
      </w:r>
    </w:p>
    <w:bookmarkEnd w:id="23"/>
    <w:bookmarkStart w:name="z38" w:id="24"/>
    <w:p>
      <w:pPr>
        <w:spacing w:after="0"/>
        <w:ind w:left="0"/>
        <w:jc w:val="both"/>
      </w:pPr>
      <w:r>
        <w:rPr>
          <w:rFonts w:ascii="Times New Roman"/>
          <w:b w:val="false"/>
          <w:i w:val="false"/>
          <w:color w:val="000000"/>
          <w:sz w:val="28"/>
        </w:rPr>
        <w:t>
      1) ббалл – количественная мера исчисления риска;</w:t>
      </w:r>
    </w:p>
    <w:bookmarkEnd w:id="24"/>
    <w:bookmarkStart w:name="z39" w:id="2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5"/>
    <w:bookmarkStart w:name="z40" w:id="26"/>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26"/>
    <w:bookmarkStart w:name="z41" w:id="27"/>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7"/>
    <w:bookmarkStart w:name="z42" w:id="28"/>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8"/>
    <w:bookmarkStart w:name="z43" w:id="2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9"/>
    <w:bookmarkStart w:name="z44" w:id="3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0"/>
    <w:bookmarkStart w:name="z45" w:id="31"/>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31"/>
    <w:bookmarkStart w:name="z46" w:id="32"/>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32"/>
    <w:bookmarkStart w:name="z47" w:id="33"/>
    <w:p>
      <w:pPr>
        <w:spacing w:after="0"/>
        <w:ind w:left="0"/>
        <w:jc w:val="both"/>
      </w:pPr>
      <w:r>
        <w:rPr>
          <w:rFonts w:ascii="Times New Roman"/>
          <w:b w:val="false"/>
          <w:i w:val="false"/>
          <w:color w:val="000000"/>
          <w:sz w:val="28"/>
        </w:rPr>
        <w:t xml:space="preserve">
      3. Критерии оценки степени риска и проверочные листы, применяемые для проведения профилактического контроля с посещением субъекта (объекта) контроля и (или) проверки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Кодекса.</w:t>
      </w:r>
    </w:p>
    <w:bookmarkEnd w:id="33"/>
    <w:bookmarkStart w:name="z48" w:id="34"/>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34"/>
    <w:bookmarkStart w:name="z49" w:id="35"/>
    <w:p>
      <w:pPr>
        <w:spacing w:after="0"/>
        <w:ind w:left="0"/>
        <w:jc w:val="both"/>
      </w:pPr>
      <w:r>
        <w:rPr>
          <w:rFonts w:ascii="Times New Roman"/>
          <w:b w:val="false"/>
          <w:i w:val="false"/>
          <w:color w:val="000000"/>
          <w:sz w:val="28"/>
        </w:rPr>
        <w:t>
      4. Для целей управления рисками при осуществлении профилактического контроля с посещением субъекта (объекта) контроля и (или) проверки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5"/>
    <w:bookmarkStart w:name="z50" w:id="36"/>
    <w:p>
      <w:pPr>
        <w:spacing w:after="0"/>
        <w:ind w:left="0"/>
        <w:jc w:val="both"/>
      </w:pPr>
      <w:r>
        <w:rPr>
          <w:rFonts w:ascii="Times New Roman"/>
          <w:b w:val="false"/>
          <w:i w:val="false"/>
          <w:color w:val="000000"/>
          <w:sz w:val="28"/>
        </w:rPr>
        <w:t>
      На первом этапе субъекты (объекты) контроля по объективным критериям относят к одной из следующих степеней риска:</w:t>
      </w:r>
    </w:p>
    <w:bookmarkEnd w:id="36"/>
    <w:bookmarkStart w:name="z51" w:id="37"/>
    <w:p>
      <w:pPr>
        <w:spacing w:after="0"/>
        <w:ind w:left="0"/>
        <w:jc w:val="both"/>
      </w:pPr>
      <w:r>
        <w:rPr>
          <w:rFonts w:ascii="Times New Roman"/>
          <w:b w:val="false"/>
          <w:i w:val="false"/>
          <w:color w:val="000000"/>
          <w:sz w:val="28"/>
        </w:rPr>
        <w:t>
      1) высокий риск;</w:t>
      </w:r>
    </w:p>
    <w:bookmarkEnd w:id="37"/>
    <w:bookmarkStart w:name="z52" w:id="38"/>
    <w:p>
      <w:pPr>
        <w:spacing w:after="0"/>
        <w:ind w:left="0"/>
        <w:jc w:val="both"/>
      </w:pPr>
      <w:r>
        <w:rPr>
          <w:rFonts w:ascii="Times New Roman"/>
          <w:b w:val="false"/>
          <w:i w:val="false"/>
          <w:color w:val="000000"/>
          <w:sz w:val="28"/>
        </w:rPr>
        <w:t>
      2) средний риск;</w:t>
      </w:r>
    </w:p>
    <w:bookmarkEnd w:id="38"/>
    <w:bookmarkStart w:name="z53" w:id="39"/>
    <w:p>
      <w:pPr>
        <w:spacing w:after="0"/>
        <w:ind w:left="0"/>
        <w:jc w:val="both"/>
      </w:pPr>
      <w:r>
        <w:rPr>
          <w:rFonts w:ascii="Times New Roman"/>
          <w:b w:val="false"/>
          <w:i w:val="false"/>
          <w:color w:val="000000"/>
          <w:sz w:val="28"/>
        </w:rPr>
        <w:t>
      3) низкий риск.</w:t>
      </w:r>
    </w:p>
    <w:bookmarkEnd w:id="39"/>
    <w:bookmarkStart w:name="z54" w:id="40"/>
    <w:p>
      <w:pPr>
        <w:spacing w:after="0"/>
        <w:ind w:left="0"/>
        <w:jc w:val="both"/>
      </w:pPr>
      <w:r>
        <w:rPr>
          <w:rFonts w:ascii="Times New Roman"/>
          <w:b w:val="false"/>
          <w:i w:val="false"/>
          <w:color w:val="000000"/>
          <w:sz w:val="28"/>
        </w:rPr>
        <w:t>
      В отношении субъектов (объектов) контроля, отнесенных к высокой и средней степени риска по объективным критериям, проводится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внеплановые проверки.</w:t>
      </w:r>
    </w:p>
    <w:bookmarkEnd w:id="40"/>
    <w:bookmarkStart w:name="z55" w:id="41"/>
    <w:p>
      <w:pPr>
        <w:spacing w:after="0"/>
        <w:ind w:left="0"/>
        <w:jc w:val="both"/>
      </w:pPr>
      <w:r>
        <w:rPr>
          <w:rFonts w:ascii="Times New Roman"/>
          <w:b w:val="false"/>
          <w:i w:val="false"/>
          <w:color w:val="000000"/>
          <w:sz w:val="28"/>
        </w:rPr>
        <w:t>
      В отношении субъектов (объектов) контроля, отнесенных к низкой степени риска по объективным критериям, проводятся внеплановые проверки.</w:t>
      </w:r>
    </w:p>
    <w:bookmarkEnd w:id="41"/>
    <w:bookmarkStart w:name="z56" w:id="42"/>
    <w:p>
      <w:pPr>
        <w:spacing w:after="0"/>
        <w:ind w:left="0"/>
        <w:jc w:val="both"/>
      </w:pPr>
      <w:r>
        <w:rPr>
          <w:rFonts w:ascii="Times New Roman"/>
          <w:b w:val="false"/>
          <w:i w:val="false"/>
          <w:color w:val="000000"/>
          <w:sz w:val="28"/>
        </w:rPr>
        <w:t>
      На втором этапе субъекты (объекты) контроля по субъективным критериям относятся к одной из следующих степеней риска:</w:t>
      </w:r>
    </w:p>
    <w:bookmarkEnd w:id="42"/>
    <w:bookmarkStart w:name="z57" w:id="43"/>
    <w:p>
      <w:pPr>
        <w:spacing w:after="0"/>
        <w:ind w:left="0"/>
        <w:jc w:val="both"/>
      </w:pPr>
      <w:r>
        <w:rPr>
          <w:rFonts w:ascii="Times New Roman"/>
          <w:b w:val="false"/>
          <w:i w:val="false"/>
          <w:color w:val="000000"/>
          <w:sz w:val="28"/>
        </w:rPr>
        <w:t>
      1) высокий риск;</w:t>
      </w:r>
    </w:p>
    <w:bookmarkEnd w:id="43"/>
    <w:bookmarkStart w:name="z58" w:id="44"/>
    <w:p>
      <w:pPr>
        <w:spacing w:after="0"/>
        <w:ind w:left="0"/>
        <w:jc w:val="both"/>
      </w:pPr>
      <w:r>
        <w:rPr>
          <w:rFonts w:ascii="Times New Roman"/>
          <w:b w:val="false"/>
          <w:i w:val="false"/>
          <w:color w:val="000000"/>
          <w:sz w:val="28"/>
        </w:rPr>
        <w:t>
      2) средний риск;</w:t>
      </w:r>
    </w:p>
    <w:bookmarkEnd w:id="44"/>
    <w:bookmarkStart w:name="z59" w:id="45"/>
    <w:p>
      <w:pPr>
        <w:spacing w:after="0"/>
        <w:ind w:left="0"/>
        <w:jc w:val="both"/>
      </w:pPr>
      <w:r>
        <w:rPr>
          <w:rFonts w:ascii="Times New Roman"/>
          <w:b w:val="false"/>
          <w:i w:val="false"/>
          <w:color w:val="000000"/>
          <w:sz w:val="28"/>
        </w:rPr>
        <w:t>
      3) низкий риск.</w:t>
      </w:r>
    </w:p>
    <w:bookmarkEnd w:id="45"/>
    <w:bookmarkStart w:name="z60" w:id="46"/>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6"/>
    <w:bookmarkStart w:name="z61" w:id="4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7"/>
    <w:bookmarkStart w:name="z62" w:id="4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8"/>
    <w:bookmarkStart w:name="z63" w:id="4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9"/>
    <w:bookmarkStart w:name="z64" w:id="50"/>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50"/>
    <w:bookmarkStart w:name="z65" w:id="51"/>
    <w:p>
      <w:pPr>
        <w:spacing w:after="0"/>
        <w:ind w:left="0"/>
        <w:jc w:val="both"/>
      </w:pPr>
      <w:r>
        <w:rPr>
          <w:rFonts w:ascii="Times New Roman"/>
          <w:b w:val="false"/>
          <w:i w:val="false"/>
          <w:color w:val="000000"/>
          <w:sz w:val="28"/>
        </w:rPr>
        <w:t>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w:t>
      </w:r>
    </w:p>
    <w:bookmarkEnd w:id="51"/>
    <w:bookmarkStart w:name="z66" w:id="52"/>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52"/>
    <w:bookmarkStart w:name="z67" w:id="53"/>
    <w:p>
      <w:pPr>
        <w:spacing w:after="0"/>
        <w:ind w:left="0"/>
        <w:jc w:val="left"/>
      </w:pPr>
      <w:r>
        <w:rPr>
          <w:rFonts w:ascii="Times New Roman"/>
          <w:b/>
          <w:i w:val="false"/>
          <w:color w:val="000000"/>
        </w:rPr>
        <w:t xml:space="preserve"> Параграф 1. Объективные критерии</w:t>
      </w:r>
    </w:p>
    <w:bookmarkEnd w:id="53"/>
    <w:bookmarkStart w:name="z68" w:id="54"/>
    <w:p>
      <w:pPr>
        <w:spacing w:after="0"/>
        <w:ind w:left="0"/>
        <w:jc w:val="both"/>
      </w:pPr>
      <w:r>
        <w:rPr>
          <w:rFonts w:ascii="Times New Roman"/>
          <w:b w:val="false"/>
          <w:i w:val="false"/>
          <w:color w:val="000000"/>
          <w:sz w:val="28"/>
        </w:rPr>
        <w:t>
      7. Определение объективных критериев осуществляется посредством определения риска.</w:t>
      </w:r>
    </w:p>
    <w:bookmarkEnd w:id="54"/>
    <w:bookmarkStart w:name="z69" w:id="55"/>
    <w:p>
      <w:pPr>
        <w:spacing w:after="0"/>
        <w:ind w:left="0"/>
        <w:jc w:val="both"/>
      </w:pPr>
      <w:r>
        <w:rPr>
          <w:rFonts w:ascii="Times New Roman"/>
          <w:b w:val="false"/>
          <w:i w:val="false"/>
          <w:color w:val="000000"/>
          <w:sz w:val="28"/>
        </w:rPr>
        <w:t>
      8. По объективным критериям субъекты (объекты) контроля:</w:t>
      </w:r>
    </w:p>
    <w:bookmarkEnd w:id="55"/>
    <w:bookmarkStart w:name="z70" w:id="56"/>
    <w:p>
      <w:pPr>
        <w:spacing w:after="0"/>
        <w:ind w:left="0"/>
        <w:jc w:val="both"/>
      </w:pPr>
      <w:r>
        <w:rPr>
          <w:rFonts w:ascii="Times New Roman"/>
          <w:b w:val="false"/>
          <w:i w:val="false"/>
          <w:color w:val="000000"/>
          <w:sz w:val="28"/>
        </w:rPr>
        <w:t>
      1) к высокой степени риска относятся организации образования, реализующие образовательные учебные программы дошкольного воспитания и обучения, начального, основного среднего, общего среднего, образовательные программы технического и профессионального, послесреднего и дополнительного образования, деятельность которых ведется с нарушениями законодательства Республики Казахстан в области образования;</w:t>
      </w:r>
    </w:p>
    <w:bookmarkEnd w:id="56"/>
    <w:bookmarkStart w:name="z71" w:id="57"/>
    <w:p>
      <w:pPr>
        <w:spacing w:after="0"/>
        <w:ind w:left="0"/>
        <w:jc w:val="both"/>
      </w:pPr>
      <w:r>
        <w:rPr>
          <w:rFonts w:ascii="Times New Roman"/>
          <w:b w:val="false"/>
          <w:i w:val="false"/>
          <w:color w:val="000000"/>
          <w:sz w:val="28"/>
        </w:rPr>
        <w:t>
      2) к средней степени риска относятся организации образования, реализующие образовательные программы детских музыкальных школ, детских художественных школ и детских школ искусств, деятельность которых ведется с нарушениями законодательства Республики Казахстан в области образования;</w:t>
      </w:r>
    </w:p>
    <w:bookmarkEnd w:id="57"/>
    <w:bookmarkStart w:name="z72" w:id="58"/>
    <w:p>
      <w:pPr>
        <w:spacing w:after="0"/>
        <w:ind w:left="0"/>
        <w:jc w:val="both"/>
      </w:pPr>
      <w:r>
        <w:rPr>
          <w:rFonts w:ascii="Times New Roman"/>
          <w:b w:val="false"/>
          <w:i w:val="false"/>
          <w:color w:val="000000"/>
          <w:sz w:val="28"/>
        </w:rPr>
        <w:t>
      3) к низкой степени риска относятся организации образования, реализующие образовательные программы дополнительного образования, деятельность которых ведется с нарушениями законодательства Республики Казахстан в области образования.</w:t>
      </w:r>
    </w:p>
    <w:bookmarkEnd w:id="58"/>
    <w:bookmarkStart w:name="z73" w:id="59"/>
    <w:p>
      <w:pPr>
        <w:spacing w:after="0"/>
        <w:ind w:left="0"/>
        <w:jc w:val="left"/>
      </w:pPr>
      <w:r>
        <w:rPr>
          <w:rFonts w:ascii="Times New Roman"/>
          <w:b/>
          <w:i w:val="false"/>
          <w:color w:val="000000"/>
        </w:rPr>
        <w:t xml:space="preserve"> Параграф 2. Субъективные критерии</w:t>
      </w:r>
    </w:p>
    <w:bookmarkEnd w:id="59"/>
    <w:bookmarkStart w:name="z74" w:id="60"/>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60"/>
    <w:bookmarkStart w:name="z75" w:id="61"/>
    <w:p>
      <w:pPr>
        <w:spacing w:after="0"/>
        <w:ind w:left="0"/>
        <w:jc w:val="both"/>
      </w:pPr>
      <w:r>
        <w:rPr>
          <w:rFonts w:ascii="Times New Roman"/>
          <w:b w:val="false"/>
          <w:i w:val="false"/>
          <w:color w:val="000000"/>
          <w:sz w:val="28"/>
        </w:rPr>
        <w:t>
      1) формирование базы данных и сбор информации;</w:t>
      </w:r>
    </w:p>
    <w:bookmarkEnd w:id="61"/>
    <w:bookmarkStart w:name="z76" w:id="62"/>
    <w:p>
      <w:pPr>
        <w:spacing w:after="0"/>
        <w:ind w:left="0"/>
        <w:jc w:val="both"/>
      </w:pPr>
      <w:r>
        <w:rPr>
          <w:rFonts w:ascii="Times New Roman"/>
          <w:b w:val="false"/>
          <w:i w:val="false"/>
          <w:color w:val="000000"/>
          <w:sz w:val="28"/>
        </w:rPr>
        <w:t>
      2) анализ информации и оценка рисков.</w:t>
      </w:r>
    </w:p>
    <w:bookmarkEnd w:id="62"/>
    <w:bookmarkStart w:name="z77" w:id="63"/>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сфере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bookmarkEnd w:id="63"/>
    <w:bookmarkStart w:name="z78" w:id="64"/>
    <w:p>
      <w:pPr>
        <w:spacing w:after="0"/>
        <w:ind w:left="0"/>
        <w:jc w:val="both"/>
      </w:pPr>
      <w:r>
        <w:rPr>
          <w:rFonts w:ascii="Times New Roman"/>
          <w:b w:val="false"/>
          <w:i w:val="false"/>
          <w:color w:val="000000"/>
          <w:sz w:val="28"/>
        </w:rPr>
        <w:t>
      11.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64"/>
    <w:bookmarkStart w:name="z79" w:id="65"/>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65"/>
    <w:bookmarkStart w:name="z80" w:id="66"/>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66"/>
    <w:bookmarkStart w:name="z81" w:id="67"/>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67"/>
    <w:bookmarkStart w:name="z82" w:id="68"/>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8"/>
    <w:bookmarkStart w:name="z83" w:id="69"/>
    <w:p>
      <w:pPr>
        <w:spacing w:after="0"/>
        <w:ind w:left="0"/>
        <w:jc w:val="both"/>
      </w:pPr>
      <w:r>
        <w:rPr>
          <w:rFonts w:ascii="Times New Roman"/>
          <w:b w:val="false"/>
          <w:i w:val="false"/>
          <w:color w:val="000000"/>
          <w:sz w:val="28"/>
        </w:rPr>
        <w:t>
      12.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69"/>
    <w:bookmarkStart w:name="z84" w:id="70"/>
    <w:p>
      <w:pPr>
        <w:spacing w:after="0"/>
        <w:ind w:left="0"/>
        <w:jc w:val="both"/>
      </w:pPr>
      <w:r>
        <w:rPr>
          <w:rFonts w:ascii="Times New Roman"/>
          <w:b w:val="false"/>
          <w:i w:val="false"/>
          <w:color w:val="000000"/>
          <w:sz w:val="28"/>
        </w:rPr>
        <w:t>
      1) результаты мониторинга отчетности и сведений, представляемые субъектом контроля, в том числе посредством информационной системы "Национальная образовательная база данных" (далее – ИС НОБД);</w:t>
      </w:r>
    </w:p>
    <w:bookmarkEnd w:id="70"/>
    <w:bookmarkStart w:name="z85" w:id="71"/>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71"/>
    <w:bookmarkStart w:name="z86" w:id="72"/>
    <w:p>
      <w:pPr>
        <w:spacing w:after="0"/>
        <w:ind w:left="0"/>
        <w:jc w:val="both"/>
      </w:pPr>
      <w:r>
        <w:rPr>
          <w:rFonts w:ascii="Times New Roman"/>
          <w:b w:val="false"/>
          <w:i w:val="false"/>
          <w:color w:val="000000"/>
          <w:sz w:val="28"/>
        </w:rPr>
        <w:t>
      3)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в течение одного календарного года;</w:t>
      </w:r>
    </w:p>
    <w:bookmarkEnd w:id="72"/>
    <w:bookmarkStart w:name="z87" w:id="73"/>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73"/>
    <w:bookmarkStart w:name="z88" w:id="74"/>
    <w:p>
      <w:pPr>
        <w:spacing w:after="0"/>
        <w:ind w:left="0"/>
        <w:jc w:val="both"/>
      </w:pPr>
      <w:r>
        <w:rPr>
          <w:rFonts w:ascii="Times New Roman"/>
          <w:b w:val="false"/>
          <w:i w:val="false"/>
          <w:color w:val="000000"/>
          <w:sz w:val="28"/>
        </w:rPr>
        <w:t>
      13. На основании имеющихся источников информации, уполномоченный орган в области образования формирует данные по субъективным критериям, подлежащие анализу и оценке в сфере:</w:t>
      </w:r>
    </w:p>
    <w:bookmarkEnd w:id="74"/>
    <w:bookmarkStart w:name="z89" w:id="75"/>
    <w:p>
      <w:pPr>
        <w:spacing w:after="0"/>
        <w:ind w:left="0"/>
        <w:jc w:val="both"/>
      </w:pPr>
      <w:r>
        <w:rPr>
          <w:rFonts w:ascii="Times New Roman"/>
          <w:b w:val="false"/>
          <w:i w:val="false"/>
          <w:color w:val="000000"/>
          <w:sz w:val="28"/>
        </w:rPr>
        <w:t>
      1) дошкольного воспитания и обучения согласно приложению 1 к настоящим Критериям;</w:t>
      </w:r>
    </w:p>
    <w:bookmarkEnd w:id="75"/>
    <w:bookmarkStart w:name="z90" w:id="76"/>
    <w:p>
      <w:pPr>
        <w:spacing w:after="0"/>
        <w:ind w:left="0"/>
        <w:jc w:val="both"/>
      </w:pPr>
      <w:r>
        <w:rPr>
          <w:rFonts w:ascii="Times New Roman"/>
          <w:b w:val="false"/>
          <w:i w:val="false"/>
          <w:color w:val="000000"/>
          <w:sz w:val="28"/>
        </w:rPr>
        <w:t>
      2) начального, основного среднего, общего среднего образования согласно приложениям 2 и 3 к настоящим Критериям;</w:t>
      </w:r>
    </w:p>
    <w:bookmarkEnd w:id="76"/>
    <w:bookmarkStart w:name="z91" w:id="77"/>
    <w:p>
      <w:pPr>
        <w:spacing w:after="0"/>
        <w:ind w:left="0"/>
        <w:jc w:val="both"/>
      </w:pPr>
      <w:r>
        <w:rPr>
          <w:rFonts w:ascii="Times New Roman"/>
          <w:b w:val="false"/>
          <w:i w:val="false"/>
          <w:color w:val="000000"/>
          <w:sz w:val="28"/>
        </w:rPr>
        <w:t>
      3) технического и профессионального, послесреднего образования согласно приложениям 4 и 5 к настоящим Критериям;</w:t>
      </w:r>
    </w:p>
    <w:bookmarkEnd w:id="77"/>
    <w:bookmarkStart w:name="z92" w:id="78"/>
    <w:p>
      <w:pPr>
        <w:spacing w:after="0"/>
        <w:ind w:left="0"/>
        <w:jc w:val="both"/>
      </w:pPr>
      <w:r>
        <w:rPr>
          <w:rFonts w:ascii="Times New Roman"/>
          <w:b w:val="false"/>
          <w:i w:val="false"/>
          <w:color w:val="000000"/>
          <w:sz w:val="28"/>
        </w:rPr>
        <w:t>
      4) дополнительного образования согласно приложению 6 к настоящим Критериям.</w:t>
      </w:r>
    </w:p>
    <w:bookmarkEnd w:id="78"/>
    <w:bookmarkStart w:name="z93" w:id="79"/>
    <w:p>
      <w:pPr>
        <w:spacing w:after="0"/>
        <w:ind w:left="0"/>
        <w:jc w:val="both"/>
      </w:pPr>
      <w:r>
        <w:rPr>
          <w:rFonts w:ascii="Times New Roman"/>
          <w:b w:val="false"/>
          <w:i w:val="false"/>
          <w:color w:val="000000"/>
          <w:sz w:val="28"/>
        </w:rPr>
        <w:t>
      14.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9"/>
    <w:bookmarkStart w:name="z94" w:id="80"/>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80"/>
    <w:bookmarkStart w:name="z95" w:id="81"/>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81"/>
    <w:bookmarkStart w:name="z96" w:id="82"/>
    <w:p>
      <w:pPr>
        <w:spacing w:after="0"/>
        <w:ind w:left="0"/>
        <w:jc w:val="both"/>
      </w:pPr>
      <w:r>
        <w:rPr>
          <w:rFonts w:ascii="Times New Roman"/>
          <w:b w:val="false"/>
          <w:i w:val="false"/>
          <w:color w:val="000000"/>
          <w:sz w:val="28"/>
        </w:rPr>
        <w:t>
      15.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82"/>
    <w:bookmarkStart w:name="z97" w:id="83"/>
    <w:p>
      <w:pPr>
        <w:spacing w:after="0"/>
        <w:ind w:left="0"/>
        <w:jc w:val="both"/>
      </w:pPr>
      <w:r>
        <w:rPr>
          <w:rFonts w:ascii="Times New Roman"/>
          <w:b w:val="false"/>
          <w:i w:val="false"/>
          <w:color w:val="000000"/>
          <w:sz w:val="28"/>
        </w:rPr>
        <w:t>
      16.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организаций образования, реализующих:</w:t>
      </w:r>
    </w:p>
    <w:bookmarkEnd w:id="83"/>
    <w:bookmarkStart w:name="z98" w:id="84"/>
    <w:p>
      <w:pPr>
        <w:spacing w:after="0"/>
        <w:ind w:left="0"/>
        <w:jc w:val="both"/>
      </w:pPr>
      <w:r>
        <w:rPr>
          <w:rFonts w:ascii="Times New Roman"/>
          <w:b w:val="false"/>
          <w:i w:val="false"/>
          <w:color w:val="000000"/>
          <w:sz w:val="28"/>
        </w:rPr>
        <w:t>
      1) образовательные учебные программы дошкольного воспитания и обучения согласно приложению 7 к настоящим Критериям;</w:t>
      </w:r>
    </w:p>
    <w:bookmarkEnd w:id="84"/>
    <w:bookmarkStart w:name="z99" w:id="85"/>
    <w:p>
      <w:pPr>
        <w:spacing w:after="0"/>
        <w:ind w:left="0"/>
        <w:jc w:val="both"/>
      </w:pPr>
      <w:r>
        <w:rPr>
          <w:rFonts w:ascii="Times New Roman"/>
          <w:b w:val="false"/>
          <w:i w:val="false"/>
          <w:color w:val="000000"/>
          <w:sz w:val="28"/>
        </w:rPr>
        <w:t>
      2) образовательные учебные программы начального, основного среднего, общего среднего образования согласно приложению 8 к настоящим Критериям;</w:t>
      </w:r>
    </w:p>
    <w:bookmarkEnd w:id="85"/>
    <w:bookmarkStart w:name="z100" w:id="86"/>
    <w:p>
      <w:pPr>
        <w:spacing w:after="0"/>
        <w:ind w:left="0"/>
        <w:jc w:val="both"/>
      </w:pPr>
      <w:r>
        <w:rPr>
          <w:rFonts w:ascii="Times New Roman"/>
          <w:b w:val="false"/>
          <w:i w:val="false"/>
          <w:color w:val="000000"/>
          <w:sz w:val="28"/>
        </w:rPr>
        <w:t>
      3) образовательным программам технического и профессионального, послесреднего образования согласно приложению 9 к настоящим Критериям.</w:t>
      </w:r>
    </w:p>
    <w:bookmarkEnd w:id="86"/>
    <w:bookmarkStart w:name="z101" w:id="87"/>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87"/>
    <w:bookmarkStart w:name="z102" w:id="88"/>
    <w:p>
      <w:pPr>
        <w:spacing w:after="0"/>
        <w:ind w:left="0"/>
        <w:jc w:val="both"/>
      </w:pPr>
      <w:r>
        <w:rPr>
          <w:rFonts w:ascii="Times New Roman"/>
          <w:b w:val="false"/>
          <w:i w:val="false"/>
          <w:color w:val="000000"/>
          <w:sz w:val="28"/>
        </w:rPr>
        <w:t>
      17. Система оценки и управления рисками ведется с использованием ИС НОБД и других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88"/>
    <w:bookmarkStart w:name="z103" w:id="89"/>
    <w:p>
      <w:pPr>
        <w:spacing w:after="0"/>
        <w:ind w:left="0"/>
        <w:jc w:val="both"/>
      </w:pPr>
      <w:r>
        <w:rPr>
          <w:rFonts w:ascii="Times New Roman"/>
          <w:b w:val="false"/>
          <w:i w:val="false"/>
          <w:color w:val="000000"/>
          <w:sz w:val="28"/>
        </w:rPr>
        <w:t>
      18. Расчет показателя степени риска по субъективным критериям, а также показатели степени риска, в соответствии с которыми субъект контроля относится к высокой, средней или низкой степеням риска,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пунктом 16 настоящих Критериев.</w:t>
      </w:r>
    </w:p>
    <w:bookmarkEnd w:id="89"/>
    <w:bookmarkStart w:name="z104" w:id="90"/>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90"/>
    <w:bookmarkStart w:name="z105" w:id="91"/>
    <w:p>
      <w:pPr>
        <w:spacing w:after="0"/>
        <w:ind w:left="0"/>
        <w:jc w:val="both"/>
      </w:pPr>
      <w:r>
        <w:rPr>
          <w:rFonts w:ascii="Times New Roman"/>
          <w:b w:val="false"/>
          <w:i w:val="false"/>
          <w:color w:val="000000"/>
          <w:sz w:val="28"/>
        </w:rPr>
        <w:t>
      19.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w:t>
      </w:r>
    </w:p>
    <w:bookmarkEnd w:id="91"/>
    <w:bookmarkStart w:name="z106" w:id="92"/>
    <w:p>
      <w:pPr>
        <w:spacing w:after="0"/>
        <w:ind w:left="0"/>
        <w:jc w:val="both"/>
      </w:pPr>
      <w:r>
        <w:rPr>
          <w:rFonts w:ascii="Times New Roman"/>
          <w:b w:val="false"/>
          <w:i w:val="false"/>
          <w:color w:val="000000"/>
          <w:sz w:val="28"/>
        </w:rPr>
        <w:t>
      Уполномоченный орган в области образования собирает информацию и формирует базу данных по субъективным критериям из источников в соответствии с пунктами 11 или 12 настоящих Критериев, в зависимости от проведения профилактического контроля с посещением субъекта (объекта) контроля и (или) проверки на соответствие требованиям.</w:t>
      </w:r>
    </w:p>
    <w:bookmarkEnd w:id="92"/>
    <w:bookmarkStart w:name="z107" w:id="93"/>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16 настоящих Критериев (SC), с последующей нормализацией значений данных в диапазон от 0 до 100 баллов.</w:t>
      </w:r>
    </w:p>
    <w:bookmarkEnd w:id="93"/>
    <w:bookmarkStart w:name="z108" w:id="9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94"/>
    <w:bookmarkStart w:name="z109" w:id="9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95"/>
    <w:bookmarkStart w:name="z110" w:id="96"/>
    <w:p>
      <w:pPr>
        <w:spacing w:after="0"/>
        <w:ind w:left="0"/>
        <w:jc w:val="both"/>
      </w:pPr>
      <w:r>
        <w:rPr>
          <w:rFonts w:ascii="Times New Roman"/>
          <w:b w:val="false"/>
          <w:i w:val="false"/>
          <w:color w:val="000000"/>
          <w:sz w:val="28"/>
        </w:rPr>
        <w:t>
      SР – показатель степени риска по нарушениям,</w:t>
      </w:r>
    </w:p>
    <w:bookmarkEnd w:id="96"/>
    <w:bookmarkStart w:name="z111" w:id="97"/>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16 настоящих Критериев.</w:t>
      </w:r>
    </w:p>
    <w:bookmarkEnd w:id="97"/>
    <w:bookmarkStart w:name="z112" w:id="98"/>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98"/>
    <w:bookmarkStart w:name="z113" w:id="99"/>
    <w:p>
      <w:pPr>
        <w:spacing w:after="0"/>
        <w:ind w:left="0"/>
        <w:jc w:val="both"/>
      </w:pPr>
      <w:r>
        <w:rPr>
          <w:rFonts w:ascii="Times New Roman"/>
          <w:b w:val="false"/>
          <w:i w:val="false"/>
          <w:color w:val="000000"/>
          <w:sz w:val="28"/>
        </w:rPr>
        <w:t>
      20.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99"/>
    <w:bookmarkStart w:name="z114" w:id="100"/>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13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100"/>
    <w:bookmarkStart w:name="z115" w:id="101"/>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1"/>
    <w:bookmarkStart w:name="z116" w:id="10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02"/>
    <w:bookmarkStart w:name="z117" w:id="103"/>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3"/>
    <w:bookmarkStart w:name="z118"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04"/>
    <w:bookmarkStart w:name="z119" w:id="10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5"/>
    <w:bookmarkStart w:name="z120" w:id="10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06"/>
    <w:bookmarkStart w:name="z121" w:id="10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07"/>
    <w:bookmarkStart w:name="z122" w:id="10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08"/>
    <w:bookmarkStart w:name="z123" w:id="10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09"/>
    <w:bookmarkStart w:name="z124" w:id="1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110"/>
    <w:bookmarkStart w:name="z125" w:id="1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1"/>
    <w:bookmarkStart w:name="z126" w:id="1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12"/>
    <w:bookmarkStart w:name="z127" w:id="11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13"/>
    <w:bookmarkStart w:name="z128" w:id="114"/>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14"/>
    <w:bookmarkStart w:name="z129" w:id="115"/>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15"/>
    <w:bookmarkStart w:name="z130" w:id="116"/>
    <w:p>
      <w:pPr>
        <w:spacing w:after="0"/>
        <w:ind w:left="0"/>
        <w:jc w:val="both"/>
      </w:pPr>
      <w:r>
        <w:rPr>
          <w:rFonts w:ascii="Times New Roman"/>
          <w:b w:val="false"/>
          <w:i w:val="false"/>
          <w:color w:val="000000"/>
          <w:sz w:val="28"/>
        </w:rPr>
        <w:t>
      SР – показатель степени риска по нарушениям;</w:t>
      </w:r>
    </w:p>
    <w:bookmarkEnd w:id="116"/>
    <w:bookmarkStart w:name="z131" w:id="1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17"/>
    <w:bookmarkStart w:name="z132" w:id="11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8"/>
    <w:bookmarkStart w:name="z133" w:id="119"/>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19"/>
    <w:bookmarkStart w:name="z134" w:id="120"/>
    <w:p>
      <w:pPr>
        <w:spacing w:after="0"/>
        <w:ind w:left="0"/>
        <w:jc w:val="both"/>
      </w:pPr>
      <w:r>
        <w:rPr>
          <w:rFonts w:ascii="Times New Roman"/>
          <w:b w:val="false"/>
          <w:i w:val="false"/>
          <w:color w:val="000000"/>
          <w:sz w:val="28"/>
        </w:rPr>
        <w:t>
      21. Расчет показателя степени риска по субъективным критериям, определенным в соответствии с пунктом 16 настоящих Критериев, производится по шкале от 0 до 100 баллов и осуществляется по следующей формуле:</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21"/>
    <w:bookmarkStart w:name="z137" w:id="122"/>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22"/>
    <w:bookmarkStart w:name="z138" w:id="123"/>
    <w:p>
      <w:pPr>
        <w:spacing w:after="0"/>
        <w:ind w:left="0"/>
        <w:jc w:val="both"/>
      </w:pPr>
      <w:r>
        <w:rPr>
          <w:rFonts w:ascii="Times New Roman"/>
          <w:b w:val="false"/>
          <w:i w:val="false"/>
          <w:color w:val="000000"/>
          <w:sz w:val="28"/>
        </w:rPr>
        <w:t>
      n – количество показателей.</w:t>
      </w:r>
    </w:p>
    <w:bookmarkEnd w:id="123"/>
    <w:bookmarkStart w:name="z139" w:id="124"/>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16 настоящих Критериев, включается в расчет показателя степени риска по субъективным критериям.</w:t>
      </w:r>
    </w:p>
    <w:bookmarkEnd w:id="124"/>
    <w:bookmarkStart w:name="z140" w:id="125"/>
    <w:p>
      <w:pPr>
        <w:spacing w:after="0"/>
        <w:ind w:left="0"/>
        <w:jc w:val="both"/>
      </w:pPr>
      <w:r>
        <w:rPr>
          <w:rFonts w:ascii="Times New Roman"/>
          <w:b w:val="false"/>
          <w:i w:val="false"/>
          <w:color w:val="000000"/>
          <w:sz w:val="28"/>
        </w:rPr>
        <w:t>
      22.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2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26"/>
    <w:bookmarkStart w:name="z143" w:id="12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27"/>
    <w:bookmarkStart w:name="z144" w:id="12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28"/>
    <w:bookmarkStart w:name="z145" w:id="12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19 настоящих Критериев.</w:t>
      </w:r>
    </w:p>
    <w:bookmarkEnd w:id="129"/>
    <w:bookmarkStart w:name="z146" w:id="130"/>
    <w:p>
      <w:pPr>
        <w:spacing w:after="0"/>
        <w:ind w:left="0"/>
        <w:jc w:val="left"/>
      </w:pPr>
      <w:r>
        <w:rPr>
          <w:rFonts w:ascii="Times New Roman"/>
          <w:b/>
          <w:i w:val="false"/>
          <w:color w:val="000000"/>
        </w:rPr>
        <w:t xml:space="preserve"> Глава 4. Проверочные листы</w:t>
      </w:r>
    </w:p>
    <w:bookmarkEnd w:id="130"/>
    <w:bookmarkStart w:name="z147" w:id="131"/>
    <w:p>
      <w:pPr>
        <w:spacing w:after="0"/>
        <w:ind w:left="0"/>
        <w:jc w:val="both"/>
      </w:pPr>
      <w:r>
        <w:rPr>
          <w:rFonts w:ascii="Times New Roman"/>
          <w:b w:val="false"/>
          <w:i w:val="false"/>
          <w:color w:val="000000"/>
          <w:sz w:val="28"/>
        </w:rPr>
        <w:t xml:space="preserve">
      23.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131"/>
    <w:bookmarkStart w:name="z148" w:id="132"/>
    <w:p>
      <w:pPr>
        <w:spacing w:after="0"/>
        <w:ind w:left="0"/>
        <w:jc w:val="both"/>
      </w:pPr>
      <w:r>
        <w:rPr>
          <w:rFonts w:ascii="Times New Roman"/>
          <w:b w:val="false"/>
          <w:i w:val="false"/>
          <w:color w:val="000000"/>
          <w:sz w:val="28"/>
        </w:rPr>
        <w:t xml:space="preserve">
      24. Проверочные листы формируются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End w:id="132"/>
    <w:bookmarkStart w:name="z149" w:id="133"/>
    <w:p>
      <w:pPr>
        <w:spacing w:after="0"/>
        <w:ind w:left="0"/>
        <w:jc w:val="both"/>
      </w:pPr>
      <w:r>
        <w:rPr>
          <w:rFonts w:ascii="Times New Roman"/>
          <w:b w:val="false"/>
          <w:i w:val="false"/>
          <w:color w:val="000000"/>
          <w:sz w:val="28"/>
        </w:rPr>
        <w:t>
      25. Для организаций образования,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133"/>
    <w:bookmarkStart w:name="z150" w:id="134"/>
    <w:p>
      <w:pPr>
        <w:spacing w:after="0"/>
        <w:ind w:left="0"/>
        <w:jc w:val="both"/>
      </w:pPr>
      <w:r>
        <w:rPr>
          <w:rFonts w:ascii="Times New Roman"/>
          <w:b w:val="false"/>
          <w:i w:val="false"/>
          <w:color w:val="000000"/>
          <w:sz w:val="28"/>
        </w:rPr>
        <w:t>
      Для организаций образования,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134"/>
    <w:bookmarkStart w:name="z151" w:id="135"/>
    <w:p>
      <w:pPr>
        <w:spacing w:after="0"/>
        <w:ind w:left="0"/>
        <w:jc w:val="both"/>
      </w:pPr>
      <w:r>
        <w:rPr>
          <w:rFonts w:ascii="Times New Roman"/>
          <w:b w:val="false"/>
          <w:i w:val="false"/>
          <w:color w:val="000000"/>
          <w:sz w:val="28"/>
        </w:rPr>
        <w:t>
      Для организаций образования,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153" w:id="136"/>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дошкольного воспитания и обучения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помещений, предназначенных для проведения спортивных и музыкальных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воспитанников.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Cоблюдение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подтверждающих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сфере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(далее –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 (проверяется при наличии обращений);</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 (проверяется при наличии обращений);</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работы совета по педагогической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норм оснащения оборудованием и мебелью организаций дошкольного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организованной учебной деятельности, предусмотренной типовым учебным планом дошкольного воспитания и обучения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170" w:id="137"/>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учредительных и правоустанавливающих документов организации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ВКК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188" w:id="138"/>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учебные программы начального, основного среднего, общего среднего образования</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w:t>
            </w:r>
          </w:p>
          <w:p>
            <w:pPr>
              <w:spacing w:after="20"/>
              <w:ind w:left="20"/>
              <w:jc w:val="both"/>
            </w:pPr>
            <w:r>
              <w:rPr>
                <w:rFonts w:ascii="Times New Roman"/>
                <w:b w:val="false"/>
                <w:i w:val="false"/>
                <w:color w:val="000000"/>
                <w:sz w:val="20"/>
              </w:rPr>
              <w:t>
1) начального образования для малокомплектных школ не менее 20 %; для общеобразовательных школ, школ-гимназий, школ-лицеев не менее 25 %; для гимназий не менее 30 %;</w:t>
            </w:r>
          </w:p>
          <w:p>
            <w:pPr>
              <w:spacing w:after="20"/>
              <w:ind w:left="20"/>
              <w:jc w:val="both"/>
            </w:pPr>
            <w:r>
              <w:rPr>
                <w:rFonts w:ascii="Times New Roman"/>
                <w:b w:val="false"/>
                <w:i w:val="false"/>
                <w:color w:val="000000"/>
                <w:sz w:val="20"/>
              </w:rPr>
              <w:t>
2) основного среднего и общего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утвержденным уполномоченным органов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или договора на обеспечение обучающихся питанием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уполномоченным органом в сфере санитарно-эпидемиологического благополучия населения и требованиям пожарной безопасности, утвержденным уполномоченным органом в сфере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учебно-лабораторным оборудованием по предметам физика, химия, биология),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 наличие питьевых фонтанчиков и наличие в здании санитарных узлов (унитазы, умывальные раковины) соответствующие санитарным правилам, утверждҰнным уполномоченным органом в сфере санитарно-эпидемиологического благополучия населения; для государственных организаций образования наличие видеонаблюдения в помещениях и (или) на прилегающих территориях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утвержденным уполномоченным органом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Допущение трехсменного обучения.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192" w:id="139"/>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технического и профессионального, послесреднего образования</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предметов, дисциплин рабочего учебного плана организации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материалов самооценки образовательной деятельности, на официальном интернет-ресурсе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(одного) и более подтвержденных жалоб и обращений от физических и (или) юридических лиц, права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269" w:id="140"/>
    <w:p>
      <w:pPr>
        <w:spacing w:after="0"/>
        <w:ind w:left="0"/>
        <w:jc w:val="left"/>
      </w:pPr>
      <w:r>
        <w:rPr>
          <w:rFonts w:ascii="Times New Roman"/>
          <w:b/>
          <w:i w:val="false"/>
          <w:color w:val="000000"/>
        </w:rPr>
        <w:t xml:space="preserve"> Степени нарушений квалификационных требований субъектов (объектов) контроля организаций образования, реализующие образовательные программы техническое и профессиональное, послесреднее образование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компьютерных классов, используемых в учебном процессе и подключенных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библиотеки.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кабинетов общеобразовательных дисциплин и специальных дисциплин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необходимых лабораторий, мастерских, учебных полигонов, учебных хозяйств с учетом подготавливаемой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для медицинских и фармацевтических специальностей Государственному общеобязательному стандарту технического и профессионального образования,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
Для подготовки специалистов в области образования:</w:t>
            </w:r>
          </w:p>
          <w:p>
            <w:pPr>
              <w:spacing w:after="20"/>
              <w:ind w:left="20"/>
              <w:jc w:val="both"/>
            </w:pP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отраслевой рамке квалификации, профессиональным стандартом "Педагог",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педагогов в соответствии с дисциплинами и (или) модулями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 </w:t>
            </w:r>
          </w:p>
          <w:p>
            <w:pPr>
              <w:spacing w:after="20"/>
              <w:ind w:left="20"/>
              <w:jc w:val="both"/>
            </w:pPr>
            <w:r>
              <w:rPr>
                <w:rFonts w:ascii="Times New Roman"/>
                <w:b w:val="false"/>
                <w:i w:val="false"/>
                <w:color w:val="000000"/>
                <w:sz w:val="20"/>
              </w:rPr>
              <w:t xml:space="preserve">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w:t>
            </w:r>
          </w:p>
          <w:p>
            <w:pPr>
              <w:spacing w:after="20"/>
              <w:ind w:left="20"/>
              <w:jc w:val="both"/>
            </w:pPr>
            <w:r>
              <w:rPr>
                <w:rFonts w:ascii="Times New Roman"/>
                <w:b w:val="false"/>
                <w:i w:val="false"/>
                <w:color w:val="000000"/>
                <w:sz w:val="20"/>
              </w:rPr>
              <w:t xml:space="preserve">
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 </w:t>
            </w:r>
          </w:p>
          <w:p>
            <w:pPr>
              <w:spacing w:after="20"/>
              <w:ind w:left="20"/>
              <w:jc w:val="both"/>
            </w:pPr>
            <w:r>
              <w:rPr>
                <w:rFonts w:ascii="Times New Roman"/>
                <w:b w:val="false"/>
                <w:i w:val="false"/>
                <w:color w:val="000000"/>
                <w:sz w:val="20"/>
              </w:rPr>
              <w:t xml:space="preserve">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подготавливаемым квалификациям специальности, для которых основным местом работы является лицензиат – не менее 30 %; - не менее 40% в организациях послесреднего образования.</w:t>
            </w:r>
          </w:p>
          <w:p>
            <w:pPr>
              <w:spacing w:after="20"/>
              <w:ind w:left="20"/>
              <w:jc w:val="both"/>
            </w:pPr>
            <w:r>
              <w:rPr>
                <w:rFonts w:ascii="Times New Roman"/>
                <w:b w:val="false"/>
                <w:i w:val="false"/>
                <w:color w:val="000000"/>
                <w:sz w:val="20"/>
              </w:rPr>
              <w:t>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подготавливаемым квалификациям специальности – не менее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в формате печатных и электронных изданий.</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по подготавливаемым квалификациям специальности. </w:t>
            </w:r>
          </w:p>
          <w:p>
            <w:pPr>
              <w:spacing w:after="20"/>
              <w:ind w:left="20"/>
              <w:jc w:val="both"/>
            </w:pPr>
            <w:r>
              <w:rPr>
                <w:rFonts w:ascii="Times New Roman"/>
                <w:b w:val="false"/>
                <w:i w:val="false"/>
                <w:color w:val="000000"/>
                <w:sz w:val="20"/>
              </w:rPr>
              <w:t xml:space="preserve">
Для организаций образования, в области здравоохранения наличие симуляционных кабинетов (центров). </w:t>
            </w:r>
          </w:p>
          <w:p>
            <w:pPr>
              <w:spacing w:after="20"/>
              <w:ind w:left="20"/>
              <w:jc w:val="both"/>
            </w:pPr>
            <w:r>
              <w:rPr>
                <w:rFonts w:ascii="Times New Roman"/>
                <w:b w:val="false"/>
                <w:i w:val="false"/>
                <w:color w:val="000000"/>
                <w:sz w:val="20"/>
              </w:rPr>
              <w:t>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от числа нуждающихся.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 в течение года выпуска.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подготавливаемым квалификациям специальности не реже чем 1 раза в 3 года, за исключением вновь открывающихся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286" w:id="141"/>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реализующие образовательные программы дополнительного образования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автоматизированного обмена информацией и отсутствие актуализации данных с информационной системой уполномоченного органа в области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педагогом профессиональной деятельности не допускаются:</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или не прошедших педагогическую переподготовку в соответствии с законодательством Республики Казахстан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 в рамках образовательного мониторинга по формам административных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304" w:id="14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государственном электронном реестре разрешений и уведомлений, в том числе и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уведомлениях, а также регистрационных данных, информация о которых является обязательной для заполнения в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норм наполняемости воспитанников в группах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возраста воспитанников и условий их содержания виду дошкольной организации.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возрастной периодизации при комплектовании возрастных групп (за исключением разновозрастных групп).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306" w:id="143"/>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общего среднего образования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комплектования классов, в том числе нарушение норм наполняемости в классе.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первых либо выпускных классов, совмещенных с другими классами.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выпускных классов (4, 9), набравших менее 50 % правильных ответов от общего количества вопросов по предметам мониторинга образовательных достижений обучающихся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интерактивных досок и учебных мастерских (для основного среднего и общего среднего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и управления рисками</w:t>
            </w:r>
            <w:r>
              <w:br/>
            </w:r>
            <w:r>
              <w:rPr>
                <w:rFonts w:ascii="Times New Roman"/>
                <w:b w:val="false"/>
                <w:i w:val="false"/>
                <w:color w:val="000000"/>
                <w:sz w:val="20"/>
              </w:rPr>
              <w:t>за системой образования</w:t>
            </w:r>
            <w:r>
              <w:br/>
            </w:r>
            <w:r>
              <w:rPr>
                <w:rFonts w:ascii="Times New Roman"/>
                <w:b w:val="false"/>
                <w:i w:val="false"/>
                <w:color w:val="000000"/>
                <w:sz w:val="20"/>
              </w:rPr>
              <w:t>в части дошкольного воспитания</w:t>
            </w:r>
            <w:r>
              <w:br/>
            </w:r>
            <w:r>
              <w:rPr>
                <w:rFonts w:ascii="Times New Roman"/>
                <w:b w:val="false"/>
                <w:i w:val="false"/>
                <w:color w:val="000000"/>
                <w:sz w:val="20"/>
              </w:rPr>
              <w:t>и обучения,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технического</w:t>
            </w:r>
            <w:r>
              <w:br/>
            </w:r>
            <w:r>
              <w:rPr>
                <w:rFonts w:ascii="Times New Roman"/>
                <w:b w:val="false"/>
                <w:i w:val="false"/>
                <w:color w:val="000000"/>
                <w:sz w:val="20"/>
              </w:rPr>
              <w:t>и профессионального,</w:t>
            </w:r>
            <w:r>
              <w:br/>
            </w:r>
            <w:r>
              <w:rPr>
                <w:rFonts w:ascii="Times New Roman"/>
                <w:b w:val="false"/>
                <w:i w:val="false"/>
                <w:color w:val="000000"/>
                <w:sz w:val="20"/>
              </w:rPr>
              <w:t>послесреднего и</w:t>
            </w:r>
            <w:r>
              <w:br/>
            </w:r>
            <w:r>
              <w:rPr>
                <w:rFonts w:ascii="Times New Roman"/>
                <w:b w:val="false"/>
                <w:i w:val="false"/>
                <w:color w:val="000000"/>
                <w:sz w:val="20"/>
              </w:rPr>
              <w:t>дополнительного образования</w:t>
            </w:r>
          </w:p>
        </w:tc>
      </w:tr>
    </w:tbl>
    <w:bookmarkStart w:name="z308" w:id="14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образовательных программ технического и профессионального, послесреднего образования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Неустранение нарушений или не предоставление в установленный срок отчета по результатам анализа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11" w:id="145"/>
    <w:p>
      <w:pPr>
        <w:spacing w:after="0"/>
        <w:ind w:left="0"/>
        <w:jc w:val="left"/>
      </w:pPr>
      <w:r>
        <w:rPr>
          <w:rFonts w:ascii="Times New Roman"/>
          <w:b/>
          <w:i w:val="false"/>
          <w:color w:val="000000"/>
        </w:rPr>
        <w:t xml:space="preserve"> Проверочный лист за системой образования в части дошкольного воспитания и обучения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дошкольного воспитания и обучения</w:t>
      </w:r>
    </w:p>
    <w:bookmarkEnd w:id="145"/>
    <w:p>
      <w:pPr>
        <w:spacing w:after="0"/>
        <w:ind w:left="0"/>
        <w:jc w:val="both"/>
      </w:pPr>
      <w:bookmarkStart w:name="z312" w:id="146"/>
      <w:r>
        <w:rPr>
          <w:rFonts w:ascii="Times New Roman"/>
          <w:b w:val="false"/>
          <w:i w:val="false"/>
          <w:color w:val="000000"/>
          <w:sz w:val="28"/>
        </w:rPr>
        <w:t>
      Государственный орган, назначивший проверку/профилактический контроль</w:t>
      </w:r>
    </w:p>
    <w:bookmarkEnd w:id="146"/>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соответствует требованиям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дошкольных организаций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прохождения педагогами повышения (подтверждения) уровня квалификационной категории в соответствии с требованиями законодательства Республики Казахстан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дошкольного воспитания и обучения. Также, наличие индивидуального учебного плана и индивидуальной программы с учетом особенностей ребенка при обучении детей с особыми образовательными потребностями в условиях инклюзивного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 реализация утвержденного организацией образования перспективного плана педагогов-специалистов, воспитателей, государственному общеобязательному стандарту, типовому учебному плану и типовой программе дошкольного воспитания и обучения, в воспитательно-образовательном процессе, согласно распорядку дня, циклограмме дошкольной организации, который включает мероприятия (прием, утренняя гимнастика, прием пищи, прогулка, дневной сон, закаливающие процедуры, уход детей домой), предусматривающий виды организованной деятельности (игровая, познавательная, коммуникативная, творческая, экспериментальная, трудовая, предметная, двигательная, изобразительная).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по вопросам социально-педагогической поддержки семьи для родителей, дети которых не охвачены дошкольным воспитанием и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уровня сформированности умений и навыков в соответствии с возрастом ребенка (индивидуальная карта развития ребенка на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 уведомления о начале или прекращении осуществления деятельности в сфере дошкольного воспитания и обучения, талона о приеме уведомления о начале деятельности посредством государственной информационной системы разрешений и уведомлений, в том числе и в случаях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подтверждающие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 или прошедших педагогическую переподготовку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педагогическом или профессиональном образовании по соответствующему профилю или прошедших педагогическую переподготовку в соответствии с законодательством в области образования по соответствующему профилю;</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подвергавшиеся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и воспитания, режим занятий воспитанников);</w:t>
            </w:r>
          </w:p>
          <w:p>
            <w:pPr>
              <w:spacing w:after="20"/>
              <w:ind w:left="20"/>
              <w:jc w:val="both"/>
            </w:pPr>
            <w:r>
              <w:rPr>
                <w:rFonts w:ascii="Times New Roman"/>
                <w:b w:val="false"/>
                <w:i w:val="false"/>
                <w:color w:val="000000"/>
                <w:sz w:val="20"/>
              </w:rPr>
              <w:t>
4) основания и порядок отчисления воспитанников;</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воспитанниками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дошкольного воспитания и обучения типовым штатам работников организаций дошкольного воспитания и обучения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 и соблюдение 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сохранению места за ребенком в дошкольной организации на период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 на период введенного чрезвычайного положения (чрезвычайных ситуаций социального, природного, техногенного характера), карантина в населенном пункте (проверяется при наличии обращений) и отчисление воспитанников из дошкольных организаций при нарушений требований договора между дошкольной организацией и родителем или иным законным представителем воспитанника, пропуска воспитанником более одного месяца без уважительных причин и предупреждения администрации, наличия медицинских противопоказаний, препятствующих его пребыванию на основании справки врачебной консультационной комиссии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видеонаблюдения для государственных организаций образования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типовых правил организации работы совета по педагогической этике.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норм оснащения оборудованием и мебелью организаций дошкольного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штатного расписания и тарификаций педагогов на официальных сайтах государственных дошкольных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национального квалификационного тестирования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возрастной периодизации при комплектовании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текущим медицинским наблюдением, иммунизацией и организацией профилактических осмотров воспитанников.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8" w:id="147"/>
      <w:r>
        <w:rPr>
          <w:rFonts w:ascii="Times New Roman"/>
          <w:b w:val="false"/>
          <w:i w:val="false"/>
          <w:color w:val="000000"/>
          <w:sz w:val="28"/>
        </w:rPr>
        <w:t>
      Должностное (ые) лицо (а)</w:t>
      </w:r>
    </w:p>
    <w:bookmarkEnd w:id="147"/>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32" w:id="148"/>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48"/>
    <w:p>
      <w:pPr>
        <w:spacing w:after="0"/>
        <w:ind w:left="0"/>
        <w:jc w:val="both"/>
      </w:pPr>
      <w:bookmarkStart w:name="z333" w:id="149"/>
      <w:r>
        <w:rPr>
          <w:rFonts w:ascii="Times New Roman"/>
          <w:b w:val="false"/>
          <w:i w:val="false"/>
          <w:color w:val="000000"/>
          <w:sz w:val="28"/>
        </w:rPr>
        <w:t>
      Государственный орган, назначивший проверку/профилактический контроль</w:t>
      </w:r>
    </w:p>
    <w:bookmarkEnd w:id="149"/>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Cоответствие фактических данных Национальной образовательной базе данных, а также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и педагогов организаций образования по занимаемой должности и/или по преподаваемому предмету согласно специальности, указанной в документе об образовании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(электронных/бумажных), расписания уроков, подтверждающих выполнение инвариантного и вариативного компонентов типового учебного плана, а также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(электронных/бумажных) текущих оценок либо текущего оценивания в баллах, четвертных и годовых оценок у обучающихся 2-11 классов, а также наличие материалов, подтверждающих проведение суммативного оценивания и анализа по итогам проведения суммативного оценивания, которое проводится по завершении определенного учебного периода (четверть, учебный год), изучения разделов/сквозных тем в соответствии с учебной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или в лечебных организациях обучающихся, которые по состоянию здоровья в течение длительного времени не могут посещать организацию образования, а также на обучение в форме экстерната и дистанционного обучения на основании разрешений.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индивидуальных учебных планов типовым учебным планам и программам по наличию образовательных областей, учебных предметов и количеству часов,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особыми образовательными потребностями, учащихся которые долгое время не смогут посещать образовательное учреждение в связи с состоянием здоровья дома или в специальных оздоровительных организациях бесплатно, а также индивидуальной учебной программы и графика консультаций в соответствии с рабочим учебным планом для обучающихся в форме экстерната и дистанционного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содержанию образования, ориентированного на результаты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приема на конкурсной основе в специализированные организации образования и первые классы гимназий и лицеев.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соблюдение условий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типовая форма которого утверждается уполномоченным органом в сфере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удостоверений, приказов, журналов регистрации и выдачи удостоверений о присвоении/ подтверждении прохождения педагогами в соответствии с профилем преподаваемого предмета со специальностью указанного в документе об образовании повышения (подтверждения) уровня квалификационной категории не реже одного раза в пять лет, для руководителей государственной организации образования один раз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документов о высшем и (или) послевузовском педагогическом или техническом и профессиональном, послесреднем педагогическом образовании по соответствующему профилю или ином профессиональном образовании по соответствующему профилю и (или) сертификатов прохождения педагогической переподготовки на базе организаций высшего и (или)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аттестатов об основном среднем и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текущего контроля успеваемости обучающихся в организациях образования, реализующих образовательные учебные программы начального, основного среднего,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итоговой аттестации обучающихся в организациях образования, реализующих образовательные учебные программы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обучающихся и различных внеклассных мероприятиях на казахском, русском и иностранном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w:t>
            </w:r>
          </w:p>
          <w:p>
            <w:pPr>
              <w:spacing w:after="20"/>
              <w:ind w:left="20"/>
              <w:jc w:val="both"/>
            </w:pPr>
            <w:r>
              <w:rPr>
                <w:rFonts w:ascii="Times New Roman"/>
                <w:b w:val="false"/>
                <w:i w:val="false"/>
                <w:color w:val="000000"/>
                <w:sz w:val="20"/>
              </w:rPr>
              <w:t>
4) привлечения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и документов, подтверждающих деятельность по организации наставничества.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организации образования и соблюдение режима рабочего времени и времени отдыха педагогов и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педагогов на материальное обеспечение, поощрение и обеспечение педагогов социальными гарантиями.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классном руководстве в организациях среднего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планов учебно-воспитательной работы, развития школы, внутришкольного контроля, обеспечивающих качество предоставляемых образовательных услуг и выполнение учебных планов и программ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результатов обучения среди обучающихся 4, 9 классов, в случае неудовлетворительного прохождения комплексного тестирования по итогам профилактического контроля без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учебного процесса с использованием дистанционных образовательных технологий (далее – ДОТ) для обучающихся в условиях ограничительных мер, в том числе карантина, чрезвычайных ситуаций социального, природного и техногенного характера на основании рекомендации уполномоченного органа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 и/или информационной системы со страницами, содержащими учебно-методическую и организационно-административную информацию для обучающихся в организациях образования при организации учебного процесса по ДОТ.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государственных органов, в средствах массовой информации подтвержденных сведений о нарушениях законодательства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самооценки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150"/>
      <w:r>
        <w:rPr>
          <w:rFonts w:ascii="Times New Roman"/>
          <w:b w:val="false"/>
          <w:i w:val="false"/>
          <w:color w:val="000000"/>
          <w:sz w:val="28"/>
        </w:rPr>
        <w:t>
      Должностное (ые) лицо (а)</w:t>
      </w:r>
    </w:p>
    <w:bookmarkEnd w:id="150"/>
    <w:p>
      <w:pPr>
        <w:spacing w:after="0"/>
        <w:ind w:left="0"/>
        <w:jc w:val="both"/>
      </w:pPr>
      <w:r>
        <w:rPr>
          <w:rFonts w:ascii="Times New Roman"/>
          <w:b w:val="false"/>
          <w:i w:val="false"/>
          <w:color w:val="000000"/>
          <w:sz w:val="28"/>
        </w:rPr>
        <w:t>___________________________________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53" w:id="151"/>
    <w:p>
      <w:pPr>
        <w:spacing w:after="0"/>
        <w:ind w:left="0"/>
        <w:jc w:val="left"/>
      </w:pPr>
      <w:r>
        <w:rPr>
          <w:rFonts w:ascii="Times New Roman"/>
          <w:b/>
          <w:i w:val="false"/>
          <w:color w:val="000000"/>
        </w:rPr>
        <w:t xml:space="preserve"> Проверочный лист за системой образования в части начального, основного среднего и общего 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учебные программы начального, основного среднего и общего среднего образования</w:t>
      </w:r>
    </w:p>
    <w:bookmarkEnd w:id="151"/>
    <w:p>
      <w:pPr>
        <w:spacing w:after="0"/>
        <w:ind w:left="0"/>
        <w:jc w:val="both"/>
      </w:pPr>
      <w:bookmarkStart w:name="z354" w:id="152"/>
      <w:r>
        <w:rPr>
          <w:rFonts w:ascii="Times New Roman"/>
          <w:b w:val="false"/>
          <w:i w:val="false"/>
          <w:color w:val="000000"/>
          <w:sz w:val="28"/>
        </w:rPr>
        <w:t>
      Государственный орган, назначивший проверку ______________________________</w:t>
      </w:r>
    </w:p>
    <w:bookmarkEnd w:id="152"/>
    <w:p>
      <w:pPr>
        <w:spacing w:after="0"/>
        <w:ind w:left="0"/>
        <w:jc w:val="both"/>
      </w:pPr>
      <w:r>
        <w:rPr>
          <w:rFonts w:ascii="Times New Roman"/>
          <w:b w:val="false"/>
          <w:i w:val="false"/>
          <w:color w:val="000000"/>
          <w:sz w:val="28"/>
        </w:rPr>
        <w:t>Акт о назначении проверки 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 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Для деятельности организаций образования, реализующих общеобразовательные учебные программы начального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w:t>
            </w:r>
          </w:p>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 для общеобразовательных школ, школ-гимназий, школ-лицеев не менее 25 %; для гимназий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определенными уполномоченным органов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или договора на обеспечение обучающихся питанием в соответствии с санитарными правилами, определенными уполномоченным органом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 уполномоченным органом в сфере санитарно-эпидемиологического благополучия населения и требованиям пожарной безопасности, установленным уполномоченным органом в сфере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кабинетами, спортивными залами, наличие доменного имени третьего уровня в зоне edu.kz, наличие оборудования и мебели, наличие оборудованных шкафов для индивидуального использования;</w:t>
            </w:r>
          </w:p>
          <w:p>
            <w:pPr>
              <w:spacing w:after="20"/>
              <w:ind w:left="20"/>
              <w:jc w:val="both"/>
            </w:pPr>
            <w:r>
              <w:rPr>
                <w:rFonts w:ascii="Times New Roman"/>
                <w:b w:val="false"/>
                <w:i w:val="false"/>
                <w:color w:val="000000"/>
                <w:sz w:val="20"/>
              </w:rPr>
              <w:t>
наличие питьевых фонтанчиков и наличие в здании санитарных узлов (унитазы, умывальные раковины), соответствующих санитарным правилам, определенным уполномоченным органом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для государственных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в соответствии с законодательством Республики Казахстан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Для деятельности организаций образования, реализующих общеобразовательные учебные программы основного среднего и общего среднего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основного среднего и общего среднего образования для малокомплектных школ не менее 25 %; для общеобразовательных школ, школ-гимназий, школ-лицеев не менее 35 %; для лицеев не менее 40 %, из них доля педагогов естественно-математического направления не менее 30 %; для гимназий не менее 40 %, из них доля педагогов общественно-гуманитарного направления не менее 30 %; для специализированных организаций образования для одаренных лиц не менее 45 %, в том числе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определенными уполномоченным органов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или договора на обеспечение обучающихся питанием в соответствии с санитарными правилами, определенными уполномоченным органом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определенным уполномоченным органом в сфере санитарно-эпидемиологического благополучия населения и требованиям пожарной безопасности, установленным уполномоченным органом в сфере чрезвычайных ситуаций.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малокомплектных школ наличие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w:t>
            </w:r>
          </w:p>
          <w:p>
            <w:pPr>
              <w:spacing w:after="20"/>
              <w:ind w:left="20"/>
              <w:jc w:val="both"/>
            </w:pPr>
            <w:r>
              <w:rPr>
                <w:rFonts w:ascii="Times New Roman"/>
                <w:b w:val="false"/>
                <w:i w:val="false"/>
                <w:color w:val="000000"/>
                <w:sz w:val="20"/>
              </w:rPr>
              <w:t>
наличие питьевых фонтанчиков и наличие в здании санитарных узлов (унитазы, умывальные раковины), соответствующих санитарным правилам, определенным уполномоченным органом в сфере санитарно-эпидемиологического благополучия населения;</w:t>
            </w:r>
          </w:p>
          <w:p>
            <w:pPr>
              <w:spacing w:after="20"/>
              <w:ind w:left="20"/>
              <w:jc w:val="both"/>
            </w:pPr>
            <w:r>
              <w:rPr>
                <w:rFonts w:ascii="Times New Roman"/>
                <w:b w:val="false"/>
                <w:i w:val="false"/>
                <w:color w:val="000000"/>
                <w:sz w:val="20"/>
              </w:rPr>
              <w:t>
для государственных организаций образования наличие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 в соответствии с законодательством Республики Казахстан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нормам определенным уполномоченным органом в сфере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153"/>
      <w:r>
        <w:rPr>
          <w:rFonts w:ascii="Times New Roman"/>
          <w:b w:val="false"/>
          <w:i w:val="false"/>
          <w:color w:val="000000"/>
          <w:sz w:val="28"/>
        </w:rPr>
        <w:t>
      Должностное (ые) лицо (а)</w:t>
      </w:r>
    </w:p>
    <w:bookmarkEnd w:id="153"/>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63" w:id="154"/>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54"/>
    <w:p>
      <w:pPr>
        <w:spacing w:after="0"/>
        <w:ind w:left="0"/>
        <w:jc w:val="both"/>
      </w:pPr>
      <w:bookmarkStart w:name="z364" w:id="155"/>
      <w:r>
        <w:rPr>
          <w:rFonts w:ascii="Times New Roman"/>
          <w:b w:val="false"/>
          <w:i w:val="false"/>
          <w:color w:val="000000"/>
          <w:sz w:val="28"/>
        </w:rPr>
        <w:t>
      Государственный орган, назначивший проверку/профилактический контроль</w:t>
      </w:r>
    </w:p>
    <w:bookmarkEnd w:id="155"/>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педагогами повышения (подтверждения) уровня квалификационной категории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и руководящих кадров организаций образования не реже одного раза в три года, объемом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в образовательном процессе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и законодательству Республики Казахстан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гарантии на компенсацию расходов на содержание граждан Республики Казахстан, нуждающихся в социальной помощи, в период получения ими образования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 (в том числе язык (языки) обучения, режим занятий обучающихся);</w:t>
            </w:r>
          </w:p>
          <w:p>
            <w:pPr>
              <w:spacing w:after="20"/>
              <w:ind w:left="20"/>
              <w:jc w:val="both"/>
            </w:pPr>
            <w:r>
              <w:rPr>
                <w:rFonts w:ascii="Times New Roman"/>
                <w:b w:val="false"/>
                <w:i w:val="false"/>
                <w:color w:val="000000"/>
                <w:sz w:val="20"/>
              </w:rPr>
              <w:t>
4) система текущего контроля знаний, промежуточной и итоговой аттестации обучающихся, формы и порядок их проведения;</w:t>
            </w:r>
          </w:p>
          <w:p>
            <w:pPr>
              <w:spacing w:after="20"/>
              <w:ind w:left="20"/>
              <w:jc w:val="both"/>
            </w:pPr>
            <w:r>
              <w:rPr>
                <w:rFonts w:ascii="Times New Roman"/>
                <w:b w:val="false"/>
                <w:i w:val="false"/>
                <w:color w:val="000000"/>
                <w:sz w:val="20"/>
              </w:rPr>
              <w:t>
5) основания и порядок отчисления обучающихся;</w:t>
            </w:r>
          </w:p>
          <w:p>
            <w:pPr>
              <w:spacing w:after="20"/>
              <w:ind w:left="20"/>
              <w:jc w:val="both"/>
            </w:pPr>
            <w:r>
              <w:rPr>
                <w:rFonts w:ascii="Times New Roman"/>
                <w:b w:val="false"/>
                <w:i w:val="false"/>
                <w:color w:val="000000"/>
                <w:sz w:val="20"/>
              </w:rPr>
              <w:t>
6) перечень и порядок предоставления платных услуг;</w:t>
            </w:r>
          </w:p>
          <w:p>
            <w:pPr>
              <w:spacing w:after="20"/>
              <w:ind w:left="20"/>
              <w:jc w:val="both"/>
            </w:pPr>
            <w:r>
              <w:rPr>
                <w:rFonts w:ascii="Times New Roman"/>
                <w:b w:val="false"/>
                <w:i w:val="false"/>
                <w:color w:val="000000"/>
                <w:sz w:val="20"/>
              </w:rPr>
              <w:t>
7) порядок оформления отношений организации образования с обучающимися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данных журналов учета производственного обучения для организаций технического и профессионального, послесреднего образования рабочим учебным планам и рабочим учебным программам, утвержденным и согласованным календарных графикам прохождения профессиональной практики и учебных программ с организациями, определенными организацией образования в качестве баз практик.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рабочих учебных планах вечерней и заочной форм обучения требования к объему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методического советов и совета по педагогической этике),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теоретического и производственного обучения и табелей учета выполнения учебных программ в учебных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раз в течение учебного года каникул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заявлений или обращений на веб-портал "электронного правительства" лиц о приеме на обучение в организации образования по:</w:t>
            </w:r>
          </w:p>
          <w:p>
            <w:pPr>
              <w:spacing w:after="20"/>
              <w:ind w:left="20"/>
              <w:jc w:val="both"/>
            </w:pPr>
            <w:r>
              <w:rPr>
                <w:rFonts w:ascii="Times New Roman"/>
                <w:b w:val="false"/>
                <w:i w:val="false"/>
                <w:color w:val="000000"/>
                <w:sz w:val="20"/>
              </w:rPr>
              <w:t>
1)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 поступающих на обучение в организации образования по специальностям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конкурса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p>
            <w:pPr>
              <w:spacing w:after="20"/>
              <w:ind w:left="20"/>
              <w:jc w:val="both"/>
            </w:pPr>
            <w:r>
              <w:rPr>
                <w:rFonts w:ascii="Times New Roman"/>
                <w:b w:val="false"/>
                <w:i w:val="false"/>
                <w:color w:val="000000"/>
                <w:sz w:val="20"/>
              </w:rPr>
              <w:t>
Соблюдение сроков специальных и/или творческих экзаменов, а также психометрическое тестирование для лиц, поступающих на педагогические, медицинские специальности, проводимых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перечня профильных предметов по специальностям технического и профессионального, послесреднего образования согласно приложению 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w:t>
            </w:r>
          </w:p>
          <w:p>
            <w:pPr>
              <w:spacing w:after="20"/>
              <w:ind w:left="20"/>
              <w:jc w:val="both"/>
            </w:pPr>
            <w:r>
              <w:rPr>
                <w:rFonts w:ascii="Times New Roman"/>
                <w:b w:val="false"/>
                <w:i w:val="false"/>
                <w:color w:val="000000"/>
                <w:sz w:val="20"/>
              </w:rPr>
              <w:t>
Соответствие определения среднего конкурсного балла как среднее значение сумм оценок за предметы/дисциплины, оценок специальных и /или творческих экзаменов в соответствии с приложениями 4,5 к Типовым правилам приема на обучение в организации образования, реализующие образовательные программы технического и профессионального, послесреднего образования к общему их количеству.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зачисления </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p>
            <w:pPr>
              <w:spacing w:after="20"/>
              <w:ind w:left="20"/>
              <w:jc w:val="both"/>
            </w:pPr>
            <w:r>
              <w:rPr>
                <w:rFonts w:ascii="Times New Roman"/>
                <w:b w:val="false"/>
                <w:i w:val="false"/>
                <w:color w:val="000000"/>
                <w:sz w:val="20"/>
              </w:rPr>
              <w:t>
1) на очную форму обучения – по 31 августа календарного года;</w:t>
            </w:r>
          </w:p>
          <w:p>
            <w:pPr>
              <w:spacing w:after="20"/>
              <w:ind w:left="20"/>
              <w:jc w:val="both"/>
            </w:pPr>
            <w:r>
              <w:rPr>
                <w:rFonts w:ascii="Times New Roman"/>
                <w:b w:val="false"/>
                <w:i w:val="false"/>
                <w:color w:val="000000"/>
                <w:sz w:val="20"/>
              </w:rPr>
              <w:t>
2) на вечернюю и заочную формы обучения – по 30 сентября календарного года;</w:t>
            </w:r>
          </w:p>
          <w:p>
            <w:pPr>
              <w:spacing w:after="20"/>
              <w:ind w:left="20"/>
              <w:jc w:val="both"/>
            </w:pPr>
            <w:r>
              <w:rPr>
                <w:rFonts w:ascii="Times New Roman"/>
                <w:b w:val="false"/>
                <w:i w:val="false"/>
                <w:color w:val="000000"/>
                <w:sz w:val="20"/>
              </w:rPr>
              <w:t>
3) в организации ТиППО, находящиеся в компетенции уполномоченного органа в области культуры и спорта, по 10 августа календарного года;</w:t>
            </w:r>
          </w:p>
          <w:p>
            <w:pPr>
              <w:spacing w:after="20"/>
              <w:ind w:left="20"/>
              <w:jc w:val="both"/>
            </w:pPr>
            <w:r>
              <w:rPr>
                <w:rFonts w:ascii="Times New Roman"/>
                <w:b w:val="false"/>
                <w:i w:val="false"/>
                <w:color w:val="000000"/>
                <w:sz w:val="20"/>
              </w:rPr>
              <w:t>
4) по заявкам предприятий (организаций, учреждений) до 18 августа календарного года;</w:t>
            </w:r>
          </w:p>
          <w:p>
            <w:pPr>
              <w:spacing w:after="20"/>
              <w:ind w:left="20"/>
              <w:jc w:val="both"/>
            </w:pPr>
            <w:r>
              <w:rPr>
                <w:rFonts w:ascii="Times New Roman"/>
                <w:b w:val="false"/>
                <w:i w:val="false"/>
                <w:color w:val="000000"/>
                <w:sz w:val="20"/>
              </w:rPr>
              <w:t>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pPr>
              <w:spacing w:after="20"/>
              <w:ind w:left="20"/>
              <w:jc w:val="both"/>
            </w:pPr>
            <w:r>
              <w:rPr>
                <w:rFonts w:ascii="Times New Roman"/>
                <w:b w:val="false"/>
                <w:i w:val="false"/>
                <w:color w:val="000000"/>
                <w:sz w:val="20"/>
              </w:rPr>
              <w:t>
1) на очную форму обучения – по 31 августа календарного года по результатам собеседования;</w:t>
            </w:r>
          </w:p>
          <w:p>
            <w:pPr>
              <w:spacing w:after="20"/>
              <w:ind w:left="20"/>
              <w:jc w:val="both"/>
            </w:pPr>
            <w:r>
              <w:rPr>
                <w:rFonts w:ascii="Times New Roman"/>
                <w:b w:val="false"/>
                <w:i w:val="false"/>
                <w:color w:val="000000"/>
                <w:sz w:val="20"/>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p>
          <w:p>
            <w:pPr>
              <w:spacing w:after="20"/>
              <w:ind w:left="20"/>
              <w:jc w:val="both"/>
            </w:pPr>
            <w:r>
              <w:rPr>
                <w:rFonts w:ascii="Times New Roman"/>
                <w:b w:val="false"/>
                <w:i w:val="false"/>
                <w:color w:val="000000"/>
                <w:sz w:val="20"/>
              </w:rPr>
              <w:t>
1) заявление или обращение на веб портал "электронное правительство" обучающегося (или иных законных представителей)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2) рассмотрение коллегиального органа заявление обучающегося о переводе на дальнейшее обучение по государственному образовательному заказу;</w:t>
            </w:r>
          </w:p>
          <w:p>
            <w:pPr>
              <w:spacing w:after="20"/>
              <w:ind w:left="20"/>
              <w:jc w:val="both"/>
            </w:pPr>
            <w:r>
              <w:rPr>
                <w:rFonts w:ascii="Times New Roman"/>
                <w:b w:val="false"/>
                <w:i w:val="false"/>
                <w:color w:val="000000"/>
                <w:sz w:val="20"/>
              </w:rPr>
              <w:t>
3) приказ о переводе обучающегося на дальнейшее обучение по государственному образовательному заказу на основании решения коллегиального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обучающегося осуществляется:</w:t>
            </w:r>
          </w:p>
          <w:p>
            <w:pPr>
              <w:spacing w:after="20"/>
              <w:ind w:left="20"/>
              <w:jc w:val="both"/>
            </w:pPr>
            <w:r>
              <w:rPr>
                <w:rFonts w:ascii="Times New Roman"/>
                <w:b w:val="false"/>
                <w:i w:val="false"/>
                <w:color w:val="000000"/>
                <w:sz w:val="20"/>
              </w:rPr>
              <w:t>
Из одной организации образования в другую при наличии:</w:t>
            </w:r>
          </w:p>
          <w:p>
            <w:pPr>
              <w:spacing w:after="20"/>
              <w:ind w:left="20"/>
              <w:jc w:val="both"/>
            </w:pPr>
            <w:r>
              <w:rPr>
                <w:rFonts w:ascii="Times New Roman"/>
                <w:b w:val="false"/>
                <w:i w:val="false"/>
                <w:color w:val="000000"/>
                <w:sz w:val="20"/>
              </w:rPr>
              <w:t>
1) заявления о переводе обучающегося (законного представителя);</w:t>
            </w:r>
          </w:p>
          <w:p>
            <w:pPr>
              <w:spacing w:after="20"/>
              <w:ind w:left="20"/>
              <w:jc w:val="both"/>
            </w:pPr>
            <w:r>
              <w:rPr>
                <w:rFonts w:ascii="Times New Roman"/>
                <w:b w:val="false"/>
                <w:i w:val="false"/>
                <w:color w:val="000000"/>
                <w:sz w:val="20"/>
              </w:rPr>
              <w:t>
2) копии из зачетной книжки (или книжка успеваемости) обучающегося, заверенная подписью руководителя и печатью организации образования, откуда он переводится.</w:t>
            </w:r>
          </w:p>
          <w:p>
            <w:pPr>
              <w:spacing w:after="20"/>
              <w:ind w:left="20"/>
              <w:jc w:val="both"/>
            </w:pPr>
            <w:r>
              <w:rPr>
                <w:rFonts w:ascii="Times New Roman"/>
                <w:b w:val="false"/>
                <w:i w:val="false"/>
                <w:color w:val="000000"/>
                <w:sz w:val="20"/>
              </w:rPr>
              <w:t>
Из организации, реализующей образовательные программы технического и профессионального, послесреднего образования, в организации, реализующие образовательные программы среднего образования при наличии:</w:t>
            </w:r>
          </w:p>
          <w:p>
            <w:pPr>
              <w:spacing w:after="20"/>
              <w:ind w:left="20"/>
              <w:jc w:val="both"/>
            </w:pPr>
            <w:r>
              <w:rPr>
                <w:rFonts w:ascii="Times New Roman"/>
                <w:b w:val="false"/>
                <w:i w:val="false"/>
                <w:color w:val="000000"/>
                <w:sz w:val="20"/>
              </w:rPr>
              <w:t>
1) заявления о переводе (или иных законных представителей);</w:t>
            </w:r>
          </w:p>
          <w:p>
            <w:pPr>
              <w:spacing w:after="20"/>
              <w:ind w:left="20"/>
              <w:jc w:val="both"/>
            </w:pPr>
            <w:r>
              <w:rPr>
                <w:rFonts w:ascii="Times New Roman"/>
                <w:b w:val="false"/>
                <w:i w:val="false"/>
                <w:color w:val="000000"/>
                <w:sz w:val="20"/>
              </w:rPr>
              <w:t>
2) талона о прибытии в другую организацию образования.</w:t>
            </w:r>
          </w:p>
          <w:p>
            <w:pPr>
              <w:spacing w:after="20"/>
              <w:ind w:left="20"/>
              <w:jc w:val="both"/>
            </w:pPr>
            <w:r>
              <w:rPr>
                <w:rFonts w:ascii="Times New Roman"/>
                <w:b w:val="false"/>
                <w:i w:val="false"/>
                <w:color w:val="000000"/>
                <w:sz w:val="20"/>
              </w:rPr>
              <w:t>
Наличие приказов руководителя организации образования (при решении вопроса о переводе обучающихся):</w:t>
            </w:r>
          </w:p>
          <w:p>
            <w:pPr>
              <w:spacing w:after="20"/>
              <w:ind w:left="20"/>
              <w:jc w:val="both"/>
            </w:pPr>
            <w:r>
              <w:rPr>
                <w:rFonts w:ascii="Times New Roman"/>
                <w:b w:val="false"/>
                <w:i w:val="false"/>
                <w:color w:val="000000"/>
                <w:sz w:val="20"/>
              </w:rPr>
              <w:t>
1) о его допуске к учебным занятиям;</w:t>
            </w:r>
          </w:p>
          <w:p>
            <w:pPr>
              <w:spacing w:after="20"/>
              <w:ind w:left="20"/>
              <w:jc w:val="both"/>
            </w:pPr>
            <w:r>
              <w:rPr>
                <w:rFonts w:ascii="Times New Roman"/>
                <w:b w:val="false"/>
                <w:i w:val="false"/>
                <w:color w:val="000000"/>
                <w:sz w:val="20"/>
              </w:rPr>
              <w:t>
2) сдаче разницы в учебном плане;</w:t>
            </w:r>
          </w:p>
          <w:p>
            <w:pPr>
              <w:spacing w:after="20"/>
              <w:ind w:left="20"/>
              <w:jc w:val="both"/>
            </w:pPr>
            <w:r>
              <w:rPr>
                <w:rFonts w:ascii="Times New Roman"/>
                <w:b w:val="false"/>
                <w:i w:val="false"/>
                <w:color w:val="000000"/>
                <w:sz w:val="20"/>
              </w:rPr>
              <w:t>
3) о зачислении в число обучающихся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восстановления:</w:t>
            </w:r>
          </w:p>
          <w:p>
            <w:pPr>
              <w:spacing w:after="20"/>
              <w:ind w:left="20"/>
              <w:jc w:val="both"/>
            </w:pPr>
            <w:r>
              <w:rPr>
                <w:rFonts w:ascii="Times New Roman"/>
                <w:b w:val="false"/>
                <w:i w:val="false"/>
                <w:color w:val="000000"/>
                <w:sz w:val="20"/>
              </w:rPr>
              <w:t xml:space="preserve">
Лица, обучавшиеся ранее в организациях образования, восстанавливаются в прежнюю организацию образования при обязательном условии: </w:t>
            </w:r>
          </w:p>
          <w:p>
            <w:pPr>
              <w:spacing w:after="20"/>
              <w:ind w:left="20"/>
              <w:jc w:val="both"/>
            </w:pPr>
            <w:r>
              <w:rPr>
                <w:rFonts w:ascii="Times New Roman"/>
                <w:b w:val="false"/>
                <w:i w:val="false"/>
                <w:color w:val="000000"/>
                <w:sz w:val="20"/>
              </w:rPr>
              <w:t>
наличия заявления обучающегося;</w:t>
            </w:r>
          </w:p>
          <w:p>
            <w:pPr>
              <w:spacing w:after="20"/>
              <w:ind w:left="20"/>
              <w:jc w:val="both"/>
            </w:pPr>
            <w:r>
              <w:rPr>
                <w:rFonts w:ascii="Times New Roman"/>
                <w:b w:val="false"/>
                <w:i w:val="false"/>
                <w:color w:val="000000"/>
                <w:sz w:val="20"/>
              </w:rPr>
              <w:t>
завершения обучающимся одного семестра (восстановление на первый курс обучающихся осуществляется по завершении первого семестра).</w:t>
            </w:r>
          </w:p>
          <w:p>
            <w:pPr>
              <w:spacing w:after="20"/>
              <w:ind w:left="20"/>
              <w:jc w:val="both"/>
            </w:pPr>
            <w:r>
              <w:rPr>
                <w:rFonts w:ascii="Times New Roman"/>
                <w:b w:val="false"/>
                <w:i w:val="false"/>
                <w:color w:val="000000"/>
                <w:sz w:val="20"/>
              </w:rPr>
              <w:t>
Восстановление ранее обучавшихся в других организациях образования допускается при наличии:</w:t>
            </w:r>
          </w:p>
          <w:p>
            <w:pPr>
              <w:spacing w:after="20"/>
              <w:ind w:left="20"/>
              <w:jc w:val="both"/>
            </w:pPr>
            <w:r>
              <w:rPr>
                <w:rFonts w:ascii="Times New Roman"/>
                <w:b w:val="false"/>
                <w:i w:val="false"/>
                <w:color w:val="000000"/>
                <w:sz w:val="20"/>
              </w:rPr>
              <w:t>
соответствующих учебных групп обучения по курсам и специальностям при сдаче имеющейся академической разницы учебных дисциплин/модулей/кредитов и (или) результатов обучения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дисциплин/модулей/кредитов и (или) результатов обучения);</w:t>
            </w:r>
          </w:p>
          <w:p>
            <w:pPr>
              <w:spacing w:after="20"/>
              <w:ind w:left="20"/>
              <w:jc w:val="both"/>
            </w:pPr>
            <w:r>
              <w:rPr>
                <w:rFonts w:ascii="Times New Roman"/>
                <w:b w:val="false"/>
                <w:i w:val="false"/>
                <w:color w:val="000000"/>
                <w:sz w:val="20"/>
              </w:rPr>
              <w:t>
приказа руководителя организации образования об утверждении порядка и сроков ликвидации разницы в дисциплинах/модулях/кредитах и (или) результатах обучения учебных планов;</w:t>
            </w:r>
          </w:p>
          <w:p>
            <w:pPr>
              <w:spacing w:after="20"/>
              <w:ind w:left="20"/>
              <w:jc w:val="both"/>
            </w:pPr>
            <w:r>
              <w:rPr>
                <w:rFonts w:ascii="Times New Roman"/>
                <w:b w:val="false"/>
                <w:i w:val="false"/>
                <w:color w:val="000000"/>
                <w:sz w:val="20"/>
              </w:rPr>
              <w:t>
личного дела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 с указанием специальности, курса и группы.</w:t>
            </w:r>
          </w:p>
          <w:p>
            <w:pPr>
              <w:spacing w:after="20"/>
              <w:ind w:left="20"/>
              <w:jc w:val="both"/>
            </w:pPr>
            <w:r>
              <w:rPr>
                <w:rFonts w:ascii="Times New Roman"/>
                <w:b w:val="false"/>
                <w:i w:val="false"/>
                <w:color w:val="000000"/>
                <w:sz w:val="20"/>
              </w:rPr>
              <w:t>
Восстановление обучающихся на платной основе (отчисленных в течение семестра за неоплату обучения в организации образования) допускается при наличии:</w:t>
            </w:r>
          </w:p>
          <w:p>
            <w:pPr>
              <w:spacing w:after="20"/>
              <w:ind w:left="20"/>
              <w:jc w:val="both"/>
            </w:pPr>
            <w:r>
              <w:rPr>
                <w:rFonts w:ascii="Times New Roman"/>
                <w:b w:val="false"/>
                <w:i w:val="false"/>
                <w:color w:val="000000"/>
                <w:sz w:val="20"/>
              </w:rPr>
              <w:t>
заявления обучающегося;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p>
            <w:pPr>
              <w:spacing w:after="20"/>
              <w:ind w:left="20"/>
              <w:jc w:val="both"/>
            </w:pPr>
            <w:r>
              <w:rPr>
                <w:rFonts w:ascii="Times New Roman"/>
                <w:b w:val="false"/>
                <w:i w:val="false"/>
                <w:color w:val="000000"/>
                <w:sz w:val="20"/>
              </w:rPr>
              <w:t>
Восстановление из зарубежной организации образования в организации образования Республики Казахстан допускается при наличии:</w:t>
            </w:r>
          </w:p>
          <w:p>
            <w:pPr>
              <w:spacing w:after="20"/>
              <w:ind w:left="20"/>
              <w:jc w:val="both"/>
            </w:pPr>
            <w:r>
              <w:rPr>
                <w:rFonts w:ascii="Times New Roman"/>
                <w:b w:val="false"/>
                <w:i w:val="false"/>
                <w:color w:val="000000"/>
                <w:sz w:val="20"/>
              </w:rPr>
              <w:t>
документа об освоенных учебных программах (академическая справка или транскрипт);</w:t>
            </w:r>
          </w:p>
          <w:p>
            <w:pPr>
              <w:spacing w:after="20"/>
              <w:ind w:left="20"/>
              <w:jc w:val="both"/>
            </w:pPr>
            <w:r>
              <w:rPr>
                <w:rFonts w:ascii="Times New Roman"/>
                <w:b w:val="false"/>
                <w:i w:val="false"/>
                <w:color w:val="000000"/>
                <w:sz w:val="20"/>
              </w:rPr>
              <w:t xml:space="preserve">
документа о завершении предыдущего уровня образования, который проходит процедуру признания в Республике Казахстан; </w:t>
            </w:r>
          </w:p>
          <w:p>
            <w:pPr>
              <w:spacing w:after="20"/>
              <w:ind w:left="20"/>
              <w:jc w:val="both"/>
            </w:pPr>
            <w:r>
              <w:rPr>
                <w:rFonts w:ascii="Times New Roman"/>
                <w:b w:val="false"/>
                <w:i w:val="false"/>
                <w:color w:val="000000"/>
                <w:sz w:val="20"/>
              </w:rPr>
              <w:t>
результатов вступительных испытаний при поступлении в зарубежные организации образования;</w:t>
            </w:r>
          </w:p>
          <w:p>
            <w:pPr>
              <w:spacing w:after="20"/>
              <w:ind w:left="20"/>
              <w:jc w:val="both"/>
            </w:pPr>
            <w:r>
              <w:rPr>
                <w:rFonts w:ascii="Times New Roman"/>
                <w:b w:val="false"/>
                <w:i w:val="false"/>
                <w:color w:val="000000"/>
                <w:sz w:val="20"/>
              </w:rPr>
              <w:t>
приказа о восстановлении обучающегося в организацию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определения академической разницы по количеству дисциплин/модулей/кредитов и (или) результатах обучения при переводе обучающихся из одной организации образования в другую, с одной формы обучения на другую, с одного языкового отделения на другое, с одной специальности на другую, с платной основы на обучение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предоставления академических отпусков обучающимся обеспечивается по основаниям при наличии:</w:t>
            </w:r>
          </w:p>
          <w:p>
            <w:pPr>
              <w:spacing w:after="20"/>
              <w:ind w:left="20"/>
              <w:jc w:val="both"/>
            </w:pPr>
            <w:r>
              <w:rPr>
                <w:rFonts w:ascii="Times New Roman"/>
                <w:b w:val="false"/>
                <w:i w:val="false"/>
                <w:color w:val="000000"/>
                <w:sz w:val="20"/>
              </w:rPr>
              <w:t>
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p>
          <w:p>
            <w:pPr>
              <w:spacing w:after="20"/>
              <w:ind w:left="20"/>
              <w:jc w:val="both"/>
            </w:pPr>
            <w:r>
              <w:rPr>
                <w:rFonts w:ascii="Times New Roman"/>
                <w:b w:val="false"/>
                <w:i w:val="false"/>
                <w:color w:val="000000"/>
                <w:sz w:val="20"/>
              </w:rPr>
              <w:t>
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p>
          <w:p>
            <w:pPr>
              <w:spacing w:after="20"/>
              <w:ind w:left="20"/>
              <w:jc w:val="both"/>
            </w:pPr>
            <w:r>
              <w:rPr>
                <w:rFonts w:ascii="Times New Roman"/>
                <w:b w:val="false"/>
                <w:i w:val="false"/>
                <w:color w:val="000000"/>
                <w:sz w:val="20"/>
              </w:rPr>
              <w:t>
3) повестки о призыве на воинскую службу;</w:t>
            </w:r>
          </w:p>
          <w:p>
            <w:pPr>
              <w:spacing w:after="20"/>
              <w:ind w:left="20"/>
              <w:jc w:val="both"/>
            </w:pPr>
            <w:r>
              <w:rPr>
                <w:rFonts w:ascii="Times New Roman"/>
                <w:b w:val="false"/>
                <w:i w:val="false"/>
                <w:color w:val="000000"/>
                <w:sz w:val="20"/>
              </w:rPr>
              <w:t>
4) рождения, усыновления или удочерения ребенка до достижения им возраста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экзаменационных ведомостей промежуточной аттестации;</w:t>
            </w:r>
          </w:p>
          <w:p>
            <w:pPr>
              <w:spacing w:after="20"/>
              <w:ind w:left="20"/>
              <w:jc w:val="both"/>
            </w:pPr>
            <w:r>
              <w:rPr>
                <w:rFonts w:ascii="Times New Roman"/>
                <w:b w:val="false"/>
                <w:i w:val="false"/>
                <w:color w:val="000000"/>
                <w:sz w:val="20"/>
              </w:rPr>
              <w:t>
приказов о допуске обучающихся к промежуточной аттестации с соблюдением следующих требований: 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 не имеющих неудовлетворительных оценок по итогам текущего учета знаний; допуск с разрешения руководителя организации образования получают обучающиеся, имеющие по 1-2 дисциплинам неудовлетворительные оценки; допуск решением педагогического совета получают обучающиеся, имеющие более двух неудовлетворительных оценок;</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p>
            <w:pPr>
              <w:spacing w:after="20"/>
              <w:ind w:left="20"/>
              <w:jc w:val="both"/>
            </w:pPr>
            <w:r>
              <w:rPr>
                <w:rFonts w:ascii="Times New Roman"/>
                <w:b w:val="false"/>
                <w:i w:val="false"/>
                <w:color w:val="000000"/>
                <w:sz w:val="20"/>
              </w:rPr>
              <w:t>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p>
          <w:p>
            <w:pPr>
              <w:spacing w:after="20"/>
              <w:ind w:left="20"/>
              <w:jc w:val="both"/>
            </w:pPr>
            <w:r>
              <w:rPr>
                <w:rFonts w:ascii="Times New Roman"/>
                <w:b w:val="false"/>
                <w:i w:val="false"/>
                <w:color w:val="000000"/>
                <w:sz w:val="20"/>
              </w:rPr>
              <w:t>
журнала регистрации выдачи обучающемуся справки установленного образца;</w:t>
            </w:r>
          </w:p>
          <w:p>
            <w:pPr>
              <w:spacing w:after="20"/>
              <w:ind w:left="20"/>
              <w:jc w:val="both"/>
            </w:pPr>
            <w:r>
              <w:rPr>
                <w:rFonts w:ascii="Times New Roman"/>
                <w:b w:val="false"/>
                <w:i w:val="false"/>
                <w:color w:val="000000"/>
                <w:sz w:val="20"/>
              </w:rPr>
              <w:t>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Типовых правил текущего контроля успеваемости, промежуточной и итоговой аттестации обучающихся обеспечивается при наличии:</w:t>
            </w:r>
          </w:p>
          <w:p>
            <w:pPr>
              <w:spacing w:after="20"/>
              <w:ind w:left="20"/>
              <w:jc w:val="both"/>
            </w:pPr>
            <w:r>
              <w:rPr>
                <w:rFonts w:ascii="Times New Roman"/>
                <w:b w:val="false"/>
                <w:i w:val="false"/>
                <w:color w:val="000000"/>
                <w:sz w:val="20"/>
              </w:rPr>
              <w:t>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p>
            <w:pPr>
              <w:spacing w:after="20"/>
              <w:ind w:left="20"/>
              <w:jc w:val="both"/>
            </w:pPr>
            <w:r>
              <w:rPr>
                <w:rFonts w:ascii="Times New Roman"/>
                <w:b w:val="false"/>
                <w:i w:val="false"/>
                <w:color w:val="000000"/>
                <w:sz w:val="20"/>
              </w:rPr>
              <w:t>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p>
            <w:pPr>
              <w:spacing w:after="20"/>
              <w:ind w:left="20"/>
              <w:jc w:val="both"/>
            </w:pPr>
            <w:r>
              <w:rPr>
                <w:rFonts w:ascii="Times New Roman"/>
                <w:b w:val="false"/>
                <w:i w:val="false"/>
                <w:color w:val="000000"/>
                <w:sz w:val="20"/>
              </w:rPr>
              <w:t>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w:t>
            </w:r>
          </w:p>
          <w:p>
            <w:pPr>
              <w:spacing w:after="20"/>
              <w:ind w:left="20"/>
              <w:jc w:val="both"/>
            </w:pPr>
            <w:r>
              <w:rPr>
                <w:rFonts w:ascii="Times New Roman"/>
                <w:b w:val="false"/>
                <w:i w:val="false"/>
                <w:color w:val="000000"/>
                <w:sz w:val="20"/>
              </w:rPr>
              <w:t>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p>
            <w:pPr>
              <w:spacing w:after="20"/>
              <w:ind w:left="20"/>
              <w:jc w:val="both"/>
            </w:pPr>
            <w:r>
              <w:rPr>
                <w:rFonts w:ascii="Times New Roman"/>
                <w:b w:val="false"/>
                <w:i w:val="false"/>
                <w:color w:val="000000"/>
                <w:sz w:val="20"/>
              </w:rPr>
              <w:t>
Книг выдачи дипломов для организаций технического и профессионального, послесреднего образования по завершению полного курса обучения, а также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6" w:id="156"/>
      <w:r>
        <w:rPr>
          <w:rFonts w:ascii="Times New Roman"/>
          <w:b w:val="false"/>
          <w:i w:val="false"/>
          <w:color w:val="000000"/>
          <w:sz w:val="28"/>
        </w:rPr>
        <w:t>
      Должностное (ые) лицо (а)</w:t>
      </w:r>
    </w:p>
    <w:bookmarkEnd w:id="156"/>
    <w:p>
      <w:pPr>
        <w:spacing w:after="0"/>
        <w:ind w:left="0"/>
        <w:jc w:val="both"/>
      </w:pPr>
      <w:r>
        <w:rPr>
          <w:rFonts w:ascii="Times New Roman"/>
          <w:b w:val="false"/>
          <w:i w:val="false"/>
          <w:color w:val="000000"/>
          <w:sz w:val="28"/>
        </w:rPr>
        <w:t>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39" w:id="157"/>
    <w:p>
      <w:pPr>
        <w:spacing w:after="0"/>
        <w:ind w:left="0"/>
        <w:jc w:val="left"/>
      </w:pPr>
      <w:r>
        <w:rPr>
          <w:rFonts w:ascii="Times New Roman"/>
          <w:b/>
          <w:i w:val="false"/>
          <w:color w:val="000000"/>
        </w:rPr>
        <w:t xml:space="preserve"> Проверочный лист за системой образования в части технического и профессионального, послесреднего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w:t>
      </w:r>
    </w:p>
    <w:bookmarkEnd w:id="157"/>
    <w:p>
      <w:pPr>
        <w:spacing w:after="0"/>
        <w:ind w:left="0"/>
        <w:jc w:val="both"/>
      </w:pPr>
      <w:bookmarkStart w:name="z440" w:id="158"/>
      <w:r>
        <w:rPr>
          <w:rFonts w:ascii="Times New Roman"/>
          <w:b w:val="false"/>
          <w:i w:val="false"/>
          <w:color w:val="000000"/>
          <w:sz w:val="28"/>
        </w:rPr>
        <w:t>
      Государственный орган, назначивший проверку</w:t>
      </w:r>
    </w:p>
    <w:bookmarkEnd w:id="158"/>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w:t>
      </w:r>
    </w:p>
    <w:p>
      <w:pPr>
        <w:spacing w:after="0"/>
        <w:ind w:left="0"/>
        <w:jc w:val="both"/>
      </w:pPr>
      <w:r>
        <w:rPr>
          <w:rFonts w:ascii="Times New Roman"/>
          <w:b w:val="false"/>
          <w:i w:val="false"/>
          <w:color w:val="000000"/>
          <w:sz w:val="28"/>
        </w:rPr>
        <w:t>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для медицинских и фармацевтических специальностей Государственному общеобязательному стандарту технического и профессионального образования, профессиональному стандарту (при наличии) (на казахском и русском языках).</w:t>
            </w:r>
          </w:p>
          <w:p>
            <w:pPr>
              <w:spacing w:after="20"/>
              <w:ind w:left="20"/>
              <w:jc w:val="both"/>
            </w:pPr>
            <w:r>
              <w:rPr>
                <w:rFonts w:ascii="Times New Roman"/>
                <w:b w:val="false"/>
                <w:i w:val="false"/>
                <w:color w:val="000000"/>
                <w:sz w:val="20"/>
              </w:rPr>
              <w:t>
Для подготовки специалистов в области образования:</w:t>
            </w:r>
          </w:p>
          <w:p>
            <w:pPr>
              <w:spacing w:after="20"/>
              <w:ind w:left="20"/>
              <w:jc w:val="both"/>
            </w:pPr>
            <w:r>
              <w:rPr>
                <w:rFonts w:ascii="Times New Roman"/>
                <w:b w:val="false"/>
                <w:i w:val="false"/>
                <w:color w:val="000000"/>
                <w:sz w:val="20"/>
              </w:rPr>
              <w:t>
соответствие рабочих учебных планов по подготавливаемым квалификациям специальности Государственному общеобязательному стандарту технического и профессионального образования, отраслевой рамке квалификации, профессиональным стандартом "Педагог", на (казахском и русском языках) с учетом Государственных общеобязательных стандартов дошкольного воспитания и обучения и/или начального, основного среднего, общего среднего образования.</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образовательных программ, включающих общеобразовательные и религиозные дисциплины, согласованных с уполномоченным органом в сфере религиозной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дисциплинами и (или) модулями рабочего учебного плана по подготавливаемым квалификациям специальности, в том числе соответствие образования педагогов профилю преподаваемых дисциплин и (или) модулей, или прошедших педагогическую переподготовку в области образования, а также мастеров производственного обучения, прошедших стажировку в организациях и/или на производстве объемом не менее 36 часов за последние 3 года по профилю.</w:t>
            </w:r>
          </w:p>
          <w:p>
            <w:pPr>
              <w:spacing w:after="20"/>
              <w:ind w:left="20"/>
              <w:jc w:val="both"/>
            </w:pPr>
            <w:r>
              <w:rPr>
                <w:rFonts w:ascii="Times New Roman"/>
                <w:b w:val="false"/>
                <w:i w:val="false"/>
                <w:color w:val="000000"/>
                <w:sz w:val="20"/>
              </w:rPr>
              <w:t xml:space="preserve">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 не менее 70% за исключением рабочих квалификаций, в том числе для организаций образования, реализующих медицинские образовательные программы, доля педагогов из числа медицинских сестер с уровнем прикладного бакалавриата, магистратуры от общего числа педагогов по специальности – не менее 10 %. </w:t>
            </w:r>
          </w:p>
          <w:p>
            <w:pPr>
              <w:spacing w:after="20"/>
              <w:ind w:left="20"/>
              <w:jc w:val="both"/>
            </w:pPr>
            <w:r>
              <w:rPr>
                <w:rFonts w:ascii="Times New Roman"/>
                <w:b w:val="false"/>
                <w:i w:val="false"/>
                <w:color w:val="000000"/>
                <w:sz w:val="20"/>
              </w:rPr>
              <w:t xml:space="preserve">
Для подготовки рабочих квалификаций доля педагогов по общеобразовательным дисциплинам организаций образования, для которых основным местом работы является лицензиат, от общего числа педагогов по общеобразовательным дисциплинам по подготавливаемым квалификациям специальности – не менее 50 %. </w:t>
            </w:r>
          </w:p>
          <w:p>
            <w:pPr>
              <w:spacing w:after="20"/>
              <w:ind w:left="20"/>
              <w:jc w:val="both"/>
            </w:pPr>
            <w:r>
              <w:rPr>
                <w:rFonts w:ascii="Times New Roman"/>
                <w:b w:val="false"/>
                <w:i w:val="false"/>
                <w:color w:val="000000"/>
                <w:sz w:val="20"/>
              </w:rPr>
              <w:t xml:space="preserve">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 – не менее 50%. </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для которых основным местом работы является лицензиат, от общего числа педагогов по подготавливаемым квалификациям специальности – не менее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 экспертов, педагогов-исследователей, педагогов-мастеров и (или) лиц, имеющих степень магистра, доктора философии (PhD), доктора по профилю, ученую степень доктора наук, кандидата наук, доктора философии (PhD), от числа педагогов по подготавливаемым квалификациям специальности, для которых основным местом работы является лицензиат – не менее 30 %; - не менее 40% в организациях послесреднего образования.</w:t>
            </w:r>
          </w:p>
          <w:p>
            <w:pPr>
              <w:spacing w:after="20"/>
              <w:ind w:left="20"/>
              <w:jc w:val="both"/>
            </w:pPr>
            <w:r>
              <w:rPr>
                <w:rFonts w:ascii="Times New Roman"/>
                <w:b w:val="false"/>
                <w:i w:val="false"/>
                <w:color w:val="000000"/>
                <w:sz w:val="20"/>
              </w:rPr>
              <w:t>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36 часов за последние 3 года, от числа педагогов по подготавливаемым квалификациям специальности, для которых основным местом работы является лицензиат – не менее 10%.</w:t>
            </w:r>
          </w:p>
          <w:p>
            <w:pPr>
              <w:spacing w:after="20"/>
              <w:ind w:left="20"/>
              <w:jc w:val="both"/>
            </w:pPr>
            <w:r>
              <w:rPr>
                <w:rFonts w:ascii="Times New Roman"/>
                <w:b w:val="false"/>
                <w:i w:val="false"/>
                <w:color w:val="000000"/>
                <w:sz w:val="20"/>
              </w:rPr>
              <w:t>
Доля педагогов для организаций образования, реализующих духовные образовательные программы, по общеобразовательным дисциплинам, имеющих высшее образование, по профилирующим дисциплинам – высшее образование по профилю и/или окончивших духовную семинарию или медресе с общим стажем работы в религиозной сфере, не менее пяти лет от числа педагогов по подготавливаемым квалификациям специальности – не менее 50%.</w:t>
            </w:r>
          </w:p>
          <w:p>
            <w:pPr>
              <w:spacing w:after="20"/>
              <w:ind w:left="20"/>
              <w:jc w:val="both"/>
            </w:pPr>
            <w:r>
              <w:rPr>
                <w:rFonts w:ascii="Times New Roman"/>
                <w:b w:val="false"/>
                <w:i w:val="false"/>
                <w:color w:val="000000"/>
                <w:sz w:val="20"/>
              </w:rPr>
              <w:t>
Для организаций послесреднего образования доля педагогов и мастеров производственного обучения, имеющих степень магистра, доктора философии (PhD), доктора по профилю, ученую степень доктора наук, кандидата наук, доктора философии (PhD) от общего числа педагогов по подготавливаемым квалификациям специальности –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соответствии с рабочим учебным планом по отношению к контингенту обучающихся, в том числе по языкам обучения, на полный период обучения по подготавливаемым квалификациям специальности в соответствии государственным общеобязательным стандартом технического и профессионального образования в формате печатных и электронных изданий.</w:t>
            </w:r>
          </w:p>
          <w:p>
            <w:pPr>
              <w:spacing w:after="20"/>
              <w:ind w:left="20"/>
              <w:jc w:val="both"/>
            </w:pPr>
            <w:r>
              <w:rPr>
                <w:rFonts w:ascii="Times New Roman"/>
                <w:b w:val="false"/>
                <w:i w:val="false"/>
                <w:color w:val="000000"/>
                <w:sz w:val="20"/>
              </w:rPr>
              <w:t>
Для организаций образования, реализующих духовные образовательные программы, наличие фонда учебной литературы, прошедшей религиоведческую экспертизу, в соответствии с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учебно-лабораторным оборудованием и техническими средствами обучения по подготавливаемым квалификациям специальности, а также компьютерными классами, компьютерами, подключенными к сети интернет, соответствующими минимальным требованиям к программно-аппаратному комплексу и прикладному программному обеспечению, по подготавливаемым квалификациям специальности. </w:t>
            </w:r>
          </w:p>
          <w:p>
            <w:pPr>
              <w:spacing w:after="20"/>
              <w:ind w:left="20"/>
              <w:jc w:val="both"/>
            </w:pPr>
            <w:r>
              <w:rPr>
                <w:rFonts w:ascii="Times New Roman"/>
                <w:b w:val="false"/>
                <w:i w:val="false"/>
                <w:color w:val="000000"/>
                <w:sz w:val="20"/>
              </w:rPr>
              <w:t>
Для организаций образования, в области здравоохранения наличие симуляционных кабинетов (центров). При необходимости для военных учебных заведений Министерства обороны Республики Казахстан наличие ведомственного приказа об использовании учебно-материальной базы воинских частей и других военных учебных заведений, меморандумов с высшими учебными заведениями о взаимодействии по совместному использованию учебно-материальной базы военных кафедр.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соответствии с подготавливаемыми квалификациями специальности, охватывающих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обслуживания обучающихся на основании лицензии на медицинскую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(учебные кабинеты, мастерские, лаборатории, пропускные пункты, санузлы, наличие видеонаблюдения в помещениях и (или) на прилегающих территориях организации образования), в том числе учебных помещений с площадью, соответствующей санитарным нормам и требованиям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организациями технического и профессионального, послесреднего образования (далее – ТиППО) образовательных программ с участием работодателей на основе требований ГОСО, профессиональных стандартов (при наличии), профессиональных стандартов WorldSkills (при наличии);</w:t>
            </w:r>
          </w:p>
          <w:p>
            <w:pPr>
              <w:spacing w:after="20"/>
              <w:ind w:left="20"/>
              <w:jc w:val="both"/>
            </w:pPr>
            <w:r>
              <w:rPr>
                <w:rFonts w:ascii="Times New Roman"/>
                <w:b w:val="false"/>
                <w:i w:val="false"/>
                <w:color w:val="000000"/>
                <w:sz w:val="20"/>
              </w:rPr>
              <w:t>
Соответствие перечня и объема обязательных общеобразовательных дисциплин, а также дисциплин углубленного и стандартного уровней обучения с учетом профиля специальности по направлениям: общественно-гуманитарное, естественно-математическое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
Наличие в образовательных программах общегуманитарных, социально-экономических дисциплин или базовых модулей, а также профессиональных модулей или общепрофессиональных, специальных дисциплин (за исключением военных специальностей).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управления образованием с актуальными базами данных о контингенте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специалистов в области образования, указанных в Классификаторе специальностей и квалификации технического и профессионального, послесреднего образования, наличие лицензии и (или) приложения к лицензии не менее чем по 5 специальностям,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Министерству обороны Республики Казахстан, организаций образования, обеспечивающих трудоустройство – не менее 90 % выпускников по специальности в течение года выпуска.</w:t>
            </w:r>
          </w:p>
          <w:p>
            <w:pPr>
              <w:spacing w:after="20"/>
              <w:ind w:left="20"/>
              <w:jc w:val="both"/>
            </w:pPr>
            <w:r>
              <w:rPr>
                <w:rFonts w:ascii="Times New Roman"/>
                <w:b w:val="false"/>
                <w:i w:val="false"/>
                <w:color w:val="000000"/>
                <w:sz w:val="20"/>
              </w:rPr>
              <w:t>
Для подготовки специалистов в области здравоохранения, указанных в Классификаторе специальностей и квалификации технического и профессионального образования, наличие лицензии и (или) приложения к лицензии не менее чем по 4 специальностям в области здравоохранения, за исключением организаций образования, обеспечивающих трудоустройство выпускников по специальности в области здравоохранения не менее 90% в течение года выпуска.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колледжами приема обучающихся по подготавливаемым квалификациям специальности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специальностям, при этом доля трудоустроенных и занятых от общего числа выпускников по специальности в течение года выпуска – не менее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 – не менее 30 % от числа нуждающихся.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6" w:id="159"/>
      <w:r>
        <w:rPr>
          <w:rFonts w:ascii="Times New Roman"/>
          <w:b w:val="false"/>
          <w:i w:val="false"/>
          <w:color w:val="000000"/>
          <w:sz w:val="28"/>
        </w:rPr>
        <w:t>
      Должностное (ые) лицо (а)</w:t>
      </w:r>
    </w:p>
    <w:bookmarkEnd w:id="159"/>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и.о.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41</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459" w:id="160"/>
    <w:p>
      <w:pPr>
        <w:spacing w:after="0"/>
        <w:ind w:left="0"/>
        <w:jc w:val="left"/>
      </w:pPr>
      <w:r>
        <w:rPr>
          <w:rFonts w:ascii="Times New Roman"/>
          <w:b/>
          <w:i w:val="false"/>
          <w:color w:val="000000"/>
        </w:rPr>
        <w:t xml:space="preserve"> Проверочный лист за системой образования в части дополнительного образования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дополнительного образования детей</w:t>
      </w:r>
    </w:p>
    <w:bookmarkEnd w:id="160"/>
    <w:p>
      <w:pPr>
        <w:spacing w:after="0"/>
        <w:ind w:left="0"/>
        <w:jc w:val="both"/>
      </w:pPr>
      <w:bookmarkStart w:name="z460" w:id="161"/>
      <w:r>
        <w:rPr>
          <w:rFonts w:ascii="Times New Roman"/>
          <w:b w:val="false"/>
          <w:i w:val="false"/>
          <w:color w:val="000000"/>
          <w:sz w:val="28"/>
        </w:rPr>
        <w:t>
      Государственный орган, назначивший проверку/профилактический контроль</w:t>
      </w:r>
    </w:p>
    <w:bookmarkEnd w:id="161"/>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дополнительного образования виду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педагогом дополнительного образования должностных обязанностей и норм педагогической этики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организации образования:</w:t>
            </w:r>
          </w:p>
          <w:p>
            <w:pPr>
              <w:spacing w:after="20"/>
              <w:ind w:left="20"/>
              <w:jc w:val="both"/>
            </w:pPr>
            <w:r>
              <w:rPr>
                <w:rFonts w:ascii="Times New Roman"/>
                <w:b w:val="false"/>
                <w:i w:val="false"/>
                <w:color w:val="000000"/>
                <w:sz w:val="20"/>
              </w:rPr>
              <w:t>
1) перечень реализуемых образовательных программ;</w:t>
            </w:r>
          </w:p>
          <w:p>
            <w:pPr>
              <w:spacing w:after="20"/>
              <w:ind w:left="20"/>
              <w:jc w:val="both"/>
            </w:pPr>
            <w:r>
              <w:rPr>
                <w:rFonts w:ascii="Times New Roman"/>
                <w:b w:val="false"/>
                <w:i w:val="false"/>
                <w:color w:val="000000"/>
                <w:sz w:val="20"/>
              </w:rPr>
              <w:t>
2) порядок приема в организацию образования;</w:t>
            </w:r>
          </w:p>
          <w:p>
            <w:pPr>
              <w:spacing w:after="20"/>
              <w:ind w:left="20"/>
              <w:jc w:val="both"/>
            </w:pPr>
            <w:r>
              <w:rPr>
                <w:rFonts w:ascii="Times New Roman"/>
                <w:b w:val="false"/>
                <w:i w:val="false"/>
                <w:color w:val="000000"/>
                <w:sz w:val="20"/>
              </w:rPr>
              <w:t>
3) порядок организации образовательного процесса;</w:t>
            </w:r>
          </w:p>
          <w:p>
            <w:pPr>
              <w:spacing w:after="20"/>
              <w:ind w:left="20"/>
              <w:jc w:val="both"/>
            </w:pPr>
            <w:r>
              <w:rPr>
                <w:rFonts w:ascii="Times New Roman"/>
                <w:b w:val="false"/>
                <w:i w:val="false"/>
                <w:color w:val="000000"/>
                <w:sz w:val="20"/>
              </w:rPr>
              <w:t>
4) основания и порядок отчисления детей;</w:t>
            </w:r>
          </w:p>
          <w:p>
            <w:pPr>
              <w:spacing w:after="20"/>
              <w:ind w:left="20"/>
              <w:jc w:val="both"/>
            </w:pPr>
            <w:r>
              <w:rPr>
                <w:rFonts w:ascii="Times New Roman"/>
                <w:b w:val="false"/>
                <w:i w:val="false"/>
                <w:color w:val="000000"/>
                <w:sz w:val="20"/>
              </w:rPr>
              <w:t>
5) перечень и порядок предоставления платных услуг;</w:t>
            </w:r>
          </w:p>
          <w:p>
            <w:pPr>
              <w:spacing w:after="20"/>
              <w:ind w:left="20"/>
              <w:jc w:val="both"/>
            </w:pPr>
            <w:r>
              <w:rPr>
                <w:rFonts w:ascii="Times New Roman"/>
                <w:b w:val="false"/>
                <w:i w:val="false"/>
                <w:color w:val="000000"/>
                <w:sz w:val="20"/>
              </w:rPr>
              <w:t>
6) порядок оформления отношений организации образования с детьми и (или) их родителями и иными законными представителями.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дополнительного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дополнительного образования планов работ и протоколов заседаний педагогического совета, методического совета и совета по педагогической этике, материалов, подтверждающих их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аттестации педагогов, руководителей, заместителей руководителей организаций дополнительного образования и присвоения (подтверждения) квалификационных категорий.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подтверждающих повышение квалификации руководящих кадров, педагогов организаций дополнительного образования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педагогов, подтверждающих обеспеченность педагогами, имеющими педагогическое или иное профессиональное образование по соответствующему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профессиональной деятельности педагога в организации образования лиц:</w:t>
            </w:r>
          </w:p>
          <w:p>
            <w:pPr>
              <w:spacing w:after="20"/>
              <w:ind w:left="20"/>
              <w:jc w:val="both"/>
            </w:pPr>
            <w:r>
              <w:rPr>
                <w:rFonts w:ascii="Times New Roman"/>
                <w:b w:val="false"/>
                <w:i w:val="false"/>
                <w:color w:val="000000"/>
                <w:sz w:val="20"/>
              </w:rPr>
              <w:t>
1) лишенных прав осуществлять профессиональную деятельность педагога в соответствии со вступившим в законную силу приговором суда;</w:t>
            </w:r>
          </w:p>
          <w:p>
            <w:pPr>
              <w:spacing w:after="20"/>
              <w:ind w:left="20"/>
              <w:jc w:val="both"/>
            </w:pPr>
            <w:r>
              <w:rPr>
                <w:rFonts w:ascii="Times New Roman"/>
                <w:b w:val="false"/>
                <w:i w:val="false"/>
                <w:color w:val="000000"/>
                <w:sz w:val="20"/>
              </w:rPr>
              <w:t>
2) признанных недееспособными или ограниченно дееспособными, в результате чего работник не имеет возможности продолжения трудовых отношений;</w:t>
            </w:r>
          </w:p>
          <w:p>
            <w:pPr>
              <w:spacing w:after="20"/>
              <w:ind w:left="20"/>
              <w:jc w:val="both"/>
            </w:pPr>
            <w:r>
              <w:rPr>
                <w:rFonts w:ascii="Times New Roman"/>
                <w:b w:val="false"/>
                <w:i w:val="false"/>
                <w:color w:val="000000"/>
                <w:sz w:val="20"/>
              </w:rPr>
              <w:t>
3) имеющих медицинские противопоказания, состоящие на психиатрическом и (или) наркологическом учете;</w:t>
            </w:r>
          </w:p>
          <w:p>
            <w:pPr>
              <w:spacing w:after="20"/>
              <w:ind w:left="20"/>
              <w:jc w:val="both"/>
            </w:pPr>
            <w:r>
              <w:rPr>
                <w:rFonts w:ascii="Times New Roman"/>
                <w:b w:val="false"/>
                <w:i w:val="false"/>
                <w:color w:val="000000"/>
                <w:sz w:val="20"/>
              </w:rPr>
              <w:t>
4) не имеющих документов о техническом и профессиональном, послесреднем, высшем или послевузовском образовании;</w:t>
            </w:r>
          </w:p>
          <w:p>
            <w:pPr>
              <w:spacing w:after="20"/>
              <w:ind w:left="20"/>
              <w:jc w:val="both"/>
            </w:pPr>
            <w:r>
              <w:rPr>
                <w:rFonts w:ascii="Times New Roman"/>
                <w:b w:val="false"/>
                <w:i w:val="false"/>
                <w:color w:val="000000"/>
                <w:sz w:val="20"/>
              </w:rPr>
              <w:t>
5) имеющих или имевших судимость, подвергающихся или подвергавшихся уголовному преследованию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материально-технической базы необходимой для получения качественного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w:t>
            </w:r>
          </w:p>
          <w:p>
            <w:pPr>
              <w:spacing w:after="20"/>
              <w:ind w:left="20"/>
              <w:jc w:val="both"/>
            </w:pPr>
            <w:r>
              <w:rPr>
                <w:rFonts w:ascii="Times New Roman"/>
                <w:b w:val="false"/>
                <w:i w:val="false"/>
                <w:color w:val="000000"/>
                <w:sz w:val="20"/>
              </w:rPr>
              <w:t>
1) привлечения педагога к видам работ, не связанным с профессиональными обязанностями;</w:t>
            </w:r>
          </w:p>
          <w:p>
            <w:pPr>
              <w:spacing w:after="20"/>
              <w:ind w:left="20"/>
              <w:jc w:val="both"/>
            </w:pPr>
            <w:r>
              <w:rPr>
                <w:rFonts w:ascii="Times New Roman"/>
                <w:b w:val="false"/>
                <w:i w:val="false"/>
                <w:color w:val="000000"/>
                <w:sz w:val="20"/>
              </w:rPr>
              <w:t>
2) истребования у педагога отчетности либо информации, не связанных с должностными обязанностями педагога;</w:t>
            </w:r>
          </w:p>
          <w:p>
            <w:pPr>
              <w:spacing w:after="20"/>
              <w:ind w:left="20"/>
              <w:jc w:val="both"/>
            </w:pPr>
            <w:r>
              <w:rPr>
                <w:rFonts w:ascii="Times New Roman"/>
                <w:b w:val="false"/>
                <w:i w:val="false"/>
                <w:color w:val="000000"/>
                <w:sz w:val="20"/>
              </w:rPr>
              <w:t>
3) возложения на педагога обязанности по приобретению товаров и услуг (проверяется при наличии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статистических данных Национальной образовательной базы данных фактическим данным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зачисления в организации дополнительного образования для детей по предоставлению им дополнительного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родителей (законных представителей) детей с порядком проведения и содержанием учебно-воспитательного процесса, и уставом при приеме детей организация дополнительного образования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методической, социально-педагогической и психологической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учебно-воспитательного процесса в детских музыкальных школах, детских художественных школах и школах искусств в соответствии с типовыми учебными планами и образовательными программами.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образовательных программ дополнительного образования в детских музыкальных школах, детских художественных школах и школах искусств и проведение итоговой государственной аттестацией.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конкурса назначения на должности, освобождения от должностей педагогов государственных организаций образования (проверяется при наличии обращений) государственной организации образования (проверяется при наличии обращений).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должностей педагогов организаций дополнительного образования типовым штатам работников организаций дополнительного образования и перечню должностей педагогов (для государственных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предметов рабочего учебного плана организации дополнительного образования, которые не преподаются из-за отсутствия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 w:id="162"/>
      <w:r>
        <w:rPr>
          <w:rFonts w:ascii="Times New Roman"/>
          <w:b w:val="false"/>
          <w:i w:val="false"/>
          <w:color w:val="000000"/>
          <w:sz w:val="28"/>
        </w:rPr>
        <w:t>
      Должностное (ые) лицо (а)</w:t>
      </w:r>
    </w:p>
    <w:bookmarkEnd w:id="162"/>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