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462c" w14:textId="1cf4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12 октября 2021 года № ҚР ДСМ-103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w:t>
      </w:r>
    </w:p>
    <w:p>
      <w:pPr>
        <w:spacing w:after="0"/>
        <w:ind w:left="0"/>
        <w:jc w:val="both"/>
      </w:pPr>
      <w:r>
        <w:rPr>
          <w:rFonts w:ascii="Times New Roman"/>
          <w:b w:val="false"/>
          <w:i w:val="false"/>
          <w:color w:val="000000"/>
          <w:sz w:val="28"/>
        </w:rPr>
        <w:t>Приказ и.о. Министра здравоохранения Республики Казахстан от 3 апреля 2023 года № 56. Зарегистрирован в Министерстве юстиции Республики Казахстан 4 апреля 2023 года № 32232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октября 2021 года № ҚР ДСМ-103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(далее – Правила) (зарегистрирован в Реестре государственной регистрации нормативных правовых актов под № 24765)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утвержденных приложением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характеристики процесса, форму и результат оказания, а также сведения с учетом особенностей предоставления государственной услуги предусмотрен в перечне основных требований к оказанию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3"/>
    <w:bookmarkStart w:name="z9" w:id="4"/>
    <w:p>
      <w:pPr>
        <w:spacing w:after="0"/>
        <w:ind w:left="0"/>
        <w:jc w:val="both"/>
      </w:pPr>
      <w:r>
        <w:rPr>
          <w:rFonts w:ascii="Times New Roman"/>
          <w:b w:val="false"/>
          <w:i w:val="false"/>
          <w:color w:val="000000"/>
          <w:sz w:val="28"/>
        </w:rPr>
        <w:t>
      Министерство здравоохранения Республики Казахстан, в течение трех рабочих дней с даты утверждения или изменения в настоящие Правила, актуализирует их и направляет в субъекты здравоохранения, оператору информационно-коммуникационной инфраструктуры "электронного правительства" и Единый контакт-центр.";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главы 2 изложить в новой редакции:</w:t>
      </w:r>
    </w:p>
    <w:bookmarkStart w:name="z11" w:id="5"/>
    <w:p>
      <w:pPr>
        <w:spacing w:after="0"/>
        <w:ind w:left="0"/>
        <w:jc w:val="both"/>
      </w:pPr>
      <w:r>
        <w:rPr>
          <w:rFonts w:ascii="Times New Roman"/>
          <w:b w:val="false"/>
          <w:i w:val="false"/>
          <w:color w:val="000000"/>
          <w:sz w:val="28"/>
        </w:rPr>
        <w:t>
      "8. Срок оказания государственной услуги с момента подачи услугополучателем документов в организацию здравоохранения, а также при обращении через портал – не более 3 (трех) часов в соответствии с Перечнем.</w:t>
      </w:r>
    </w:p>
    <w:bookmarkEnd w:id="5"/>
    <w:bookmarkStart w:name="z12" w:id="6"/>
    <w:p>
      <w:pPr>
        <w:spacing w:after="0"/>
        <w:ind w:left="0"/>
        <w:jc w:val="both"/>
      </w:pPr>
      <w:r>
        <w:rPr>
          <w:rFonts w:ascii="Times New Roman"/>
          <w:b w:val="false"/>
          <w:i w:val="false"/>
          <w:color w:val="000000"/>
          <w:sz w:val="28"/>
        </w:rPr>
        <w:t>
      пункт 11 главы 3 изложить в следующей редакции:</w:t>
      </w:r>
    </w:p>
    <w:bookmarkEnd w:id="6"/>
    <w:bookmarkStart w:name="z13" w:id="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7"/>
    <w:bookmarkStart w:name="z14" w:id="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 Если иное не предусмотрено законом, то обращение в суд допускается после обжалования в досудебном порядке.";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6" w:id="9"/>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9"/>
    <w:bookmarkStart w:name="z17"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8"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1"/>
    <w:bookmarkStart w:name="z19"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2"/>
    <w:bookmarkStart w:name="z20"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3"/>
    <w:bookmarkStart w:name="z21"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23"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2023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лекарственных</w:t>
            </w:r>
            <w:r>
              <w:br/>
            </w:r>
            <w:r>
              <w:rPr>
                <w:rFonts w:ascii="Times New Roman"/>
                <w:b w:val="false"/>
                <w:i w:val="false"/>
                <w:color w:val="000000"/>
                <w:sz w:val="20"/>
              </w:rPr>
              <w:t>средств, специализированных</w:t>
            </w:r>
            <w:r>
              <w:br/>
            </w:r>
            <w:r>
              <w:rPr>
                <w:rFonts w:ascii="Times New Roman"/>
                <w:b w:val="false"/>
                <w:i w:val="false"/>
                <w:color w:val="000000"/>
                <w:sz w:val="20"/>
              </w:rPr>
              <w:t>лечебных продуктов, изделий</w:t>
            </w:r>
            <w:r>
              <w:br/>
            </w:r>
            <w:r>
              <w:rPr>
                <w:rFonts w:ascii="Times New Roman"/>
                <w:b w:val="false"/>
                <w:i w:val="false"/>
                <w:color w:val="000000"/>
                <w:sz w:val="20"/>
              </w:rPr>
              <w:t>медицинского назначения отдельным</w:t>
            </w:r>
            <w:r>
              <w:br/>
            </w:r>
            <w:r>
              <w:rPr>
                <w:rFonts w:ascii="Times New Roman"/>
                <w:b w:val="false"/>
                <w:i w:val="false"/>
                <w:color w:val="000000"/>
                <w:sz w:val="20"/>
              </w:rPr>
              <w:t>категориям граждан"</w:t>
            </w:r>
          </w:p>
        </w:tc>
      </w:tr>
    </w:tbl>
    <w:bookmarkStart w:name="z26" w:id="1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лекарственных средств, специализированных лечебных продуктов, изделий медицинского назначения отдельным категориям граждан"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(при непосредственном обращении услугополучателя);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с момента сдачи услугополучателем документов услугодателю - не более 3 (трех) часов; максимально допустимое время ожидания для сдачи документов – тридцать минут; максимально допустимое время обслуживания услугополучателя – тридцать минут.</w:t>
            </w:r>
          </w:p>
          <w:p>
            <w:pPr>
              <w:spacing w:after="20"/>
              <w:ind w:left="20"/>
              <w:jc w:val="both"/>
            </w:pPr>
            <w:r>
              <w:rPr>
                <w:rFonts w:ascii="Times New Roman"/>
                <w:b w:val="false"/>
                <w:i w:val="false"/>
                <w:color w:val="000000"/>
                <w:sz w:val="20"/>
              </w:rPr>
              <w:t>
2) через портал - с момента сдачи документа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непосредственном обращении к услугодателю – предоставление лекарственных средств, специализированных лечебных продуктов, изделий медицинского назначения отдельным категориям граждан.</w:t>
            </w:r>
          </w:p>
          <w:p>
            <w:pPr>
              <w:spacing w:after="20"/>
              <w:ind w:left="20"/>
              <w:jc w:val="both"/>
            </w:pPr>
            <w:r>
              <w:rPr>
                <w:rFonts w:ascii="Times New Roman"/>
                <w:b w:val="false"/>
                <w:i w:val="false"/>
                <w:color w:val="000000"/>
                <w:sz w:val="20"/>
              </w:rPr>
              <w:t>
2) при обращении на портал – предоставление лекарственных средств, специализированных лечебных продуктов, изделий медицинского назначения отдельным категориям граждан в режиме просмотра информации в Личном кабинете Электронного Правительства;</w:t>
            </w:r>
          </w:p>
          <w:p>
            <w:pPr>
              <w:spacing w:after="20"/>
              <w:ind w:left="20"/>
              <w:jc w:val="both"/>
            </w:pPr>
            <w:r>
              <w:rPr>
                <w:rFonts w:ascii="Times New Roman"/>
                <w:b w:val="false"/>
                <w:i w:val="false"/>
                <w:color w:val="000000"/>
                <w:sz w:val="20"/>
              </w:rPr>
              <w:t>
3) мотивированный отказ в оказании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в соответствии с установленным графиком работы с 9-00 до 18-30 часов с перерывом на обед с 13-00 до 14-30 часов, за исключением субботы, воскресенья и праздничных дней;</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заявок и выдача результатов оказания государственной услуги осуществляется на следующий за ним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документ, удостоверяющий личность, при непосредственном обращении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на портал: запрос в электронном виде.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отсутствие прикрепления к услугодателю, оказывающему предоставление лекарственных средств, специализированных лечебных продуктов, изделий медицинского назначения отдельным категориям граждан в рамках ГОБМП и (или) в системе ОСМС в амбулаторных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