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69bd" w14:textId="d2c6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5 апреля 2023 года № 278. Зарегистрирован в Министерстве юстиции Республики Казахстан 6 апреля 2023 года № 32246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(зарегистрирован в Реестре государственной регистрации нормативных правовых актов № 21580)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военно-врачебной экспертизы в правоохранительных органах и Государственной фельдъегерской службе Республики Казахстан, утвержденных указанным приказом (далее - Правила):</w:t>
      </w:r>
    </w:p>
    <w:bookmarkEnd w:id="2"/>
    <w:bookmarkStart w:name="z7" w:id="3"/>
    <w:p>
      <w:pPr>
        <w:spacing w:after="0"/>
        <w:ind w:left="0"/>
        <w:jc w:val="both"/>
      </w:pPr>
      <w:r>
        <w:rPr>
          <w:rFonts w:ascii="Times New Roman"/>
          <w:b w:val="false"/>
          <w:i w:val="false"/>
          <w:color w:val="000000"/>
          <w:sz w:val="28"/>
        </w:rPr>
        <w:t>
      дополнить пунктом 4-1 следующего содержания:</w:t>
      </w:r>
    </w:p>
    <w:bookmarkEnd w:id="3"/>
    <w:bookmarkStart w:name="z8" w:id="4"/>
    <w:p>
      <w:pPr>
        <w:spacing w:after="0"/>
        <w:ind w:left="0"/>
        <w:jc w:val="both"/>
      </w:pPr>
      <w:r>
        <w:rPr>
          <w:rFonts w:ascii="Times New Roman"/>
          <w:b w:val="false"/>
          <w:i w:val="false"/>
          <w:color w:val="000000"/>
          <w:sz w:val="28"/>
        </w:rPr>
        <w:t>
      "4-1. Лица, права которых иметь специальные звания и классные чины, а также носить форменную одежду упразднены,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
    <w:bookmarkStart w:name="z9" w:id="5"/>
    <w:p>
      <w:pPr>
        <w:spacing w:after="0"/>
        <w:ind w:left="0"/>
        <w:jc w:val="both"/>
      </w:pPr>
      <w:r>
        <w:rPr>
          <w:rFonts w:ascii="Times New Roman"/>
          <w:b w:val="false"/>
          <w:i w:val="false"/>
          <w:color w:val="000000"/>
          <w:sz w:val="28"/>
        </w:rPr>
        <w:t>
      Лица,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5"/>
    <w:bookmarkStart w:name="z10" w:id="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"Кадровые службы центральных аппаратов правоохранительных органов и их подведомственных республиканских учреждений, координирующих деятельность территориальных подразделений, направляют кандидатов на службу на МО в ВВК по месту предстоящей службы либо их проживания.</w:t>
      </w:r>
    </w:p>
    <w:bookmarkEnd w:id="7"/>
    <w:bookmarkStart w:name="z12" w:id="8"/>
    <w:p>
      <w:pPr>
        <w:spacing w:after="0"/>
        <w:ind w:left="0"/>
        <w:jc w:val="both"/>
      </w:pPr>
      <w:r>
        <w:rPr>
          <w:rFonts w:ascii="Times New Roman"/>
          <w:b w:val="false"/>
          <w:i w:val="false"/>
          <w:color w:val="000000"/>
          <w:sz w:val="28"/>
        </w:rPr>
        <w:t>
      В остальных случаях место проведения МО кандидатов на службу и сотрудников согласовывается с ЦВВК МВД.";</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"16. Допускается проведение врачом-экспертом обследования не более 25 (врачом-экспертом терапевтом – 20) человек в день в мирное время (с учетом лиц, принимаемых повторно после назначенных обследований), не более 50 человек - в военное время, а также при окончательном освидетельствовании в организациях образования.";</w:t>
      </w:r>
    </w:p>
    <w:bookmarkEnd w:id="9"/>
    <w:bookmarkStart w:name="z15"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"Кандидаты на службу (учебу), сотрудники, признанные негодными к службе на конкретной должности, негодными или ограниченно годными к воинской службе, нерекомендуемые по результатам ПФО, а также сотрудники, направленные на МО в связи с увольнением со службы, при вынесении любого заключения, расписываются об ознакомлении с заключением ВВК в акте МО.</w:t>
      </w:r>
    </w:p>
    <w:bookmarkEnd w:id="11"/>
    <w:bookmarkStart w:name="z17" w:id="12"/>
    <w:p>
      <w:pPr>
        <w:spacing w:after="0"/>
        <w:ind w:left="0"/>
        <w:jc w:val="both"/>
      </w:pPr>
      <w:r>
        <w:rPr>
          <w:rFonts w:ascii="Times New Roman"/>
          <w:b w:val="false"/>
          <w:i w:val="false"/>
          <w:color w:val="000000"/>
          <w:sz w:val="28"/>
        </w:rPr>
        <w:t>
      При отказе освидетельствуемого лица от подписи об его ознакомлении с заключением ВВК в разделе "примечание" акта МО производится соответствующая запись.";</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"31. Признанные ранее годными и рекомендованными по ПФО сотрудники при назначении (перемещении) по службе на должности (в том числе вышестоящие), предусматривающие по сравнению с предыдущей должностью, одинаковые или более низкие требования к состоянию здоровья либо схожий вид деятельности, в течении 3-лет с момента предыдущего МО повторно на МО не направляются.</w:t>
      </w:r>
    </w:p>
    <w:bookmarkEnd w:id="13"/>
    <w:bookmarkStart w:name="z20" w:id="14"/>
    <w:p>
      <w:pPr>
        <w:spacing w:after="0"/>
        <w:ind w:left="0"/>
        <w:jc w:val="both"/>
      </w:pPr>
      <w:r>
        <w:rPr>
          <w:rFonts w:ascii="Times New Roman"/>
          <w:b w:val="false"/>
          <w:i w:val="false"/>
          <w:color w:val="000000"/>
          <w:sz w:val="28"/>
        </w:rPr>
        <w:t>
      Исключение составляют сотрудники, которым предыдущим решением ВВК выносилось заключение о ограничении годности к воинской службе или определены диагнозы заболеваний (сердечно-сосудистой эндокринной, нервной системы), последствий травм с нарушением функции.</w:t>
      </w:r>
    </w:p>
    <w:bookmarkEnd w:id="14"/>
    <w:bookmarkStart w:name="z21" w:id="15"/>
    <w:p>
      <w:pPr>
        <w:spacing w:after="0"/>
        <w:ind w:left="0"/>
        <w:jc w:val="both"/>
      </w:pPr>
      <w:r>
        <w:rPr>
          <w:rFonts w:ascii="Times New Roman"/>
          <w:b w:val="false"/>
          <w:i w:val="false"/>
          <w:color w:val="000000"/>
          <w:sz w:val="28"/>
        </w:rPr>
        <w:t>
      При повторном МО кандидатов на службу и сотрудников, признанных ранее годными и рекомендованными по ПФО, в течении 3 месяцев с момента проведения осмотров врачей допускается принятие соответствующего нового заключения в том же акте МО (если за этот период не произошло ухудшения состояния здоровья, подтвержденного документально).</w:t>
      </w:r>
    </w:p>
    <w:bookmarkEnd w:id="15"/>
    <w:bookmarkStart w:name="z22" w:id="16"/>
    <w:p>
      <w:pPr>
        <w:spacing w:after="0"/>
        <w:ind w:left="0"/>
        <w:jc w:val="both"/>
      </w:pPr>
      <w:r>
        <w:rPr>
          <w:rFonts w:ascii="Times New Roman"/>
          <w:b w:val="false"/>
          <w:i w:val="false"/>
          <w:color w:val="000000"/>
          <w:sz w:val="28"/>
        </w:rPr>
        <w:t xml:space="preserve">
      При этом, на момент вынесения нового заключения, учитываются соблюдены сроки действия результатов исследований, указанных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 а также необходимость дообследования (ПФТ, вестибулярная проба, ЭЭГ и т.п.) у отдельных специалистов с учетом распределения видов деятельности по графам Требований.</w:t>
      </w:r>
    </w:p>
    <w:bookmarkEnd w:id="16"/>
    <w:bookmarkStart w:name="z23" w:id="17"/>
    <w:p>
      <w:pPr>
        <w:spacing w:after="0"/>
        <w:ind w:left="0"/>
        <w:jc w:val="both"/>
      </w:pPr>
      <w:r>
        <w:rPr>
          <w:rFonts w:ascii="Times New Roman"/>
          <w:b w:val="false"/>
          <w:i w:val="false"/>
          <w:color w:val="000000"/>
          <w:sz w:val="28"/>
        </w:rPr>
        <w:t>
      При повторном МО в сроки свыше 3-х месяцев с момента предыдущего МО оформляется новый акт МО.";</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"39. В случаях, когда кандидат признается негодным на службу в должности, указанной в направлении, и предоставляет новое направление на другую должность, проводится повторное (дальнейшее) освидетельствование при условии отсутствия оснований, препятствующих по состоянию здоровья и физическому развитию поступлению на службу на вновь предложенную должность. В указанных случаях допускается принятие нового заключения в том же акте МО в течении 3 месяцев с момента проведения осмотров врачей.</w:t>
      </w:r>
    </w:p>
    <w:bookmarkEnd w:id="18"/>
    <w:bookmarkStart w:name="z26" w:id="19"/>
    <w:p>
      <w:pPr>
        <w:spacing w:after="0"/>
        <w:ind w:left="0"/>
        <w:jc w:val="both"/>
      </w:pPr>
      <w:r>
        <w:rPr>
          <w:rFonts w:ascii="Times New Roman"/>
          <w:b w:val="false"/>
          <w:i w:val="false"/>
          <w:color w:val="000000"/>
          <w:sz w:val="28"/>
        </w:rPr>
        <w:t xml:space="preserve">
      В таких случаях порядок оформления нового заключения в акте МО и книге протоколов регламентируется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настоящих Правил.";</w:t>
      </w:r>
    </w:p>
    <w:bookmarkEnd w:id="19"/>
    <w:bookmarkStart w:name="z27" w:id="20"/>
    <w:p>
      <w:pPr>
        <w:spacing w:after="0"/>
        <w:ind w:left="0"/>
        <w:jc w:val="both"/>
      </w:pPr>
      <w:r>
        <w:rPr>
          <w:rFonts w:ascii="Times New Roman"/>
          <w:b w:val="false"/>
          <w:i w:val="false"/>
          <w:color w:val="000000"/>
          <w:sz w:val="28"/>
        </w:rPr>
        <w:t>
      дополнить пунктом 41-1 следующего содержания:</w:t>
      </w:r>
    </w:p>
    <w:bookmarkEnd w:id="20"/>
    <w:bookmarkStart w:name="z28" w:id="21"/>
    <w:p>
      <w:pPr>
        <w:spacing w:after="0"/>
        <w:ind w:left="0"/>
        <w:jc w:val="both"/>
      </w:pPr>
      <w:r>
        <w:rPr>
          <w:rFonts w:ascii="Times New Roman"/>
          <w:b w:val="false"/>
          <w:i w:val="false"/>
          <w:color w:val="000000"/>
          <w:sz w:val="28"/>
        </w:rPr>
        <w:t>
      "41-1. В случаях, когда по 3-м и более основаниям (особенностям физического состояния, заболеваниям, травмам и их последствиям) в соответствие с Требованиями предусматривается индивидуальная оценка категории годности ("ИНД"), кандидаты признаются негодными к службе.";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xml:space="preserve">
      "45. Предварительное МО проводится ЦВВК МВД, ВВК Департаментов полиции областей, столицы и городов республиканского значения (далее - ВВК ДП) не раньше, чем за 4 месяца до вступительных экзаменов и завершается не позднее сроков отправки личных дел в учебные заведения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утвержденными приказом министра внутренних дел Республики Казахстан от 26 января 2016 года № 77 (зарегистрирован в Реестре государственной регистрации нормативных правовых актов Республики Казахстан № 13199) и Правилами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14 сентября 2021 года № 445 (зарегистрирован в Реестре государственной регистрации нормативных правовых актов Республики Казахстан № 24401).";</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"46. Заключения ВВК кандидатам на учебу из числа гражданского населения выносятся по разделу "кандидаты", военнослужащим и сотрудникам - по разделу "сотрудники" и графам в соответствии с профилем направления подготовки (факультета) учебного заведения в соответствии с пунктом 1 Требований.</w:t>
      </w:r>
    </w:p>
    <w:bookmarkEnd w:id="23"/>
    <w:bookmarkStart w:name="z33" w:id="24"/>
    <w:p>
      <w:pPr>
        <w:spacing w:after="0"/>
        <w:ind w:left="0"/>
        <w:jc w:val="both"/>
      </w:pPr>
      <w:r>
        <w:rPr>
          <w:rFonts w:ascii="Times New Roman"/>
          <w:b w:val="false"/>
          <w:i w:val="false"/>
          <w:color w:val="000000"/>
          <w:sz w:val="28"/>
        </w:rPr>
        <w:t>
      В военное время кандидаты на учебу из числа гражданского населения освидетельствуются по разделу "кандидаты" и графе II Требований, из числа сотрудников - по разделу "сотрудники" и графе III Требований.";</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"58. При несоответствии роста требованиям I-II графы сотрудникам, перемещающимся с должностей, отнесенных к графе III Требований, выносится заключение "Не годен к службе______" (с указанием должности), при этом заключение о категории годности к воинской службе не выносится.</w:t>
      </w:r>
    </w:p>
    <w:bookmarkEnd w:id="25"/>
    <w:bookmarkStart w:name="z36" w:id="26"/>
    <w:p>
      <w:pPr>
        <w:spacing w:after="0"/>
        <w:ind w:left="0"/>
        <w:jc w:val="both"/>
      </w:pPr>
      <w:r>
        <w:rPr>
          <w:rFonts w:ascii="Times New Roman"/>
          <w:b w:val="false"/>
          <w:i w:val="false"/>
          <w:color w:val="000000"/>
          <w:sz w:val="28"/>
        </w:rPr>
        <w:t>
      Такое же заключение выносится сотрудникам при назначении, перемещении по должности, когда по пунктам Требований состояние их здоровья и развития не соответствует требованиям по предлагаемой должности, а по занимаемой должности категория годности к воинской службе не ограничивается.";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"63. При МО сотрудников по графам I и II Требований и вынесении заключения "не годен к воинской службе в мирное время, ограниченно годен в военное время" или "ограниченно годен к воинской службе", ВВК рассматривает возможность их годности при МО по графе III Требований.</w:t>
      </w:r>
    </w:p>
    <w:bookmarkEnd w:id="27"/>
    <w:bookmarkStart w:name="z39" w:id="28"/>
    <w:p>
      <w:pPr>
        <w:spacing w:after="0"/>
        <w:ind w:left="0"/>
        <w:jc w:val="both"/>
      </w:pPr>
      <w:r>
        <w:rPr>
          <w:rFonts w:ascii="Times New Roman"/>
          <w:b w:val="false"/>
          <w:i w:val="false"/>
          <w:color w:val="000000"/>
          <w:sz w:val="28"/>
        </w:rPr>
        <w:t>
      При предоставлении данными сотрудниками нового направления на должности по графе III Требований и вынесении по данным графам заключения "ограниченно годен к воинской службе", ВВК, с целью уточнения годности к конкретной предложенной должности, выносит дополнительно заключение "Годен к службе ____" (с указанием конкретной должности) при условии, если служба на предложенной должности не окажет негативного влияния на течение заболевания (увечий) и сотрудник будет способен по состоянию здоровья осуществлять возлагаемые функции.</w:t>
      </w:r>
    </w:p>
    <w:bookmarkEnd w:id="28"/>
    <w:bookmarkStart w:name="z40" w:id="29"/>
    <w:p>
      <w:pPr>
        <w:spacing w:after="0"/>
        <w:ind w:left="0"/>
        <w:jc w:val="both"/>
      </w:pPr>
      <w:r>
        <w:rPr>
          <w:rFonts w:ascii="Times New Roman"/>
          <w:b w:val="false"/>
          <w:i w:val="false"/>
          <w:color w:val="000000"/>
          <w:sz w:val="28"/>
        </w:rPr>
        <w:t>
      64. Такое же дополнительное заключение при определении формулировки "ограниченно годен к воинской службе" выносится сотрудникам при МО по графе III Требований при продлении срока службы, перемещении или назначении на должности.";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"85. При выявлении по результатам МО у курсантов первого года обучения оснований, при наличии которых пунктами Требований предусматривается индивидуальная оценка годности, они признаются негодными к обучению.</w:t>
      </w:r>
    </w:p>
    <w:bookmarkEnd w:id="30"/>
    <w:bookmarkStart w:name="z43" w:id="31"/>
    <w:p>
      <w:pPr>
        <w:spacing w:after="0"/>
        <w:ind w:left="0"/>
        <w:jc w:val="both"/>
      </w:pPr>
      <w:r>
        <w:rPr>
          <w:rFonts w:ascii="Times New Roman"/>
          <w:b w:val="false"/>
          <w:i w:val="false"/>
          <w:color w:val="000000"/>
          <w:sz w:val="28"/>
        </w:rPr>
        <w:t>
      При МО курсантов начиная со второго года обучения и определении их "годными к воинской службе", они признаются годными к дальнейшему обучению (одновременно выносятся оба заключения); при определении "ограниченно годными к воинской службе" выносится дополнительное заключение о негодности к дальнейшему обучению.</w:t>
      </w:r>
    </w:p>
    <w:bookmarkEnd w:id="31"/>
    <w:bookmarkStart w:name="z44" w:id="32"/>
    <w:p>
      <w:pPr>
        <w:spacing w:after="0"/>
        <w:ind w:left="0"/>
        <w:jc w:val="both"/>
      </w:pPr>
      <w:r>
        <w:rPr>
          <w:rFonts w:ascii="Times New Roman"/>
          <w:b w:val="false"/>
          <w:i w:val="false"/>
          <w:color w:val="000000"/>
          <w:sz w:val="28"/>
        </w:rPr>
        <w:t>
      Курсантам выпускных курсов, признанных ВВК "ограниченно годными к воинской службе", "негодными к обучению в организации образования", при наличии направления кадровой службы ВВК одновременно рассматривает вопрос о годности данных лиц к службе на конкретной должности по графе III Требований.</w:t>
      </w:r>
    </w:p>
    <w:bookmarkEnd w:id="32"/>
    <w:bookmarkStart w:name="z45" w:id="33"/>
    <w:p>
      <w:pPr>
        <w:spacing w:after="0"/>
        <w:ind w:left="0"/>
        <w:jc w:val="both"/>
      </w:pPr>
      <w:r>
        <w:rPr>
          <w:rFonts w:ascii="Times New Roman"/>
          <w:b w:val="false"/>
          <w:i w:val="false"/>
          <w:color w:val="000000"/>
          <w:sz w:val="28"/>
        </w:rPr>
        <w:t xml:space="preserve">
      При наличии заболеваний, по которым в соответствии с Требованиями предусматривается индивидуальная оценка категории годности к воинской службе, курсантам, начиная со второго курса, заключение выносится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настоящих Правил.";</w:t>
      </w:r>
    </w:p>
    <w:bookmarkEnd w:id="33"/>
    <w:bookmarkStart w:name="z46" w:id="34"/>
    <w:p>
      <w:pPr>
        <w:spacing w:after="0"/>
        <w:ind w:left="0"/>
        <w:jc w:val="both"/>
      </w:pPr>
      <w:r>
        <w:rPr>
          <w:rFonts w:ascii="Times New Roman"/>
          <w:b w:val="false"/>
          <w:i w:val="false"/>
          <w:color w:val="000000"/>
          <w:sz w:val="28"/>
        </w:rPr>
        <w:t>
      дополнить пунктом 85-1 следующего содержания:</w:t>
      </w:r>
    </w:p>
    <w:bookmarkEnd w:id="34"/>
    <w:bookmarkStart w:name="z47" w:id="35"/>
    <w:p>
      <w:pPr>
        <w:spacing w:after="0"/>
        <w:ind w:left="0"/>
        <w:jc w:val="both"/>
      </w:pPr>
      <w:r>
        <w:rPr>
          <w:rFonts w:ascii="Times New Roman"/>
          <w:b w:val="false"/>
          <w:i w:val="false"/>
          <w:color w:val="000000"/>
          <w:sz w:val="28"/>
        </w:rPr>
        <w:t>
      "85-1. Курсанты учебных заведений после завершения обучения при назначении на должности, имеющие с пройденной при обучении специализацией (по которой проводилось МО перед поступлением в учебное заведение) более высокие требования к состоянию здоровья, направляются на МО в ВВК.";</w:t>
      </w:r>
    </w:p>
    <w:bookmarkEnd w:id="35"/>
    <w:bookmarkStart w:name="z48"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p>
    <w:bookmarkEnd w:id="36"/>
    <w:bookmarkStart w:name="z49" w:id="37"/>
    <w:p>
      <w:pPr>
        <w:spacing w:after="0"/>
        <w:ind w:left="0"/>
        <w:jc w:val="both"/>
      </w:pPr>
      <w:r>
        <w:rPr>
          <w:rFonts w:ascii="Times New Roman"/>
          <w:b w:val="false"/>
          <w:i w:val="false"/>
          <w:color w:val="000000"/>
          <w:sz w:val="28"/>
        </w:rPr>
        <w:t>
      "88. При обращении бывших сотрудников для определении годности к службе или пересмотра заключения ВВК о категории годности к службе на момент оформления увольнения с правоохранительных органов до истечения одного года со дня увольнения (за исключением уволенных по отрицательным мотивам) кадровая служба направляет в ВВК по месту службы на момент оформления увольнения его заявление и имеющиеся медицинские документы. При наличии оснований ВВК проводит заочную военно-врачебную экспертизу по материалам, характеризующим состояние граждан на период оформления увольнения.";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149 изложить в следующей редакции:</w:t>
      </w:r>
    </w:p>
    <w:bookmarkStart w:name="z51" w:id="38"/>
    <w:p>
      <w:pPr>
        <w:spacing w:after="0"/>
        <w:ind w:left="0"/>
        <w:jc w:val="both"/>
      </w:pPr>
      <w:r>
        <w:rPr>
          <w:rFonts w:ascii="Times New Roman"/>
          <w:b w:val="false"/>
          <w:i w:val="false"/>
          <w:color w:val="000000"/>
          <w:sz w:val="28"/>
        </w:rPr>
        <w:t>
      "1) методику многостороннего исследования личности (далее - ММИЛ), предназначенную для создания полного психологического портрета личности, включающего такие компоненты, как мотивационная направленность, самооценка, стиль межличностного поведения, черты характера, тип реагирования на стресс, ведущие потребности, фон настроения, степень адаптированности индивида и возможный тип дезадаптации, выраженность лидерских черт;";</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53" w:id="39"/>
    <w:p>
      <w:pPr>
        <w:spacing w:after="0"/>
        <w:ind w:left="0"/>
        <w:jc w:val="both"/>
      </w:pPr>
      <w:r>
        <w:rPr>
          <w:rFonts w:ascii="Times New Roman"/>
          <w:b w:val="false"/>
          <w:i w:val="false"/>
          <w:color w:val="000000"/>
          <w:sz w:val="28"/>
        </w:rPr>
        <w:t>
      "150. Обязательные методики ПФТ проводятся лицам, освидетельствуемым по графе I Требований и лицам, поступающим, (назначаемым, перемещающимся) на должности водителей (в том числе сотрудникам), прогностически "рекомендуемых" по результатам обязательных методик ПФО или как вид дополнительного психологического тестирования при наличии показаний.";</w:t>
      </w:r>
    </w:p>
    <w:bookmarkEnd w:id="39"/>
    <w:bookmarkStart w:name="z54"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56" w:id="41"/>
    <w:p>
      <w:pPr>
        <w:spacing w:after="0"/>
        <w:ind w:left="0"/>
        <w:jc w:val="both"/>
      </w:pPr>
      <w:r>
        <w:rPr>
          <w:rFonts w:ascii="Times New Roman"/>
          <w:b w:val="false"/>
          <w:i w:val="false"/>
          <w:color w:val="000000"/>
          <w:sz w:val="28"/>
        </w:rPr>
        <w:t>
      "86. При нормативных показателях профиля ММИЛ (клинические шкалы в диапазоне от 30 до 70 Т-баллов, при достоверности по оценочным шкалам и индексу Уэлша), сочетающихся с нормативными результатами методик М.Люшера, функциональных проб (не вызывающих сомнения и подтвержденных в ходе наблюдения и собеседования), а также при нормативных показателях "Прогрессивных матриц Равена" ("КОТ"), итоги ПФО подводятся без применения дополнительных методов тестирования.</w:t>
      </w:r>
    </w:p>
    <w:bookmarkEnd w:id="41"/>
    <w:bookmarkStart w:name="z57" w:id="42"/>
    <w:p>
      <w:pPr>
        <w:spacing w:after="0"/>
        <w:ind w:left="0"/>
        <w:jc w:val="both"/>
      </w:pPr>
      <w:r>
        <w:rPr>
          <w:rFonts w:ascii="Times New Roman"/>
          <w:b w:val="false"/>
          <w:i w:val="false"/>
          <w:color w:val="000000"/>
          <w:sz w:val="28"/>
        </w:rPr>
        <w:t>
      Профиль ММИЛ определяется "достоверным" при показателях по шкалам L и(или) К ниже 70 Т-баллов; и(или) не выше 80 Т-баллов показателя по шкале F; и(или) при показателях индекса Уэлша в диапазоне от -18 до +4 для мужчин и от – 23 до +7 для лиц женского пола (если ни одна из оценочных шкал не превышает 70 Т-баллов).";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87 изложить в следующей редакции:</w:t>
      </w:r>
    </w:p>
    <w:bookmarkStart w:name="z59" w:id="43"/>
    <w:p>
      <w:pPr>
        <w:spacing w:after="0"/>
        <w:ind w:left="0"/>
        <w:jc w:val="both"/>
      </w:pPr>
      <w:r>
        <w:rPr>
          <w:rFonts w:ascii="Times New Roman"/>
          <w:b w:val="false"/>
          <w:i w:val="false"/>
          <w:color w:val="000000"/>
          <w:sz w:val="28"/>
        </w:rPr>
        <w:t>
      "2) при признаках риска поведенческого, характерологического плана, эмоциональной неустойчивости, включая признаки дезадаптации – 16-факторный опросник Кеттелла, тест Шмишека, Айзенка, тест на определение агрессивной, делинквентной направленности, опросник Басса-Дарки, Адаптивность, МОАС, тест Томаса, классические проективные методики, УНП, Прогноз, Прогноз-2, патодиагностический опросник Личко для лиц, не достигших 18 летнего возраста, Спилберга, шкал Бека, ИТО, тест Лири, опросник Завьялова "Мотивы потребления алкоголя", тематический апперцептивный тест, тест Сонди, СМОЛ, методика "незаконченных предложений", ПФТ;";</w:t>
      </w:r>
    </w:p>
    <w:bookmarkEnd w:id="43"/>
    <w:bookmarkStart w:name="z60"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Положение</w:t>
      </w:r>
      <w:r>
        <w:rPr>
          <w:rFonts w:ascii="Times New Roman"/>
          <w:b w:val="false"/>
          <w:i w:val="false"/>
          <w:color w:val="000000"/>
          <w:sz w:val="28"/>
        </w:rPr>
        <w:t xml:space="preserve"> о комиссиях военно-врачебной экспертизы в органах внутренних дел Республики Казахстан, утвержденном указанным приказом: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2" w:id="45"/>
    <w:p>
      <w:pPr>
        <w:spacing w:after="0"/>
        <w:ind w:left="0"/>
        <w:jc w:val="both"/>
      </w:pPr>
      <w:r>
        <w:rPr>
          <w:rFonts w:ascii="Times New Roman"/>
          <w:b w:val="false"/>
          <w:i w:val="false"/>
          <w:color w:val="000000"/>
          <w:sz w:val="28"/>
        </w:rPr>
        <w:t>
      "3. Комиссии ВВЭ ОВД представлены военно-врачебными комиссиями (далее - ВВК):</w:t>
      </w:r>
    </w:p>
    <w:bookmarkEnd w:id="45"/>
    <w:bookmarkStart w:name="z63" w:id="46"/>
    <w:p>
      <w:pPr>
        <w:spacing w:after="0"/>
        <w:ind w:left="0"/>
        <w:jc w:val="both"/>
      </w:pPr>
      <w:r>
        <w:rPr>
          <w:rFonts w:ascii="Times New Roman"/>
          <w:b w:val="false"/>
          <w:i w:val="false"/>
          <w:color w:val="000000"/>
          <w:sz w:val="28"/>
        </w:rPr>
        <w:t>
      Центральной военно-врачебной комиссией Министерства внутренних дел Республики Казахстан (далее - ЦВВК МВД);</w:t>
      </w:r>
    </w:p>
    <w:bookmarkEnd w:id="46"/>
    <w:bookmarkStart w:name="z64" w:id="47"/>
    <w:p>
      <w:pPr>
        <w:spacing w:after="0"/>
        <w:ind w:left="0"/>
        <w:jc w:val="both"/>
      </w:pPr>
      <w:r>
        <w:rPr>
          <w:rFonts w:ascii="Times New Roman"/>
          <w:b w:val="false"/>
          <w:i w:val="false"/>
          <w:color w:val="000000"/>
          <w:sz w:val="28"/>
        </w:rPr>
        <w:t>
      военно-врачебными комиссиями Департаментов полиции областей, столицы и городов республиканского значения (ВВК ДП);</w:t>
      </w:r>
    </w:p>
    <w:bookmarkEnd w:id="47"/>
    <w:bookmarkStart w:name="z65" w:id="48"/>
    <w:p>
      <w:pPr>
        <w:spacing w:after="0"/>
        <w:ind w:left="0"/>
        <w:jc w:val="both"/>
      </w:pPr>
      <w:r>
        <w:rPr>
          <w:rFonts w:ascii="Times New Roman"/>
          <w:b w:val="false"/>
          <w:i w:val="false"/>
          <w:color w:val="000000"/>
          <w:sz w:val="28"/>
        </w:rPr>
        <w:t>
      нештатными временно действующими военно-врачебными комиссиями организаций образования правоохранительных органов Республики Казахстан (далее – ВВВК УЗ).";</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изложить в следующей редакции:</w:t>
      </w:r>
    </w:p>
    <w:bookmarkStart w:name="z67" w:id="49"/>
    <w:p>
      <w:pPr>
        <w:spacing w:after="0"/>
        <w:ind w:left="0"/>
        <w:jc w:val="both"/>
      </w:pPr>
      <w:r>
        <w:rPr>
          <w:rFonts w:ascii="Times New Roman"/>
          <w:b w:val="false"/>
          <w:i w:val="false"/>
          <w:color w:val="000000"/>
          <w:sz w:val="28"/>
        </w:rPr>
        <w:t>
      "Параграф 3. Военно-врачебные комиссии Департаментов полиции областей, столицы и городов республиканского значения.";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9" w:id="50"/>
    <w:p>
      <w:pPr>
        <w:spacing w:after="0"/>
        <w:ind w:left="0"/>
        <w:jc w:val="both"/>
      </w:pPr>
      <w:r>
        <w:rPr>
          <w:rFonts w:ascii="Times New Roman"/>
          <w:b w:val="false"/>
          <w:i w:val="false"/>
          <w:color w:val="000000"/>
          <w:sz w:val="28"/>
        </w:rPr>
        <w:t>
      "24. Председатель ВВК ДП по вопросам военно-врачебной экспертизы граждан, сотрудников и военнослужащих подразделений правоохранительных органов подчиняется начальнику ЦВВК, военнослужащих НГ Республики Казахстан - начальнику ВВК НГ Республики Казахстан.</w:t>
      </w:r>
    </w:p>
    <w:bookmarkEnd w:id="50"/>
    <w:bookmarkStart w:name="z70" w:id="51"/>
    <w:p>
      <w:pPr>
        <w:spacing w:after="0"/>
        <w:ind w:left="0"/>
        <w:jc w:val="both"/>
      </w:pPr>
      <w:r>
        <w:rPr>
          <w:rFonts w:ascii="Times New Roman"/>
          <w:b w:val="false"/>
          <w:i w:val="false"/>
          <w:color w:val="000000"/>
          <w:sz w:val="28"/>
        </w:rPr>
        <w:t xml:space="preserve">
      Кандидатура на должность председателя ВВК ДП при назначении (перемещении), а также продление срока или расторжение трудового договора с лицом, занимающим должность председателя ВВК ДП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 и подпунктом 25)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согласовывается с ЦВВК МВД.";</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72" w:id="52"/>
    <w:p>
      <w:pPr>
        <w:spacing w:after="0"/>
        <w:ind w:left="0"/>
        <w:jc w:val="both"/>
      </w:pPr>
      <w:r>
        <w:rPr>
          <w:rFonts w:ascii="Times New Roman"/>
          <w:b w:val="false"/>
          <w:i w:val="false"/>
          <w:color w:val="000000"/>
          <w:sz w:val="28"/>
        </w:rPr>
        <w:t>
      "Глава 3. Нештатные военно-врачебные комиссии организаций образования правоохранительных органов".</w:t>
      </w:r>
    </w:p>
    <w:bookmarkEnd w:id="52"/>
    <w:bookmarkStart w:name="z73" w:id="53"/>
    <w:p>
      <w:pPr>
        <w:spacing w:after="0"/>
        <w:ind w:left="0"/>
        <w:jc w:val="both"/>
      </w:pPr>
      <w:r>
        <w:rPr>
          <w:rFonts w:ascii="Times New Roman"/>
          <w:b w:val="false"/>
          <w:i w:val="false"/>
          <w:color w:val="000000"/>
          <w:sz w:val="28"/>
        </w:rPr>
        <w:t>
      2. Управлению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53"/>
    <w:bookmarkStart w:name="z74" w:id="5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4"/>
    <w:bookmarkStart w:name="z75" w:id="5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55"/>
    <w:bookmarkStart w:name="z76" w:id="5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6"/>
    <w:bookmarkStart w:name="z77" w:id="57"/>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 (Бекиев О.Б.) и председателя Центральной военно-врачебной комиссии (Ниязов М.Ш.).</w:t>
      </w:r>
    </w:p>
    <w:bookmarkEnd w:id="57"/>
    <w:bookmarkStart w:name="z78" w:id="5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80" w:id="59"/>
      <w:r>
        <w:rPr>
          <w:rFonts w:ascii="Times New Roman"/>
          <w:b w:val="false"/>
          <w:i w:val="false"/>
          <w:color w:val="000000"/>
          <w:sz w:val="28"/>
        </w:rPr>
        <w:t>
      "СОГЛАСОВАН"</w:t>
      </w:r>
    </w:p>
    <w:bookmarkEnd w:id="59"/>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1" w:id="60"/>
      <w:r>
        <w:rPr>
          <w:rFonts w:ascii="Times New Roman"/>
          <w:b w:val="false"/>
          <w:i w:val="false"/>
          <w:color w:val="000000"/>
          <w:sz w:val="28"/>
        </w:rPr>
        <w:t>
      "СОГЛАСОВАН"</w:t>
      </w:r>
    </w:p>
    <w:bookmarkEnd w:id="6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2"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Агентство по финансовому мониторингу</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3"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Агентство 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4"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