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243d" w14:textId="cb92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удаления затонувшего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апреля 2023 года № 217. Зарегистрирован в Министерстве юстиции Республики Казахстан 7 апреля 2023 года № 32253.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55-46)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"О торговом мореплавании"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удаления затонувшего имущества,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217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удаления затонувшего имущества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удаления затонувшего имущества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55-46)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"О торговом мореплавании" (далее – Закон) и определяют порядок удаления затонувшего имущества.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опасность – любое состояние или угроза, которые представляют опасность или препятствие для судоходства или морской среды.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Морская администрация порта – территориальное подразделение ведомства уполномоченного органа;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собственник затонувшего судна – судовладелец либо собственник судна, затонувшего в территориальных водах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удаление затонувшего имущества – действия, направленные на предотвращение, уменьшение или устранение опасности, создаваемой затонувшим имуществом, включая подъем затонувшего имущества из воды либо снятие его с мели или смещение за пределы установленных морских коридоров, либо его уничтожение, а также, при необходимости, совокупность указанных действий. Удаление затонувшего имущества также включает сопутствующие работы по транспортировке и хранению затонувшего имущества;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руководство в сфере торгового мореплавания, а также в пределах, предусмотренных законодательством Республики Казахстан, – межотраслевую координацию.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распространяется на эксплуатируемые морские суда, плавающие: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 Государственным флагом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флагом иностранного государства во время их плавания или стоянки в территориальных и внутренних водах Республики Казахстан.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удаления затонувшего имущества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при проведении расследования аварийного случая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исполняюшего обязанности Министра по инвестициям и развитию Республики Казахстан от 23 февраля 2015 года № 147 "Об утверждении Правил расследования аварийных случаев с судами" (зарегистрирован в Реестре государственной регистрации нормативных правовых актов под № 10709), определяет потенциальную опасность затонувшего судна.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опасности во внимание принимаются следующие факторы: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тип, размеры и конструкция затонувшего имущества;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глубина воды в данном районе;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приливные уровни в данном районе;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особо уязвимые морские районы;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близость установленных морских корридоров и схем разделения движений в территориальных водах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плотность и частота движения судов;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 движения;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характер и количество груза на затонувшем судне, количество и типы нефтепродуктов, в том числе бункерного топлива и смазочного масла на борту затонувшего судна и ущерб, который причинит при попадании груза или нефтепродуктов в морскую среду;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уязвимость портовых сооружений;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преобладающие метеорологические и гидрографические условия;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подводная топография данного района;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высота затонувшего судна над или под водой при минимальном астрономическом приливе;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акустические и магнитные профили затонувшего судна;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близость прибрежных установок, трубопроводов, телекоммуникационных кабелей и аналогичных конструкций.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определении, что затонувшее судно создает угрозу безопасности мореплавания или причинения ущерба морской среде загрязнением либо препятствует осуществлению промысла водных биологических ресурсов, деятельности порта и работам в порту, Морская администрация порта незамедлительно информирует об этом уполномоченный орган государства регистрации судна и собственника затонувшего судна.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Удаление затонувшего имущества осуществляется на основании документации (далее – Документация) по удалению затонувшего имущества, которая содержит описание способа и средств удаления затонувшего имущества, последовательность действий и требования к безопасности их проведения.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Документация по удалению затонувшего имущества разрабатывается собственником затонувшего имущества в соответствии с установленным Морской администрацией порта сроком в течение не более чем одного месяца со дня определения, что затонувшее судно создает угрозу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Морская администрация порта в срок не более чем десять рабочих дней со дня поступления документации по удалению затонувшего имущества согласовывает Документацию и при необходимости совместно с собственником затонувшего имущества вносит изменения в Документацию, и уведомляет собственника затонувшего имущества, о принятом решении. Копия документации остается на хранении у Морской администрации порта до завершения удаления затонувшего имущества.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Срок, установленный Морской администрацией порта, при необходимости продлевается на срок, в течение которого удаление затонувшего имущества было неосуществимо в силу гидрометеорологической, ледовой или навигационной обстановки.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Собственник судна при необходимости заключает контракт с юридическим лицом или индивидуальным предпринимателем для удаления затонувшего судна.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Морской администрацией порта осуществляет удаление затонувшего имущества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торговом мореплавании".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Удаление затонувшего имущества оформляется актом об удалении затонувшего имущества и экологической зачистке места в произвольной форме, откуда удалено имущество. Акт об удалении затонувшего имущества подписывается собственником затонувшего имущества или Морской администрацией порта, в случае, если подъем осуществлялся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