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243d" w14:textId="cb92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удаления затонувшего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5 апреля 2023 года № 217. Зарегистрирован в Министерстве юстиции Республики Казахстан 7 апреля 2023 года № 32253.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55-46)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торговом мореплавании"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удаления затонувшего имущества,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 № 217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удаления затонувшего имущества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удаления затонувшего имущества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55-46)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торговом мореплавании" (далее – Закон) и определяют порядок удаления затонувшего имущества.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опасность – любое состояние или угроза, которые представляют опасность или препятствие для судоходства или морской среды.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Морская администрация порта – территориальное подразделение ведомства уполномоченного органа;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собственник затонувшего судна – судовладелец либо собственник судна, затонувшего в территориальных водах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удаление затонувшего имущества – действия, направленные на предотвращение, уменьшение или устранение опасности, создаваемой затонувшим имуществом, включая подъем затонувшего имущества из воды либо снятие его с мели или смещение за пределы установленных морских коридоров, либо его уничтожение, а также, при необходимости, совокупность указанных действий. Удаление затонувшего имущества также включает сопутствующие работы по транспортировке и хранению затонувшего имущества;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центральный исполнительный орган, осуществляющий руководство в сфере торгового мореплавания, а также в пределах, предусмотренных законодательством Республики Казахстан, – межотраслевую координацию.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настоящих Правил распространяется на эксплуатируемые морские суда, плавающие: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 Государственным флагом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флагом иностранного государства во время их плавания или стоянки в территориальных и внутренних водах Республики Казахстан.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удаления затонувшего имущества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при проведении расследования аварийного случая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исполняюшего обязанности Министра по инвестициям и развитию Республики Казахстан от 23 февраля 2015 года № 147 "Об утверждении Правил расследования аварийных случаев с судами" (зарегистрирован в Реестре государственной регистрации нормативных правовых актов под № 10709), определяет потенциальную опасность затонувшего судна.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опасности во внимание принимаются следующие факторы: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тип, размеры и конструкция затонувшего имущества;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глубина воды в данном районе;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приливные уровни в данном районе;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особо уязвимые морские районы;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близость установленных морских корридоров и схем разделения движений в территориальных водах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плотность и частота движения судов;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 движения;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характер и количество груза на затонувшем судне, количество и типы нефтепродуктов, в том числе бункерного топлива и смазочного масла на борту затонувшего судна и ущерб, который причинит при попадании груза или нефтепродуктов в морскую среду;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уязвимость портовых сооружений;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преобладающие метеорологические и гидрографические условия;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подводная топография данного района;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высота затонувшего судна над или под водой при минимальном астрономическом приливе;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акустические и магнитные профили затонувшего судна;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близость прибрежных установок, трубопроводов, телекоммуникационных кабелей и аналогичных конструкций.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определении, что затонувшее судно создает угрозу безопасности мореплавания или причинения ущерба морской среде загрязнением либо препятствует осуществлению промысла водных биологических ресурсов, деятельности порта и работам в порту, Морская администрация порта незамедлительно информирует об этом уполномоченный орган государства регистрации судна и собственника затонувшего судна.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Удаление затонувшего имущества осуществляется на основании документации (далее – Документация) по удалению затонувшего имущества, которая содержит описание способа и средств удаления затонувшего имущества, последовательность действий и требования к безопасности их проведения.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Документация по удалению затонувшего имущества разрабатывается собственником затонувшего имущества в соответствии с установленным Морской администрацией порта сроком в течение не более чем одного месяца со дня определения, что затонувшее судно создает угрозу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Морская администрация порта в срок не более чем десять рабочих дней со дня поступления документации по удалению затонувшего имущества согласовывает Документацию и при необходимости совместно с собственником затонувшего имущества вносит изменения в Документацию, и уведомляет собственника затонувшего имущества, о принятом решении. Копия документации остается на хранении у Морской администрации порта до завершения удаления затонувшего имущества.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Срок, установленный Морской администрацией порта, при необходимости продлевается на срок, в течение которого удаление затонувшего имущества было неосуществимо в силу гидрометеорологической, ледовой или навигационной обстановки.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Собственник судна при необходимости заключает контракт с юридическим лицом или индивидуальным предпринимателем для удаления затонувшего судна.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Морской администрацией порта осуществляет удаление затонувшего имущества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торговом мореплавании".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Удаление затонувшего имущества оформляется актом об удалении затонувшего имущества и экологической зачистке места в произвольной форме, откуда удалено имущество. Акт об удалении затонувшего имущества подписывается собственником затонувшего имущества или Морской администрацией порта, в случае, если подъем осуществлялся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