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2154" w14:textId="acc2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14 апреля 2023 года № 70. Зарегистрирован в Министерстве юстиции Республики Казахстан 17 апреля 2023 года № 32327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22144)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23, </w:t>
      </w:r>
      <w:r>
        <w:rPr>
          <w:rFonts w:ascii="Times New Roman"/>
          <w:b w:val="false"/>
          <w:i w:val="false"/>
          <w:color w:val="000000"/>
          <w:sz w:val="28"/>
        </w:rPr>
        <w:t>пунктом 3</w:t>
      </w:r>
      <w:r>
        <w:rPr>
          <w:rFonts w:ascii="Times New Roman"/>
          <w:b w:val="false"/>
          <w:i w:val="false"/>
          <w:color w:val="000000"/>
          <w:sz w:val="28"/>
        </w:rPr>
        <w:t xml:space="preserve"> статьи 239 Кодекса Республики Казахстан "О здоровье народа и системе здравоохранения",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с частью первой </w:t>
      </w:r>
      <w:r>
        <w:rPr>
          <w:rFonts w:ascii="Times New Roman"/>
          <w:b w:val="false"/>
          <w:i w:val="false"/>
          <w:color w:val="000000"/>
          <w:sz w:val="28"/>
        </w:rPr>
        <w:t>пункта 1</w:t>
      </w:r>
      <w:r>
        <w:rPr>
          <w:rFonts w:ascii="Times New Roman"/>
          <w:b w:val="false"/>
          <w:i w:val="false"/>
          <w:color w:val="000000"/>
          <w:sz w:val="28"/>
        </w:rPr>
        <w:t xml:space="preserve"> Правил регистрации и экспертизы безопасности, качества и эффективности медицинских изделий, утвержденных Решением Совета Евразийской Экономической Комиссии от 12 февраля 2016 года № 46, а также </w:t>
      </w:r>
      <w:r>
        <w:rPr>
          <w:rFonts w:ascii="Times New Roman"/>
          <w:b w:val="false"/>
          <w:i w:val="false"/>
          <w:color w:val="000000"/>
          <w:sz w:val="28"/>
        </w:rPr>
        <w:t>пунктом 3</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года № 78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экспертизы лекарственных средств, утвержденных приложением 1 к указанному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проведения экспертизы лекарственных средств (далее – Правила) разработаны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23 и </w:t>
      </w:r>
      <w:r>
        <w:rPr>
          <w:rFonts w:ascii="Times New Roman"/>
          <w:b w:val="false"/>
          <w:i w:val="false"/>
          <w:color w:val="000000"/>
          <w:sz w:val="28"/>
        </w:rPr>
        <w:t>пунктом 3</w:t>
      </w:r>
      <w:r>
        <w:rPr>
          <w:rFonts w:ascii="Times New Roman"/>
          <w:b w:val="false"/>
          <w:i w:val="false"/>
          <w:color w:val="000000"/>
          <w:sz w:val="28"/>
        </w:rPr>
        <w:t xml:space="preserve"> статьи 239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проведения экспертизы лекарственных средств, в том числе и стратегически важных лекарственных средств (далее – лекарственные средства), а также порядок оказания государственной услуги "Выдача заключения о безопасности, качестве и эффективности лекарственных средств и медицинских изделий".";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"6. Для проведения экспертизы лекарственных препаратов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bookmarkEnd w:id="5"/>
    <w:bookmarkStart w:name="z13" w:id="6"/>
    <w:p>
      <w:pPr>
        <w:spacing w:after="0"/>
        <w:ind w:left="0"/>
        <w:jc w:val="both"/>
      </w:pPr>
      <w:r>
        <w:rPr>
          <w:rFonts w:ascii="Times New Roman"/>
          <w:b w:val="false"/>
          <w:i w:val="false"/>
          <w:color w:val="000000"/>
          <w:sz w:val="28"/>
        </w:rPr>
        <w:t>
      7. В настоящих Правилах используются следующие термины и определения:</w:t>
      </w:r>
    </w:p>
    <w:bookmarkEnd w:id="6"/>
    <w:bookmarkStart w:name="z14" w:id="7"/>
    <w:p>
      <w:pPr>
        <w:spacing w:after="0"/>
        <w:ind w:left="0"/>
        <w:jc w:val="both"/>
      </w:pPr>
      <w:r>
        <w:rPr>
          <w:rFonts w:ascii="Times New Roman"/>
          <w:b w:val="false"/>
          <w:i w:val="false"/>
          <w:color w:val="000000"/>
          <w:sz w:val="28"/>
        </w:rPr>
        <w:t>
      1)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7"/>
    <w:bookmarkStart w:name="z15" w:id="8"/>
    <w:p>
      <w:pPr>
        <w:spacing w:after="0"/>
        <w:ind w:left="0"/>
        <w:jc w:val="both"/>
      </w:pPr>
      <w:r>
        <w:rPr>
          <w:rFonts w:ascii="Times New Roman"/>
          <w:b w:val="false"/>
          <w:i w:val="false"/>
          <w:color w:val="000000"/>
          <w:sz w:val="28"/>
        </w:rPr>
        <w:t>
      2) биодоступность – скорость и степень, с которой активное вещество всасывается из лекарственной формы и становится доступным в месте действия;</w:t>
      </w:r>
    </w:p>
    <w:bookmarkEnd w:id="8"/>
    <w:bookmarkStart w:name="z16" w:id="9"/>
    <w:p>
      <w:pPr>
        <w:spacing w:after="0"/>
        <w:ind w:left="0"/>
        <w:jc w:val="both"/>
      </w:pPr>
      <w:r>
        <w:rPr>
          <w:rFonts w:ascii="Times New Roman"/>
          <w:b w:val="false"/>
          <w:i w:val="false"/>
          <w:color w:val="000000"/>
          <w:sz w:val="28"/>
        </w:rPr>
        <w:t>
      3)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9"/>
    <w:bookmarkStart w:name="z17" w:id="10"/>
    <w:p>
      <w:pPr>
        <w:spacing w:after="0"/>
        <w:ind w:left="0"/>
        <w:jc w:val="both"/>
      </w:pPr>
      <w:r>
        <w:rPr>
          <w:rFonts w:ascii="Times New Roman"/>
          <w:b w:val="false"/>
          <w:i w:val="false"/>
          <w:color w:val="000000"/>
          <w:sz w:val="28"/>
        </w:rPr>
        <w:t>
      4)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10"/>
    <w:bookmarkStart w:name="z18" w:id="11"/>
    <w:p>
      <w:pPr>
        <w:spacing w:after="0"/>
        <w:ind w:left="0"/>
        <w:jc w:val="both"/>
      </w:pPr>
      <w:r>
        <w:rPr>
          <w:rFonts w:ascii="Times New Roman"/>
          <w:b w:val="false"/>
          <w:i w:val="false"/>
          <w:color w:val="000000"/>
          <w:sz w:val="28"/>
        </w:rPr>
        <w:t>
      5)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 (щелочности) (pH) и степени проникания через стенку кишечника;</w:t>
      </w:r>
    </w:p>
    <w:bookmarkEnd w:id="11"/>
    <w:bookmarkStart w:name="z19" w:id="12"/>
    <w:p>
      <w:pPr>
        <w:spacing w:after="0"/>
        <w:ind w:left="0"/>
        <w:jc w:val="both"/>
      </w:pPr>
      <w:r>
        <w:rPr>
          <w:rFonts w:ascii="Times New Roman"/>
          <w:b w:val="false"/>
          <w:i w:val="false"/>
          <w:color w:val="000000"/>
          <w:sz w:val="28"/>
        </w:rPr>
        <w:t>
      6) биологическая эквивалентность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bookmarkEnd w:id="12"/>
    <w:bookmarkStart w:name="z20" w:id="13"/>
    <w:p>
      <w:pPr>
        <w:spacing w:after="0"/>
        <w:ind w:left="0"/>
        <w:jc w:val="both"/>
      </w:pPr>
      <w:r>
        <w:rPr>
          <w:rFonts w:ascii="Times New Roman"/>
          <w:b w:val="false"/>
          <w:i w:val="false"/>
          <w:color w:val="000000"/>
          <w:sz w:val="28"/>
        </w:rPr>
        <w:t>
      7)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13"/>
    <w:bookmarkStart w:name="z21" w:id="14"/>
    <w:p>
      <w:pPr>
        <w:spacing w:after="0"/>
        <w:ind w:left="0"/>
        <w:jc w:val="both"/>
      </w:pPr>
      <w:r>
        <w:rPr>
          <w:rFonts w:ascii="Times New Roman"/>
          <w:b w:val="false"/>
          <w:i w:val="false"/>
          <w:color w:val="000000"/>
          <w:sz w:val="28"/>
        </w:rPr>
        <w:t>
      8)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"Растворение" и применяется для твердых лекарственных форм немедленного высвобождения (1 и 3 класс по биофармацевтической системе классификации);</w:t>
      </w:r>
    </w:p>
    <w:bookmarkEnd w:id="14"/>
    <w:bookmarkStart w:name="z22" w:id="15"/>
    <w:p>
      <w:pPr>
        <w:spacing w:after="0"/>
        <w:ind w:left="0"/>
        <w:jc w:val="both"/>
      </w:pPr>
      <w:r>
        <w:rPr>
          <w:rFonts w:ascii="Times New Roman"/>
          <w:b w:val="false"/>
          <w:i w:val="false"/>
          <w:color w:val="000000"/>
          <w:sz w:val="28"/>
        </w:rPr>
        <w:t>
      9)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 а также в случае, если в 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bookmarkEnd w:id="15"/>
    <w:bookmarkStart w:name="z23" w:id="16"/>
    <w:p>
      <w:pPr>
        <w:spacing w:after="0"/>
        <w:ind w:left="0"/>
        <w:jc w:val="both"/>
      </w:pPr>
      <w:r>
        <w:rPr>
          <w:rFonts w:ascii="Times New Roman"/>
          <w:b w:val="false"/>
          <w:i w:val="false"/>
          <w:color w:val="000000"/>
          <w:sz w:val="28"/>
        </w:rPr>
        <w:t>
      10)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16"/>
    <w:bookmarkStart w:name="z24" w:id="17"/>
    <w:p>
      <w:pPr>
        <w:spacing w:after="0"/>
        <w:ind w:left="0"/>
        <w:jc w:val="both"/>
      </w:pPr>
      <w:r>
        <w:rPr>
          <w:rFonts w:ascii="Times New Roman"/>
          <w:b w:val="false"/>
          <w:i w:val="false"/>
          <w:color w:val="000000"/>
          <w:sz w:val="28"/>
        </w:rPr>
        <w:t>
      11)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17"/>
    <w:bookmarkStart w:name="z25" w:id="18"/>
    <w:p>
      <w:pPr>
        <w:spacing w:after="0"/>
        <w:ind w:left="0"/>
        <w:jc w:val="both"/>
      </w:pPr>
      <w:r>
        <w:rPr>
          <w:rFonts w:ascii="Times New Roman"/>
          <w:b w:val="false"/>
          <w:i w:val="false"/>
          <w:color w:val="000000"/>
          <w:sz w:val="28"/>
        </w:rPr>
        <w:t>
      12) заключение о безопасности, качестве и эффективности лекарственного средства – документ, содержащий результаты экспертизы заявленного на государственную регистрацию, перерегистрацию или внесение изменений в регистрационное досье лекарственного средства;</w:t>
      </w:r>
    </w:p>
    <w:bookmarkEnd w:id="18"/>
    <w:bookmarkStart w:name="z26" w:id="19"/>
    <w:p>
      <w:pPr>
        <w:spacing w:after="0"/>
        <w:ind w:left="0"/>
        <w:jc w:val="both"/>
      </w:pPr>
      <w:r>
        <w:rPr>
          <w:rFonts w:ascii="Times New Roman"/>
          <w:b w:val="false"/>
          <w:i w:val="false"/>
          <w:color w:val="000000"/>
          <w:sz w:val="28"/>
        </w:rPr>
        <w:t>
      13)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bookmarkEnd w:id="19"/>
    <w:bookmarkStart w:name="z27" w:id="20"/>
    <w:p>
      <w:pPr>
        <w:spacing w:after="0"/>
        <w:ind w:left="0"/>
        <w:jc w:val="both"/>
      </w:pPr>
      <w:r>
        <w:rPr>
          <w:rFonts w:ascii="Times New Roman"/>
          <w:b w:val="false"/>
          <w:i w:val="false"/>
          <w:color w:val="000000"/>
          <w:sz w:val="28"/>
        </w:rPr>
        <w:t>
      14) инструкция по медицинскому применению лекарственного средства (листок-вкладыш) – документ, содержащий информацию для потребителя и сопровождающий лекарственный препарат в упаковке;</w:t>
      </w:r>
    </w:p>
    <w:bookmarkEnd w:id="20"/>
    <w:bookmarkStart w:name="z28" w:id="21"/>
    <w:p>
      <w:pPr>
        <w:spacing w:after="0"/>
        <w:ind w:left="0"/>
        <w:jc w:val="both"/>
      </w:pPr>
      <w:r>
        <w:rPr>
          <w:rFonts w:ascii="Times New Roman"/>
          <w:b w:val="false"/>
          <w:i w:val="false"/>
          <w:color w:val="000000"/>
          <w:sz w:val="28"/>
        </w:rPr>
        <w:t>
      15)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21"/>
    <w:bookmarkStart w:name="z29" w:id="22"/>
    <w:p>
      <w:pPr>
        <w:spacing w:after="0"/>
        <w:ind w:left="0"/>
        <w:jc w:val="both"/>
      </w:pPr>
      <w:r>
        <w:rPr>
          <w:rFonts w:ascii="Times New Roman"/>
          <w:b w:val="false"/>
          <w:i w:val="false"/>
          <w:color w:val="000000"/>
          <w:sz w:val="28"/>
        </w:rPr>
        <w:t>
      16)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bookmarkEnd w:id="22"/>
    <w:bookmarkStart w:name="z30" w:id="23"/>
    <w:p>
      <w:pPr>
        <w:spacing w:after="0"/>
        <w:ind w:left="0"/>
        <w:jc w:val="both"/>
      </w:pPr>
      <w:r>
        <w:rPr>
          <w:rFonts w:ascii="Times New Roman"/>
          <w:b w:val="false"/>
          <w:i w:val="false"/>
          <w:color w:val="000000"/>
          <w:sz w:val="28"/>
        </w:rPr>
        <w:t>
      17)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23"/>
    <w:bookmarkStart w:name="z31" w:id="24"/>
    <w:p>
      <w:pPr>
        <w:spacing w:after="0"/>
        <w:ind w:left="0"/>
        <w:jc w:val="both"/>
      </w:pPr>
      <w:r>
        <w:rPr>
          <w:rFonts w:ascii="Times New Roman"/>
          <w:b w:val="false"/>
          <w:i w:val="false"/>
          <w:color w:val="000000"/>
          <w:sz w:val="28"/>
        </w:rPr>
        <w:t>
      18)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24"/>
    <w:bookmarkStart w:name="z32" w:id="25"/>
    <w:p>
      <w:pPr>
        <w:spacing w:after="0"/>
        <w:ind w:left="0"/>
        <w:jc w:val="both"/>
      </w:pPr>
      <w:r>
        <w:rPr>
          <w:rFonts w:ascii="Times New Roman"/>
          <w:b w:val="false"/>
          <w:i w:val="false"/>
          <w:color w:val="000000"/>
          <w:sz w:val="28"/>
        </w:rPr>
        <w:t>
      19) общая характеристика лекарственного средства - документ, утверждаемый уполномоченным органом при государственной регистрации лекарственного средства, содержащий информацию для медицинских работников о безопасном и эффективном применении лекарственного препарата;</w:t>
      </w:r>
    </w:p>
    <w:bookmarkEnd w:id="25"/>
    <w:bookmarkStart w:name="z33" w:id="26"/>
    <w:p>
      <w:pPr>
        <w:spacing w:after="0"/>
        <w:ind w:left="0"/>
        <w:jc w:val="both"/>
      </w:pPr>
      <w:r>
        <w:rPr>
          <w:rFonts w:ascii="Times New Roman"/>
          <w:b w:val="false"/>
          <w:i w:val="false"/>
          <w:color w:val="000000"/>
          <w:sz w:val="28"/>
        </w:rPr>
        <w:t>
      20) лекарственный препарат с хорошо изученным медицинским применением – лекарственный препарат, активное вещество которого хорошо изучено в ходе медицинского применения, при этом признаны его эффективность и приемлемая степень безопасности, подтвержденные подробными библиографическими ссылками на опубликованные данные о пострегистрационных и (или) эпидемиологических исследованиях, и прошло не менее 10 лет с даты первого систематического и документированного применения действующего вещества (действующих веществ) данного лекарственного препарата;</w:t>
      </w:r>
    </w:p>
    <w:bookmarkEnd w:id="26"/>
    <w:bookmarkStart w:name="z34" w:id="27"/>
    <w:p>
      <w:pPr>
        <w:spacing w:after="0"/>
        <w:ind w:left="0"/>
        <w:jc w:val="both"/>
      </w:pPr>
      <w:r>
        <w:rPr>
          <w:rFonts w:ascii="Times New Roman"/>
          <w:b w:val="false"/>
          <w:i w:val="false"/>
          <w:color w:val="000000"/>
          <w:sz w:val="28"/>
        </w:rPr>
        <w:t>
      21) лекарственные препараты передовой терапии (далее – ЛППТ) — лекарственные препараты медицинского применения, являющиеся лекарственными препаратами генной терапии, терапии соматическими клетками, тканеинженерными препаратами или комбинированные препараты для передовой терапии;</w:t>
      </w:r>
    </w:p>
    <w:bookmarkEnd w:id="27"/>
    <w:bookmarkStart w:name="z35" w:id="28"/>
    <w:p>
      <w:pPr>
        <w:spacing w:after="0"/>
        <w:ind w:left="0"/>
        <w:jc w:val="both"/>
      </w:pPr>
      <w:r>
        <w:rPr>
          <w:rFonts w:ascii="Times New Roman"/>
          <w:b w:val="false"/>
          <w:i w:val="false"/>
          <w:color w:val="000000"/>
          <w:sz w:val="28"/>
        </w:rPr>
        <w:t>
      22)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28"/>
    <w:bookmarkStart w:name="z36" w:id="29"/>
    <w:p>
      <w:pPr>
        <w:spacing w:after="0"/>
        <w:ind w:left="0"/>
        <w:jc w:val="both"/>
      </w:pPr>
      <w:r>
        <w:rPr>
          <w:rFonts w:ascii="Times New Roman"/>
          <w:b w:val="false"/>
          <w:i w:val="false"/>
          <w:color w:val="000000"/>
          <w:sz w:val="28"/>
        </w:rPr>
        <w:t>
      23) план управления рисками – подробное описание системы управления рисками;</w:t>
      </w:r>
    </w:p>
    <w:bookmarkEnd w:id="29"/>
    <w:bookmarkStart w:name="z37" w:id="30"/>
    <w:p>
      <w:pPr>
        <w:spacing w:after="0"/>
        <w:ind w:left="0"/>
        <w:jc w:val="both"/>
      </w:pPr>
      <w:r>
        <w:rPr>
          <w:rFonts w:ascii="Times New Roman"/>
          <w:b w:val="false"/>
          <w:i w:val="false"/>
          <w:color w:val="000000"/>
          <w:sz w:val="28"/>
        </w:rPr>
        <w:t>
      24)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 – риск" лекарственного препарата;</w:t>
      </w:r>
    </w:p>
    <w:bookmarkEnd w:id="30"/>
    <w:bookmarkStart w:name="z38" w:id="31"/>
    <w:p>
      <w:pPr>
        <w:spacing w:after="0"/>
        <w:ind w:left="0"/>
        <w:jc w:val="both"/>
      </w:pPr>
      <w:r>
        <w:rPr>
          <w:rFonts w:ascii="Times New Roman"/>
          <w:b w:val="false"/>
          <w:i w:val="false"/>
          <w:color w:val="000000"/>
          <w:sz w:val="28"/>
        </w:rPr>
        <w:t>
      25)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31"/>
    <w:bookmarkStart w:name="z39" w:id="32"/>
    <w:p>
      <w:pPr>
        <w:spacing w:after="0"/>
        <w:ind w:left="0"/>
        <w:jc w:val="both"/>
      </w:pPr>
      <w:r>
        <w:rPr>
          <w:rFonts w:ascii="Times New Roman"/>
          <w:b w:val="false"/>
          <w:i w:val="false"/>
          <w:color w:val="000000"/>
          <w:sz w:val="28"/>
        </w:rPr>
        <w:t>
      26)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(ICH) (АйСиЭйч) – государства, регуляторные органы которых входят в состав учредителей и постоянных членов ICH (страны Европейского союза, Великобритания, Соединенные Штаты Америки, Япония, Швейцария, Канада) (далее – страны региона ICH (АйСиЭйч));</w:t>
      </w:r>
    </w:p>
    <w:bookmarkEnd w:id="32"/>
    <w:bookmarkStart w:name="z40" w:id="33"/>
    <w:p>
      <w:pPr>
        <w:spacing w:after="0"/>
        <w:ind w:left="0"/>
        <w:jc w:val="both"/>
      </w:pPr>
      <w:r>
        <w:rPr>
          <w:rFonts w:ascii="Times New Roman"/>
          <w:b w:val="false"/>
          <w:i w:val="false"/>
          <w:color w:val="000000"/>
          <w:sz w:val="28"/>
        </w:rPr>
        <w:t>
      27)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лекарственного средства или медицинского изделия и принятию окончательного решения;</w:t>
      </w:r>
    </w:p>
    <w:bookmarkEnd w:id="33"/>
    <w:bookmarkStart w:name="z41" w:id="34"/>
    <w:p>
      <w:pPr>
        <w:spacing w:after="0"/>
        <w:ind w:left="0"/>
        <w:jc w:val="both"/>
      </w:pPr>
      <w:r>
        <w:rPr>
          <w:rFonts w:ascii="Times New Roman"/>
          <w:b w:val="false"/>
          <w:i w:val="false"/>
          <w:color w:val="000000"/>
          <w:sz w:val="28"/>
        </w:rPr>
        <w:t>
      28)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34"/>
    <w:bookmarkStart w:name="z42" w:id="35"/>
    <w:p>
      <w:pPr>
        <w:spacing w:after="0"/>
        <w:ind w:left="0"/>
        <w:jc w:val="both"/>
      </w:pPr>
      <w:r>
        <w:rPr>
          <w:rFonts w:ascii="Times New Roman"/>
          <w:b w:val="false"/>
          <w:i w:val="false"/>
          <w:color w:val="000000"/>
          <w:sz w:val="28"/>
        </w:rPr>
        <w:t>
      29)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35"/>
    <w:bookmarkStart w:name="z43" w:id="36"/>
    <w:p>
      <w:pPr>
        <w:spacing w:after="0"/>
        <w:ind w:left="0"/>
        <w:jc w:val="both"/>
      </w:pPr>
      <w:r>
        <w:rPr>
          <w:rFonts w:ascii="Times New Roman"/>
          <w:b w:val="false"/>
          <w:i w:val="false"/>
          <w:color w:val="000000"/>
          <w:sz w:val="28"/>
        </w:rPr>
        <w:t>
      30) заявитель – разработчик, производитель, держатель регистрационного удостоверения или их доверенное лицо, уполномоченное подавать заявление, документы и материалы и выполнять действия, предусмотренные доверенностью доверителя на проведение экспертизы при регистрации, перерегистрации и внесении изменений в регистрационное досье лекарственных средств;</w:t>
      </w:r>
    </w:p>
    <w:bookmarkEnd w:id="36"/>
    <w:bookmarkStart w:name="z44" w:id="37"/>
    <w:p>
      <w:pPr>
        <w:spacing w:after="0"/>
        <w:ind w:left="0"/>
        <w:jc w:val="both"/>
      </w:pPr>
      <w:r>
        <w:rPr>
          <w:rFonts w:ascii="Times New Roman"/>
          <w:b w:val="false"/>
          <w:i w:val="false"/>
          <w:color w:val="000000"/>
          <w:sz w:val="28"/>
        </w:rPr>
        <w:t>
      31)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37"/>
    <w:bookmarkStart w:name="z45" w:id="38"/>
    <w:p>
      <w:pPr>
        <w:spacing w:after="0"/>
        <w:ind w:left="0"/>
        <w:jc w:val="both"/>
      </w:pPr>
      <w:r>
        <w:rPr>
          <w:rFonts w:ascii="Times New Roman"/>
          <w:b w:val="false"/>
          <w:i w:val="false"/>
          <w:color w:val="000000"/>
          <w:sz w:val="28"/>
        </w:rPr>
        <w:t>
      32)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38"/>
    <w:bookmarkStart w:name="z46" w:id="39"/>
    <w:p>
      <w:pPr>
        <w:spacing w:after="0"/>
        <w:ind w:left="0"/>
        <w:jc w:val="both"/>
      </w:pPr>
      <w:r>
        <w:rPr>
          <w:rFonts w:ascii="Times New Roman"/>
          <w:b w:val="false"/>
          <w:i w:val="false"/>
          <w:color w:val="000000"/>
          <w:sz w:val="28"/>
        </w:rPr>
        <w:t>
      33)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39"/>
    <w:bookmarkStart w:name="z47" w:id="40"/>
    <w:p>
      <w:pPr>
        <w:spacing w:after="0"/>
        <w:ind w:left="0"/>
        <w:jc w:val="both"/>
      </w:pPr>
      <w:r>
        <w:rPr>
          <w:rFonts w:ascii="Times New Roman"/>
          <w:b w:val="false"/>
          <w:i w:val="false"/>
          <w:color w:val="000000"/>
          <w:sz w:val="28"/>
        </w:rPr>
        <w:t>
      военных действий и ликвидации их последствий;</w:t>
      </w:r>
    </w:p>
    <w:bookmarkEnd w:id="40"/>
    <w:bookmarkStart w:name="z48" w:id="41"/>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41"/>
    <w:bookmarkStart w:name="z49" w:id="42"/>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42"/>
    <w:bookmarkStart w:name="z50" w:id="43"/>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43"/>
    <w:bookmarkStart w:name="z51" w:id="44"/>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44"/>
    <w:bookmarkStart w:name="z52" w:id="45"/>
    <w:p>
      <w:pPr>
        <w:spacing w:after="0"/>
        <w:ind w:left="0"/>
        <w:jc w:val="both"/>
      </w:pPr>
      <w:r>
        <w:rPr>
          <w:rFonts w:ascii="Times New Roman"/>
          <w:b w:val="false"/>
          <w:i w:val="false"/>
          <w:color w:val="000000"/>
          <w:sz w:val="28"/>
        </w:rPr>
        <w:t>
      34)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bookmarkEnd w:id="45"/>
    <w:bookmarkStart w:name="z53" w:id="46"/>
    <w:p>
      <w:pPr>
        <w:spacing w:after="0"/>
        <w:ind w:left="0"/>
        <w:jc w:val="both"/>
      </w:pPr>
      <w:r>
        <w:rPr>
          <w:rFonts w:ascii="Times New Roman"/>
          <w:b w:val="false"/>
          <w:i w:val="false"/>
          <w:color w:val="000000"/>
          <w:sz w:val="28"/>
        </w:rPr>
        <w:t>
      35) регистрационное досье – комплект документов и материалов установленного содержания, представляемый к заявлению на экспертизу;</w:t>
      </w:r>
    </w:p>
    <w:bookmarkEnd w:id="46"/>
    <w:bookmarkStart w:name="z54" w:id="47"/>
    <w:p>
      <w:pPr>
        <w:spacing w:after="0"/>
        <w:ind w:left="0"/>
        <w:jc w:val="both"/>
      </w:pPr>
      <w:r>
        <w:rPr>
          <w:rFonts w:ascii="Times New Roman"/>
          <w:b w:val="false"/>
          <w:i w:val="false"/>
          <w:color w:val="000000"/>
          <w:sz w:val="28"/>
        </w:rPr>
        <w:t>
      36) держатель регистрационного удостоверения – юридическое лицо, являющееся резидентом или нерезидентом Республики Казахстан, на имя которого выдано регистрационное удостоверение на лекарственный препарат;</w:t>
      </w:r>
    </w:p>
    <w:bookmarkEnd w:id="47"/>
    <w:bookmarkStart w:name="z55" w:id="48"/>
    <w:p>
      <w:pPr>
        <w:spacing w:after="0"/>
        <w:ind w:left="0"/>
        <w:jc w:val="both"/>
      </w:pPr>
      <w:r>
        <w:rPr>
          <w:rFonts w:ascii="Times New Roman"/>
          <w:b w:val="false"/>
          <w:i w:val="false"/>
          <w:color w:val="000000"/>
          <w:sz w:val="28"/>
        </w:rPr>
        <w:t>
      37)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отрицательно на безопасность, качество и эффективность лекарственного средства и подлежащие экспертизе в соответствии с настоящими Правилами;</w:t>
      </w:r>
    </w:p>
    <w:bookmarkEnd w:id="48"/>
    <w:bookmarkStart w:name="z56" w:id="49"/>
    <w:p>
      <w:pPr>
        <w:spacing w:after="0"/>
        <w:ind w:left="0"/>
        <w:jc w:val="both"/>
      </w:pPr>
      <w:r>
        <w:rPr>
          <w:rFonts w:ascii="Times New Roman"/>
          <w:b w:val="false"/>
          <w:i w:val="false"/>
          <w:color w:val="000000"/>
          <w:sz w:val="28"/>
        </w:rPr>
        <w:t>
      38)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49"/>
    <w:bookmarkStart w:name="z57" w:id="50"/>
    <w:p>
      <w:pPr>
        <w:spacing w:after="0"/>
        <w:ind w:left="0"/>
        <w:jc w:val="both"/>
      </w:pPr>
      <w:r>
        <w:rPr>
          <w:rFonts w:ascii="Times New Roman"/>
          <w:b w:val="false"/>
          <w:i w:val="false"/>
          <w:color w:val="000000"/>
          <w:sz w:val="28"/>
        </w:rPr>
        <w:t>
      39) исследование эквивалентности – исследование, которое определяет эквивалентность между генериком и оригинальным (референтным) лекарственным средством при использовании исследований ин-виво (внутри организма) и (или) ин-витро (вне организма);</w:t>
      </w:r>
    </w:p>
    <w:bookmarkEnd w:id="50"/>
    <w:bookmarkStart w:name="z58" w:id="51"/>
    <w:p>
      <w:pPr>
        <w:spacing w:after="0"/>
        <w:ind w:left="0"/>
        <w:jc w:val="both"/>
      </w:pPr>
      <w:r>
        <w:rPr>
          <w:rFonts w:ascii="Times New Roman"/>
          <w:b w:val="false"/>
          <w:i w:val="false"/>
          <w:color w:val="000000"/>
          <w:sz w:val="28"/>
        </w:rPr>
        <w:t>
      40) лекарственный растительный препарат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bookmarkEnd w:id="51"/>
    <w:bookmarkStart w:name="z59" w:id="52"/>
    <w:p>
      <w:pPr>
        <w:spacing w:after="0"/>
        <w:ind w:left="0"/>
        <w:jc w:val="both"/>
      </w:pPr>
      <w:r>
        <w:rPr>
          <w:rFonts w:ascii="Times New Roman"/>
          <w:b w:val="false"/>
          <w:i w:val="false"/>
          <w:color w:val="000000"/>
          <w:sz w:val="28"/>
        </w:rPr>
        <w:t>
      41) дозировка –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w:t>
      </w:r>
    </w:p>
    <w:bookmarkEnd w:id="52"/>
    <w:bookmarkStart w:name="z60" w:id="53"/>
    <w:p>
      <w:pPr>
        <w:spacing w:after="0"/>
        <w:ind w:left="0"/>
        <w:jc w:val="both"/>
      </w:pPr>
      <w:r>
        <w:rPr>
          <w:rFonts w:ascii="Times New Roman"/>
          <w:b w:val="false"/>
          <w:i w:val="false"/>
          <w:color w:val="000000"/>
          <w:sz w:val="28"/>
        </w:rPr>
        <w:t>
      42)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53"/>
    <w:bookmarkStart w:name="z61" w:id="54"/>
    <w:p>
      <w:pPr>
        <w:spacing w:after="0"/>
        <w:ind w:left="0"/>
        <w:jc w:val="both"/>
      </w:pPr>
      <w:r>
        <w:rPr>
          <w:rFonts w:ascii="Times New Roman"/>
          <w:b w:val="false"/>
          <w:i w:val="false"/>
          <w:color w:val="000000"/>
          <w:sz w:val="28"/>
        </w:rPr>
        <w:t>
      43)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54"/>
    <w:bookmarkStart w:name="z62" w:id="55"/>
    <w:p>
      <w:pPr>
        <w:spacing w:after="0"/>
        <w:ind w:left="0"/>
        <w:jc w:val="both"/>
      </w:pPr>
      <w:r>
        <w:rPr>
          <w:rFonts w:ascii="Times New Roman"/>
          <w:b w:val="false"/>
          <w:i w:val="false"/>
          <w:color w:val="000000"/>
          <w:sz w:val="28"/>
        </w:rPr>
        <w:t>
      44)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64" w:id="56"/>
    <w:p>
      <w:pPr>
        <w:spacing w:after="0"/>
        <w:ind w:left="0"/>
        <w:jc w:val="both"/>
      </w:pPr>
      <w:r>
        <w:rPr>
          <w:rFonts w:ascii="Times New Roman"/>
          <w:b w:val="false"/>
          <w:i w:val="false"/>
          <w:color w:val="000000"/>
          <w:sz w:val="28"/>
        </w:rPr>
        <w:t xml:space="preserve">
      "12. При экспертизе орфанных лекарственных препаратов заявитель предоставляет программу исследований, результаты которых являются основанием для переоценки соотношения "польза-риск", с соблюдением применения лекарственного препарата под строгим наблюдением врача и немедленным предоставлением карт-сообщений о нежелательных реакциях, серьезных нежелательных реакциях и об отсутствии эффективности лекарственного препарата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bookmarkEnd w:id="56"/>
    <w:bookmarkStart w:name="z65" w:id="57"/>
    <w:p>
      <w:pPr>
        <w:spacing w:after="0"/>
        <w:ind w:left="0"/>
        <w:jc w:val="both"/>
      </w:pPr>
      <w:r>
        <w:rPr>
          <w:rFonts w:ascii="Times New Roman"/>
          <w:b w:val="false"/>
          <w:i w:val="false"/>
          <w:color w:val="000000"/>
          <w:sz w:val="28"/>
        </w:rPr>
        <w:t xml:space="preserve">
      13.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заключения о безопасности, качестве и эффективности лекарственных средств и медицинских изделий"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67" w:id="58"/>
    <w:p>
      <w:pPr>
        <w:spacing w:after="0"/>
        <w:ind w:left="0"/>
        <w:jc w:val="both"/>
      </w:pPr>
      <w:r>
        <w:rPr>
          <w:rFonts w:ascii="Times New Roman"/>
          <w:b w:val="false"/>
          <w:i w:val="false"/>
          <w:color w:val="000000"/>
          <w:sz w:val="28"/>
        </w:rPr>
        <w:t xml:space="preserve">
      "17.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и ежеквартально, не позднее 25 числа первого месяца следующего квартала, направляет соответствующую информацию в государственный орган.</w:t>
      </w:r>
    </w:p>
    <w:bookmarkEnd w:id="58"/>
    <w:bookmarkStart w:name="z68" w:id="59"/>
    <w:p>
      <w:pPr>
        <w:spacing w:after="0"/>
        <w:ind w:left="0"/>
        <w:jc w:val="both"/>
      </w:pPr>
      <w:r>
        <w:rPr>
          <w:rFonts w:ascii="Times New Roman"/>
          <w:b w:val="false"/>
          <w:i w:val="false"/>
          <w:color w:val="000000"/>
          <w:sz w:val="28"/>
        </w:rPr>
        <w:t>
      Уполномоченный орган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в течение трех рабочих дней со дня государственной регистрации в органах юстиции.";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70" w:id="60"/>
    <w:p>
      <w:pPr>
        <w:spacing w:after="0"/>
        <w:ind w:left="0"/>
        <w:jc w:val="both"/>
      </w:pPr>
      <w:r>
        <w:rPr>
          <w:rFonts w:ascii="Times New Roman"/>
          <w:b w:val="false"/>
          <w:i w:val="false"/>
          <w:color w:val="000000"/>
          <w:sz w:val="28"/>
        </w:rPr>
        <w:t>
      "19. Экспертиза проводится с использованием информационной системы, интегрированной с единой базой данных "Система управления лекарственного обеспечения" Единой информационной системы здравоохранения.</w:t>
      </w:r>
    </w:p>
    <w:bookmarkEnd w:id="60"/>
    <w:bookmarkStart w:name="z71" w:id="61"/>
    <w:p>
      <w:pPr>
        <w:spacing w:after="0"/>
        <w:ind w:left="0"/>
        <w:jc w:val="both"/>
      </w:pPr>
      <w:r>
        <w:rPr>
          <w:rFonts w:ascii="Times New Roman"/>
          <w:b w:val="false"/>
          <w:i w:val="false"/>
          <w:color w:val="000000"/>
          <w:sz w:val="28"/>
        </w:rPr>
        <w:t>
      Заявитель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а также единого контакт – центра по вопросам оказания государственных услуг.</w:t>
      </w:r>
    </w:p>
    <w:bookmarkEnd w:id="61"/>
    <w:bookmarkStart w:name="z72" w:id="62"/>
    <w:p>
      <w:pPr>
        <w:spacing w:after="0"/>
        <w:ind w:left="0"/>
        <w:jc w:val="both"/>
      </w:pPr>
      <w:r>
        <w:rPr>
          <w:rFonts w:ascii="Times New Roman"/>
          <w:b w:val="false"/>
          <w:i w:val="false"/>
          <w:color w:val="000000"/>
          <w:sz w:val="28"/>
        </w:rPr>
        <w:t>
      При этом срок заявителя на предоставление ответа и необходимых материалов на запросы экспертной организации исчисляется от даты подписания исходящего запроса, заверенного электронно-цифровой подписью.";</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74" w:id="63"/>
    <w:p>
      <w:pPr>
        <w:spacing w:after="0"/>
        <w:ind w:left="0"/>
        <w:jc w:val="both"/>
      </w:pPr>
      <w:r>
        <w:rPr>
          <w:rFonts w:ascii="Times New Roman"/>
          <w:b w:val="false"/>
          <w:i w:val="false"/>
          <w:color w:val="000000"/>
          <w:sz w:val="28"/>
        </w:rPr>
        <w:t xml:space="preserve">
      "27. Специализированная экспертиза лекарственного средства включает оценку безопасности, качества и эффективности и соотношения польза-риск лекарственного средства на основании анализа и экспертизы данных в документах регистрационного досье, анализ отчета по результатам фармацевтической инспекции при государственной регистрации, перерегистрации или внесении изменений в регистрационное досье лекарственных средств, а также оценку рациональности комбинации действующих веществ в составе лекарственного средства в соответствии с Перечнем нерациональных комбинаций лекарственных средств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76" w:id="64"/>
    <w:p>
      <w:pPr>
        <w:spacing w:after="0"/>
        <w:ind w:left="0"/>
        <w:jc w:val="both"/>
      </w:pPr>
      <w:r>
        <w:rPr>
          <w:rFonts w:ascii="Times New Roman"/>
          <w:b w:val="false"/>
          <w:i w:val="false"/>
          <w:color w:val="000000"/>
          <w:sz w:val="28"/>
        </w:rPr>
        <w:t>
      "34. Лабораторные испытания лекарственного средства осуществляются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w:t>
      </w:r>
    </w:p>
    <w:bookmarkEnd w:id="64"/>
    <w:bookmarkStart w:name="z77" w:id="65"/>
    <w:p>
      <w:pPr>
        <w:spacing w:after="0"/>
        <w:ind w:left="0"/>
        <w:jc w:val="both"/>
      </w:pPr>
      <w:r>
        <w:rPr>
          <w:rFonts w:ascii="Times New Roman"/>
          <w:b w:val="false"/>
          <w:i w:val="false"/>
          <w:color w:val="000000"/>
          <w:sz w:val="28"/>
        </w:rPr>
        <w:t>
      1) анализ аналитического нормативного документа лекарственного средства в части методик проведения испытаний;</w:t>
      </w:r>
    </w:p>
    <w:bookmarkEnd w:id="65"/>
    <w:bookmarkStart w:name="z78" w:id="66"/>
    <w:p>
      <w:pPr>
        <w:spacing w:after="0"/>
        <w:ind w:left="0"/>
        <w:jc w:val="both"/>
      </w:pPr>
      <w:r>
        <w:rPr>
          <w:rFonts w:ascii="Times New Roman"/>
          <w:b w:val="false"/>
          <w:i w:val="false"/>
          <w:color w:val="000000"/>
          <w:sz w:val="28"/>
        </w:rPr>
        <w:t>
      2) проведение лабораторных испытаний на соответствие требованиям нормативного документа по качеству;</w:t>
      </w:r>
    </w:p>
    <w:bookmarkEnd w:id="66"/>
    <w:bookmarkStart w:name="z79" w:id="67"/>
    <w:p>
      <w:pPr>
        <w:spacing w:after="0"/>
        <w:ind w:left="0"/>
        <w:jc w:val="both"/>
      </w:pPr>
      <w:r>
        <w:rPr>
          <w:rFonts w:ascii="Times New Roman"/>
          <w:b w:val="false"/>
          <w:i w:val="false"/>
          <w:color w:val="000000"/>
          <w:sz w:val="28"/>
        </w:rPr>
        <w:t>
      3) определение воспроизводимости аналитических методик контроля качества.</w:t>
      </w:r>
    </w:p>
    <w:bookmarkEnd w:id="67"/>
    <w:bookmarkStart w:name="z80" w:id="68"/>
    <w:p>
      <w:pPr>
        <w:spacing w:after="0"/>
        <w:ind w:left="0"/>
        <w:jc w:val="both"/>
      </w:pPr>
      <w:r>
        <w:rPr>
          <w:rFonts w:ascii="Times New Roman"/>
          <w:b w:val="false"/>
          <w:i w:val="false"/>
          <w:color w:val="000000"/>
          <w:sz w:val="28"/>
        </w:rPr>
        <w:t>
      Испытание образцов лекарственных средств с использованием комплекса физико-химических, биологических исследований направлено на определение количественного и качественного содержания действующих и вспомогательных веществ, примесей, а также степени биологической безопасности (микробиологическая чистота, токсичность, пирогенность).";</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82" w:id="69"/>
    <w:p>
      <w:pPr>
        <w:spacing w:after="0"/>
        <w:ind w:left="0"/>
        <w:jc w:val="both"/>
      </w:pPr>
      <w:r>
        <w:rPr>
          <w:rFonts w:ascii="Times New Roman"/>
          <w:b w:val="false"/>
          <w:i w:val="false"/>
          <w:color w:val="000000"/>
          <w:sz w:val="28"/>
        </w:rPr>
        <w:t>
      "55. Государственная экспертная организация после внесения изменений в инструкцию оригинального лекарственного препарата или, при отсутствии регистрации оригинального препарата в Республике Казахстан,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инструкцию по медицинскому применению (листок-вкладыш) и общую характеристику лекарственного средства через процедуру внесения изменений в регистрационное досье в течение девяноста календарных дней после внесения изменений в инструкцию оригинального препарата информации по безопасности с даты размещения информации на сайте экспертной организации.</w:t>
      </w:r>
    </w:p>
    <w:bookmarkEnd w:id="69"/>
    <w:bookmarkStart w:name="z83" w:id="70"/>
    <w:p>
      <w:pPr>
        <w:spacing w:after="0"/>
        <w:ind w:left="0"/>
        <w:jc w:val="both"/>
      </w:pPr>
      <w:r>
        <w:rPr>
          <w:rFonts w:ascii="Times New Roman"/>
          <w:b w:val="false"/>
          <w:i w:val="false"/>
          <w:color w:val="000000"/>
          <w:sz w:val="28"/>
        </w:rPr>
        <w:t>
      Держатель регистрационного удостоверения оригинального препарата вносит изменения в инструкцию по медицинскому применению (листок-вкладыш) и общую характеристику лекарственного средства на основании размещенной на информационном ресурсе государственной экспертной организации информации по несоответствиям, выявленным в результате фармаконадзора и по официальным международным источникам в течение девяноста календарных дней с даты размещения информации на сайте экспертной организации.</w:t>
      </w:r>
    </w:p>
    <w:bookmarkEnd w:id="70"/>
    <w:bookmarkStart w:name="z84" w:id="71"/>
    <w:p>
      <w:pPr>
        <w:spacing w:after="0"/>
        <w:ind w:left="0"/>
        <w:jc w:val="both"/>
      </w:pPr>
      <w:r>
        <w:rPr>
          <w:rFonts w:ascii="Times New Roman"/>
          <w:b w:val="false"/>
          <w:i w:val="false"/>
          <w:color w:val="000000"/>
          <w:sz w:val="28"/>
        </w:rPr>
        <w:t>
      Держатели регистрационных удостоверений подают заявление на внесение изменений в регистрационное досье в течение девяноста календарных дней с даты размещения гармонизированной информации на сайте экспертной организации по зарегистрированным лекарственным препаратам в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лекарственных препаратов с одним и тем же международным непатентованным названием или с одним и тем же действующим веществом. ";</w:t>
      </w:r>
    </w:p>
    <w:bookmarkEnd w:id="71"/>
    <w:bookmarkStart w:name="z85" w:id="72"/>
    <w:p>
      <w:pPr>
        <w:spacing w:after="0"/>
        <w:ind w:left="0"/>
        <w:jc w:val="both"/>
      </w:pPr>
      <w:r>
        <w:rPr>
          <w:rFonts w:ascii="Times New Roman"/>
          <w:b w:val="false"/>
          <w:i w:val="false"/>
          <w:color w:val="000000"/>
          <w:sz w:val="28"/>
        </w:rPr>
        <w:t>
      дополнить пунктами 65-1, 65-2, 65-3, 65-4, 65-5 следующего содержания:</w:t>
      </w:r>
    </w:p>
    <w:bookmarkEnd w:id="72"/>
    <w:bookmarkStart w:name="z86" w:id="73"/>
    <w:p>
      <w:pPr>
        <w:spacing w:after="0"/>
        <w:ind w:left="0"/>
        <w:jc w:val="both"/>
      </w:pPr>
      <w:r>
        <w:rPr>
          <w:rFonts w:ascii="Times New Roman"/>
          <w:b w:val="false"/>
          <w:i w:val="false"/>
          <w:color w:val="000000"/>
          <w:sz w:val="28"/>
        </w:rPr>
        <w:t>
      "65-1. Держатель регистрационного удостоверения предоставляет декларацию о том, что в проектах ОХЛП и Инструкции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и различий в биодоступности или фармакокинетике.</w:t>
      </w:r>
    </w:p>
    <w:bookmarkEnd w:id="73"/>
    <w:bookmarkStart w:name="z87" w:id="74"/>
    <w:p>
      <w:pPr>
        <w:spacing w:after="0"/>
        <w:ind w:left="0"/>
        <w:jc w:val="both"/>
      </w:pPr>
      <w:r>
        <w:rPr>
          <w:rFonts w:ascii="Times New Roman"/>
          <w:b w:val="false"/>
          <w:i w:val="false"/>
          <w:color w:val="000000"/>
          <w:sz w:val="28"/>
        </w:rPr>
        <w:t>
      65-2. Держатель регистрационного удостоверения предоставляет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bookmarkEnd w:id="74"/>
    <w:bookmarkStart w:name="z88" w:id="75"/>
    <w:p>
      <w:pPr>
        <w:spacing w:after="0"/>
        <w:ind w:left="0"/>
        <w:jc w:val="both"/>
      </w:pPr>
      <w:r>
        <w:rPr>
          <w:rFonts w:ascii="Times New Roman"/>
          <w:b w:val="false"/>
          <w:i w:val="false"/>
          <w:color w:val="000000"/>
          <w:sz w:val="28"/>
        </w:rPr>
        <w:t>
      65-3. Держатель регистрационного удостоверения при подаче заявления на внесение изменений в ОХЛП и Инструкции ЛС предоставляет ведомость изменений с указанием построчно расположенного сравнения текста вносимых изменений с текстом утверждҰнной версии.</w:t>
      </w:r>
    </w:p>
    <w:bookmarkEnd w:id="75"/>
    <w:bookmarkStart w:name="z89" w:id="76"/>
    <w:p>
      <w:pPr>
        <w:spacing w:after="0"/>
        <w:ind w:left="0"/>
        <w:jc w:val="both"/>
      </w:pPr>
      <w:r>
        <w:rPr>
          <w:rFonts w:ascii="Times New Roman"/>
          <w:b w:val="false"/>
          <w:i w:val="false"/>
          <w:color w:val="000000"/>
          <w:sz w:val="28"/>
        </w:rPr>
        <w:t>
      65-4. Экспертная организация инициирует процедуру приведения в соответствие (гармонизация) информации по зарегистрированным лекарственным препаратам в ОХЛП и Инструкции ЛС лекарственных препаратов с одним и тем же международным непатентованным названием или с одним и тем же действующим веществом.</w:t>
      </w:r>
    </w:p>
    <w:bookmarkEnd w:id="76"/>
    <w:bookmarkStart w:name="z90" w:id="77"/>
    <w:p>
      <w:pPr>
        <w:spacing w:after="0"/>
        <w:ind w:left="0"/>
        <w:jc w:val="both"/>
      </w:pPr>
      <w:r>
        <w:rPr>
          <w:rFonts w:ascii="Times New Roman"/>
          <w:b w:val="false"/>
          <w:i w:val="false"/>
          <w:color w:val="000000"/>
          <w:sz w:val="28"/>
        </w:rPr>
        <w:t>
      65-5. Держатель регистрационного удостоверения при разработке ОХЛП и Инструкции ЛС воспроизведенного, гибридного или биоаналогичного (биоподобного) лекарственного препарата при подаче заявления на экспертизы при регистрации, а также при перерегистрации и внесений изменений руководствуется приведенной в соответствие (гармонизированной) информацией по ОХЛП и Инструкции ЛС по международному непатентованному названию или составу действующих веществ, размещенных на сайте экспертной организации на казахском и русском языках.";</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92" w:id="78"/>
    <w:p>
      <w:pPr>
        <w:spacing w:after="0"/>
        <w:ind w:left="0"/>
        <w:jc w:val="both"/>
      </w:pPr>
      <w:r>
        <w:rPr>
          <w:rFonts w:ascii="Times New Roman"/>
          <w:b w:val="false"/>
          <w:i w:val="false"/>
          <w:color w:val="000000"/>
          <w:sz w:val="28"/>
        </w:rPr>
        <w:t>
      "68. Экспертиза лекарственного средства при внесении изменений в регистрационное досье типа ІА, типа ІБ и типа II с проведением лабораторных испытаний проводится в срок, не превышающий девяносто календарных дней, в том числе:</w:t>
      </w:r>
    </w:p>
    <w:bookmarkEnd w:id="78"/>
    <w:bookmarkStart w:name="z93" w:id="79"/>
    <w:p>
      <w:pPr>
        <w:spacing w:after="0"/>
        <w:ind w:left="0"/>
        <w:jc w:val="both"/>
      </w:pPr>
      <w:r>
        <w:rPr>
          <w:rFonts w:ascii="Times New Roman"/>
          <w:b w:val="false"/>
          <w:i w:val="false"/>
          <w:color w:val="000000"/>
          <w:sz w:val="28"/>
        </w:rPr>
        <w:t>
      1) начальная экспертиза лекарственного средства – пятнадцать календарных дней;</w:t>
      </w:r>
    </w:p>
    <w:bookmarkEnd w:id="79"/>
    <w:bookmarkStart w:name="z94" w:id="80"/>
    <w:p>
      <w:pPr>
        <w:spacing w:after="0"/>
        <w:ind w:left="0"/>
        <w:jc w:val="both"/>
      </w:pPr>
      <w:r>
        <w:rPr>
          <w:rFonts w:ascii="Times New Roman"/>
          <w:b w:val="false"/>
          <w:i w:val="false"/>
          <w:color w:val="000000"/>
          <w:sz w:val="28"/>
        </w:rPr>
        <w:t>
      2) специализированная экспертиза – сорок календарных дней календарных дней, (в том числе, подтверждение аутентичности или перевод на казахский язык ОХЛП и Инструкции ЛС, макетов маркировки упаковки, этикеток, стикеров);</w:t>
      </w:r>
    </w:p>
    <w:bookmarkEnd w:id="80"/>
    <w:bookmarkStart w:name="z95" w:id="81"/>
    <w:p>
      <w:pPr>
        <w:spacing w:after="0"/>
        <w:ind w:left="0"/>
        <w:jc w:val="both"/>
      </w:pPr>
      <w:r>
        <w:rPr>
          <w:rFonts w:ascii="Times New Roman"/>
          <w:b w:val="false"/>
          <w:i w:val="false"/>
          <w:color w:val="000000"/>
          <w:sz w:val="28"/>
        </w:rPr>
        <w:t>
      3) лабораторные испытания – двадцать пять календарных дней;</w:t>
      </w:r>
    </w:p>
    <w:bookmarkEnd w:id="81"/>
    <w:bookmarkStart w:name="z96" w:id="82"/>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 десять календарных дней.";</w:t>
      </w:r>
    </w:p>
    <w:bookmarkEnd w:id="82"/>
    <w:bookmarkStart w:name="z97" w:id="83"/>
    <w:p>
      <w:pPr>
        <w:spacing w:after="0"/>
        <w:ind w:left="0"/>
        <w:jc w:val="both"/>
      </w:pPr>
      <w:r>
        <w:rPr>
          <w:rFonts w:ascii="Times New Roman"/>
          <w:b w:val="false"/>
          <w:i w:val="false"/>
          <w:color w:val="000000"/>
          <w:sz w:val="28"/>
        </w:rPr>
        <w:t>
      дополнить пунктом 68-1 следующего содержания:</w:t>
      </w:r>
    </w:p>
    <w:bookmarkEnd w:id="83"/>
    <w:bookmarkStart w:name="z98" w:id="84"/>
    <w:p>
      <w:pPr>
        <w:spacing w:after="0"/>
        <w:ind w:left="0"/>
        <w:jc w:val="both"/>
      </w:pPr>
      <w:r>
        <w:rPr>
          <w:rFonts w:ascii="Times New Roman"/>
          <w:b w:val="false"/>
          <w:i w:val="false"/>
          <w:color w:val="000000"/>
          <w:sz w:val="28"/>
        </w:rPr>
        <w:t>
      "68-1 Экспертиза лекарственного средства при внесении изменений в регистрационное досье типа IA, не требующих оценки безопасности, качества и эффективности и соотношения польза-риск лекарственного средства (специализированная экспертиза) проводится в срок, не превышающий тридцати календарных дней, в том числе:</w:t>
      </w:r>
    </w:p>
    <w:bookmarkEnd w:id="84"/>
    <w:bookmarkStart w:name="z99" w:id="85"/>
    <w:p>
      <w:pPr>
        <w:spacing w:after="0"/>
        <w:ind w:left="0"/>
        <w:jc w:val="both"/>
      </w:pPr>
      <w:r>
        <w:rPr>
          <w:rFonts w:ascii="Times New Roman"/>
          <w:b w:val="false"/>
          <w:i w:val="false"/>
          <w:color w:val="000000"/>
          <w:sz w:val="28"/>
        </w:rPr>
        <w:t>
      1) начальная экспертиза лекарственного средства – десять календарных дней;</w:t>
      </w:r>
    </w:p>
    <w:bookmarkEnd w:id="85"/>
    <w:bookmarkStart w:name="z100" w:id="86"/>
    <w:p>
      <w:pPr>
        <w:spacing w:after="0"/>
        <w:ind w:left="0"/>
        <w:jc w:val="both"/>
      </w:pPr>
      <w:r>
        <w:rPr>
          <w:rFonts w:ascii="Times New Roman"/>
          <w:b w:val="false"/>
          <w:i w:val="false"/>
          <w:color w:val="000000"/>
          <w:sz w:val="28"/>
        </w:rPr>
        <w:t>
      2) формирование заключения о безопасности, эффективности и качестве и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 – двадцать календарных дней.";</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72 изложить в следующей редакции:</w:t>
      </w:r>
    </w:p>
    <w:bookmarkStart w:name="z102" w:id="87"/>
    <w:p>
      <w:pPr>
        <w:spacing w:after="0"/>
        <w:ind w:left="0"/>
        <w:jc w:val="both"/>
      </w:pPr>
      <w:r>
        <w:rPr>
          <w:rFonts w:ascii="Times New Roman"/>
          <w:b w:val="false"/>
          <w:i w:val="false"/>
          <w:color w:val="000000"/>
          <w:sz w:val="28"/>
        </w:rPr>
        <w:t>
      "3) время организации и проведения фармацевтической инспекции.</w:t>
      </w:r>
    </w:p>
    <w:bookmarkEnd w:id="87"/>
    <w:bookmarkStart w:name="z103" w:id="88"/>
    <w:p>
      <w:pPr>
        <w:spacing w:after="0"/>
        <w:ind w:left="0"/>
        <w:jc w:val="both"/>
      </w:pPr>
      <w:r>
        <w:rPr>
          <w:rFonts w:ascii="Times New Roman"/>
          <w:b w:val="false"/>
          <w:i w:val="false"/>
          <w:color w:val="000000"/>
          <w:sz w:val="28"/>
        </w:rPr>
        <w:t>
      Заявитель в течение 60 (шестидесяти) календарных дней со дня получения уведомления о необходимости проведения инспекции предоставляет письмо о согласии;</w:t>
      </w:r>
    </w:p>
    <w:bookmarkEnd w:id="88"/>
    <w:bookmarkStart w:name="z104" w:id="89"/>
    <w:p>
      <w:pPr>
        <w:spacing w:after="0"/>
        <w:ind w:left="0"/>
        <w:jc w:val="both"/>
      </w:pPr>
      <w:r>
        <w:rPr>
          <w:rFonts w:ascii="Times New Roman"/>
          <w:b w:val="false"/>
          <w:i w:val="false"/>
          <w:color w:val="000000"/>
          <w:sz w:val="28"/>
        </w:rPr>
        <w:t>
      Продолжительность организации и проведения инспекции производства не превышает 120 (сто двадцать) календарных дней со дня получения заявителем уведомления о необходимости ее проведения.";</w:t>
      </w:r>
    </w:p>
    <w:bookmarkEnd w:id="89"/>
    <w:bookmarkStart w:name="z105"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предоставляемых материалов регистрационного досье в зависимости от вида лекарственного средства, утвержденном приложении 4 к вышеуказанным правилам:</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7" w:id="91"/>
    <w:p>
      <w:pPr>
        <w:spacing w:after="0"/>
        <w:ind w:left="0"/>
        <w:jc w:val="both"/>
      </w:pPr>
      <w:r>
        <w:rPr>
          <w:rFonts w:ascii="Times New Roman"/>
          <w:b w:val="false"/>
          <w:i w:val="false"/>
          <w:color w:val="000000"/>
          <w:sz w:val="28"/>
        </w:rPr>
        <w:t>
      "2. Воспроизведенный лекарственный препарат</w:t>
      </w:r>
    </w:p>
    <w:bookmarkEnd w:id="91"/>
    <w:bookmarkStart w:name="z108" w:id="92"/>
    <w:p>
      <w:pPr>
        <w:spacing w:after="0"/>
        <w:ind w:left="0"/>
        <w:jc w:val="both"/>
      </w:pPr>
      <w:r>
        <w:rPr>
          <w:rFonts w:ascii="Times New Roman"/>
          <w:b w:val="false"/>
          <w:i w:val="false"/>
          <w:color w:val="000000"/>
          <w:sz w:val="28"/>
        </w:rPr>
        <w:t>
      Для воспроизведенных лекарственных препаратов данные фармацевтической разработки представляются в сравнении с оригинальным или референтным препаратом.</w:t>
      </w:r>
    </w:p>
    <w:bookmarkEnd w:id="92"/>
    <w:bookmarkStart w:name="z109" w:id="93"/>
    <w:p>
      <w:pPr>
        <w:spacing w:after="0"/>
        <w:ind w:left="0"/>
        <w:jc w:val="both"/>
      </w:pPr>
      <w:r>
        <w:rPr>
          <w:rFonts w:ascii="Times New Roman"/>
          <w:b w:val="false"/>
          <w:i w:val="false"/>
          <w:color w:val="000000"/>
          <w:sz w:val="28"/>
        </w:rPr>
        <w:t xml:space="preserve">
      Для доказательства эквивалентности генерика с оригинальным (референтным) препаратом в Модуле 5 формата ОТД или части IV Перечня документов, предоставляемых для экспертизы производителями Республики Казахстан (далее – Перечень) в регистрационном досье генерика предоставляются результаты исследований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утвержденными Решением Совета Евразийской экономической комиссии от 3 ноября 2016 года № 85.</w:t>
      </w:r>
    </w:p>
    <w:bookmarkEnd w:id="93"/>
    <w:bookmarkStart w:name="z110" w:id="94"/>
    <w:p>
      <w:pPr>
        <w:spacing w:after="0"/>
        <w:ind w:left="0"/>
        <w:jc w:val="both"/>
      </w:pPr>
      <w:r>
        <w:rPr>
          <w:rFonts w:ascii="Times New Roman"/>
          <w:b w:val="false"/>
          <w:i w:val="false"/>
          <w:color w:val="000000"/>
          <w:sz w:val="28"/>
        </w:rPr>
        <w:t>
      В Модуле 1 или Части I Перечня заявитель предоставляет резюме (до 5 страниц) обоснований и фактов, показывающих, что лекарственный препарат является воспроизведенным лекарственным препаратом соответствующего оригинального лекарственного препарата. Указанное резюме содержит информацию о препарате, его качественном составе и количественном содержании в нем активного вещества, его лекарственной форме и профиле безопасности и (или) эффективности его активного вещества по сравнению с активным веществом оригинального препарата, а также сведения о биологической доступности и биоэквивалентности данного препарата.";</w:t>
      </w:r>
    </w:p>
    <w:bookmarkEnd w:id="94"/>
    <w:bookmarkStart w:name="z111"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95"/>
    <w:bookmarkStart w:name="z112" w:id="96"/>
    <w:p>
      <w:pPr>
        <w:spacing w:after="0"/>
        <w:ind w:left="0"/>
        <w:jc w:val="both"/>
      </w:pPr>
      <w:r>
        <w:rPr>
          <w:rFonts w:ascii="Times New Roman"/>
          <w:b w:val="false"/>
          <w:i w:val="false"/>
          <w:color w:val="000000"/>
          <w:sz w:val="28"/>
        </w:rPr>
        <w:t>
      часть вторую изложить в следующей редакции:</w:t>
      </w:r>
    </w:p>
    <w:bookmarkEnd w:id="96"/>
    <w:bookmarkStart w:name="z113" w:id="97"/>
    <w:p>
      <w:pPr>
        <w:spacing w:after="0"/>
        <w:ind w:left="0"/>
        <w:jc w:val="both"/>
      </w:pPr>
      <w:r>
        <w:rPr>
          <w:rFonts w:ascii="Times New Roman"/>
          <w:b w:val="false"/>
          <w:i w:val="false"/>
          <w:color w:val="000000"/>
          <w:sz w:val="28"/>
        </w:rPr>
        <w:t xml:space="preserve">
      "Для экспертизы биоаналогичного лекарственного препарата предоставляются данные сравнительных исследований его с оригинальным (референтным) биологическим лекарственным средством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биологических лекарственных средств в рамках Евразийского экономического союза, утвержденными Решением Совета Евразийской экономической комиссии от 3 ноября 2016 года № 89.";</w:t>
      </w:r>
    </w:p>
    <w:bookmarkEnd w:id="97"/>
    <w:bookmarkStart w:name="z114"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98"/>
    <w:bookmarkStart w:name="z115" w:id="99"/>
    <w:p>
      <w:pPr>
        <w:spacing w:after="0"/>
        <w:ind w:left="0"/>
        <w:jc w:val="both"/>
      </w:pPr>
      <w:r>
        <w:rPr>
          <w:rFonts w:ascii="Times New Roman"/>
          <w:b w:val="false"/>
          <w:i w:val="false"/>
          <w:color w:val="000000"/>
          <w:sz w:val="28"/>
        </w:rPr>
        <w:t>
      подпункт 3) изложить в следующей редакции:</w:t>
      </w:r>
    </w:p>
    <w:bookmarkEnd w:id="99"/>
    <w:bookmarkStart w:name="z116" w:id="100"/>
    <w:p>
      <w:pPr>
        <w:spacing w:after="0"/>
        <w:ind w:left="0"/>
        <w:jc w:val="both"/>
      </w:pPr>
      <w:r>
        <w:rPr>
          <w:rFonts w:ascii="Times New Roman"/>
          <w:b w:val="false"/>
          <w:i w:val="false"/>
          <w:color w:val="000000"/>
          <w:sz w:val="28"/>
        </w:rPr>
        <w:t xml:space="preserve">
      "3) немедленного уведомления государственного органа о любых нежелательных реакциях, возникших при применении орфанного препарата, и предпринятых мерах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17 изложить в следующей редакции:</w:t>
      </w:r>
    </w:p>
    <w:bookmarkStart w:name="z118" w:id="101"/>
    <w:p>
      <w:pPr>
        <w:spacing w:after="0"/>
        <w:ind w:left="0"/>
        <w:jc w:val="both"/>
      </w:pPr>
      <w:r>
        <w:rPr>
          <w:rFonts w:ascii="Times New Roman"/>
          <w:b w:val="false"/>
          <w:i w:val="false"/>
          <w:color w:val="000000"/>
          <w:sz w:val="28"/>
        </w:rPr>
        <w:t>
      "1) Ускоренная экспертиза лекарственных средств осуществляется по решению уполномоченного органа и проводится в случаях:</w:t>
      </w:r>
    </w:p>
    <w:bookmarkEnd w:id="101"/>
    <w:bookmarkStart w:name="z119" w:id="102"/>
    <w:p>
      <w:pPr>
        <w:spacing w:after="0"/>
        <w:ind w:left="0"/>
        <w:jc w:val="both"/>
      </w:pPr>
      <w:r>
        <w:rPr>
          <w:rFonts w:ascii="Times New Roman"/>
          <w:b w:val="false"/>
          <w:i w:val="false"/>
          <w:color w:val="000000"/>
          <w:sz w:val="28"/>
        </w:rPr>
        <w:t>
      предназначения лекарственных средств для профилактики, лечения, диагностики редких заболеваний;</w:t>
      </w:r>
    </w:p>
    <w:bookmarkEnd w:id="102"/>
    <w:bookmarkStart w:name="z120" w:id="103"/>
    <w:p>
      <w:pPr>
        <w:spacing w:after="0"/>
        <w:ind w:left="0"/>
        <w:jc w:val="both"/>
      </w:pPr>
      <w:r>
        <w:rPr>
          <w:rFonts w:ascii="Times New Roman"/>
          <w:b w:val="false"/>
          <w:i w:val="false"/>
          <w:color w:val="000000"/>
          <w:sz w:val="28"/>
        </w:rPr>
        <w:t>
      возникновения и устранении последствий эпидемии, пандемии инфекционных заболеваний (лекарственные препараты этиопатогенетической терапии, применяемые в экстренных ситуациях в ответ на угрозы здоровью населения (пандемии) и включенные в клинические протоколы лечения;</w:t>
      </w:r>
    </w:p>
    <w:bookmarkEnd w:id="103"/>
    <w:bookmarkStart w:name="z121" w:id="104"/>
    <w:p>
      <w:pPr>
        <w:spacing w:after="0"/>
        <w:ind w:left="0"/>
        <w:jc w:val="both"/>
      </w:pPr>
      <w:r>
        <w:rPr>
          <w:rFonts w:ascii="Times New Roman"/>
          <w:b w:val="false"/>
          <w:i w:val="false"/>
          <w:color w:val="000000"/>
          <w:sz w:val="28"/>
        </w:rPr>
        <w:t>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w:t>
      </w:r>
    </w:p>
    <w:bookmarkEnd w:id="104"/>
    <w:bookmarkStart w:name="z122" w:id="105"/>
    <w:p>
      <w:pPr>
        <w:spacing w:after="0"/>
        <w:ind w:left="0"/>
        <w:jc w:val="both"/>
      </w:pPr>
      <w:r>
        <w:rPr>
          <w:rFonts w:ascii="Times New Roman"/>
          <w:b w:val="false"/>
          <w:i w:val="false"/>
          <w:color w:val="000000"/>
          <w:sz w:val="28"/>
        </w:rPr>
        <w:t>
      предназначения лекарственного препарата, иностранного производителя, для трансфера технологий на производственную площадку на территории Республики Казахстан.";</w:t>
      </w:r>
    </w:p>
    <w:bookmarkEnd w:id="105"/>
    <w:bookmarkStart w:name="z123"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Сводном отчете</w:t>
      </w:r>
      <w:r>
        <w:rPr>
          <w:rFonts w:ascii="Times New Roman"/>
          <w:b w:val="false"/>
          <w:i w:val="false"/>
          <w:color w:val="000000"/>
          <w:sz w:val="28"/>
        </w:rPr>
        <w:t xml:space="preserve"> экспертов по оценке лекарственного препарата, утвержденном приложением 10 к вышеуказанным правилам:</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25" w:id="107"/>
    <w:p>
      <w:pPr>
        <w:spacing w:after="0"/>
        <w:ind w:left="0"/>
        <w:jc w:val="both"/>
      </w:pPr>
      <w:r>
        <w:rPr>
          <w:rFonts w:ascii="Times New Roman"/>
          <w:b w:val="false"/>
          <w:i w:val="false"/>
          <w:color w:val="000000"/>
          <w:sz w:val="28"/>
        </w:rPr>
        <w:t>
      "1) Краткая характеристика системы фармаконадзора держателя регистрационного удостоверения включает следующие элементы:</w:t>
      </w:r>
    </w:p>
    <w:bookmarkEnd w:id="107"/>
    <w:bookmarkStart w:name="z126" w:id="108"/>
    <w:p>
      <w:pPr>
        <w:spacing w:after="0"/>
        <w:ind w:left="0"/>
        <w:jc w:val="both"/>
      </w:pPr>
      <w:r>
        <w:rPr>
          <w:rFonts w:ascii="Times New Roman"/>
          <w:b w:val="false"/>
          <w:i w:val="false"/>
          <w:color w:val="000000"/>
          <w:sz w:val="28"/>
        </w:rPr>
        <w:t>
      доказательство того, что держатель регистрационного удостоверения имеет в своем распоряжении уполномоченное лицо за глобальный фармаконадзор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_________________________________________________</w:t>
      </w:r>
    </w:p>
    <w:bookmarkEnd w:id="108"/>
    <w:bookmarkStart w:name="z127" w:id="109"/>
    <w:p>
      <w:pPr>
        <w:spacing w:after="0"/>
        <w:ind w:left="0"/>
        <w:jc w:val="both"/>
      </w:pPr>
      <w:r>
        <w:rPr>
          <w:rFonts w:ascii="Times New Roman"/>
          <w:b w:val="false"/>
          <w:i w:val="false"/>
          <w:color w:val="000000"/>
          <w:sz w:val="28"/>
        </w:rPr>
        <w:t>
      ссылка на место (адрес), где хранится мастер-файл системы фармаконадзора контактные данные уполномоченного лица за глобальный фармаконадзор;</w:t>
      </w:r>
    </w:p>
    <w:bookmarkEnd w:id="109"/>
    <w:bookmarkStart w:name="z128" w:id="110"/>
    <w:p>
      <w:pPr>
        <w:spacing w:after="0"/>
        <w:ind w:left="0"/>
        <w:jc w:val="both"/>
      </w:pPr>
      <w:r>
        <w:rPr>
          <w:rFonts w:ascii="Times New Roman"/>
          <w:b w:val="false"/>
          <w:i w:val="false"/>
          <w:color w:val="000000"/>
          <w:sz w:val="28"/>
        </w:rPr>
        <w:t>
      2) уполномоченное (контактное) лицо за фармаконадзор в Республике Казахстан: документ, подтверждающий назначение уполномоченного (контактного) лица за фармаконадзор в Республике Казахстан_______________</w:t>
      </w:r>
    </w:p>
    <w:bookmarkEnd w:id="110"/>
    <w:bookmarkStart w:name="z129" w:id="111"/>
    <w:p>
      <w:pPr>
        <w:spacing w:after="0"/>
        <w:ind w:left="0"/>
        <w:jc w:val="both"/>
      </w:pPr>
      <w:r>
        <w:rPr>
          <w:rFonts w:ascii="Times New Roman"/>
          <w:b w:val="false"/>
          <w:i w:val="false"/>
          <w:color w:val="000000"/>
          <w:sz w:val="28"/>
        </w:rPr>
        <w:t>
      контактные данные уполномоченного (контактного) лица за фармаконадзор в Республике Казахстан;</w:t>
      </w:r>
    </w:p>
    <w:bookmarkEnd w:id="111"/>
    <w:bookmarkStart w:name="z130" w:id="112"/>
    <w:p>
      <w:pPr>
        <w:spacing w:after="0"/>
        <w:ind w:left="0"/>
        <w:jc w:val="both"/>
      </w:pPr>
      <w:r>
        <w:rPr>
          <w:rFonts w:ascii="Times New Roman"/>
          <w:b w:val="false"/>
          <w:i w:val="false"/>
          <w:color w:val="000000"/>
          <w:sz w:val="28"/>
        </w:rPr>
        <w:t>
      3) План управления рисками при медицинском применении лекарственного средства, заявленного на регистрацию (перерегистрацию) или внесение изменений (для оригинальных препаратов, биосимиляров, вакцин, препаратов крови, генерическим препаратам требующего особого контроля)</w:t>
      </w:r>
    </w:p>
    <w:bookmarkEnd w:id="112"/>
    <w:bookmarkStart w:name="z131" w:id="113"/>
    <w:p>
      <w:pPr>
        <w:spacing w:after="0"/>
        <w:ind w:left="0"/>
        <w:jc w:val="both"/>
      </w:pPr>
      <w:r>
        <w:rPr>
          <w:rFonts w:ascii="Times New Roman"/>
          <w:b w:val="false"/>
          <w:i w:val="false"/>
          <w:color w:val="000000"/>
          <w:sz w:val="28"/>
        </w:rPr>
        <w:t>
      Примечание:</w:t>
      </w:r>
    </w:p>
    <w:bookmarkEnd w:id="113"/>
    <w:bookmarkStart w:name="z132" w:id="114"/>
    <w:p>
      <w:pPr>
        <w:spacing w:after="0"/>
        <w:ind w:left="0"/>
        <w:jc w:val="both"/>
      </w:pPr>
      <w:r>
        <w:rPr>
          <w:rFonts w:ascii="Times New Roman"/>
          <w:b w:val="false"/>
          <w:i w:val="false"/>
          <w:color w:val="000000"/>
          <w:sz w:val="28"/>
        </w:rPr>
        <w:t>
      * отмеченные разделы заполняются при перерегистрации</w:t>
      </w:r>
    </w:p>
    <w:bookmarkEnd w:id="114"/>
    <w:bookmarkStart w:name="z133" w:id="115"/>
    <w:p>
      <w:pPr>
        <w:spacing w:after="0"/>
        <w:ind w:left="0"/>
        <w:jc w:val="both"/>
      </w:pPr>
      <w:r>
        <w:rPr>
          <w:rFonts w:ascii="Times New Roman"/>
          <w:b w:val="false"/>
          <w:i w:val="false"/>
          <w:color w:val="000000"/>
          <w:sz w:val="28"/>
        </w:rPr>
        <w:t>
      Заключение:</w:t>
      </w:r>
    </w:p>
    <w:bookmarkEnd w:id="115"/>
    <w:bookmarkStart w:name="z134" w:id="116"/>
    <w:p>
      <w:pPr>
        <w:spacing w:after="0"/>
        <w:ind w:left="0"/>
        <w:jc w:val="both"/>
      </w:pPr>
      <w:r>
        <w:rPr>
          <w:rFonts w:ascii="Times New Roman"/>
          <w:b w:val="false"/>
          <w:i w:val="false"/>
          <w:color w:val="000000"/>
          <w:sz w:val="28"/>
        </w:rPr>
        <w:t>
      положительное отрицательное (с обоснованием)</w:t>
      </w:r>
    </w:p>
    <w:bookmarkEnd w:id="116"/>
    <w:bookmarkStart w:name="z135" w:id="117"/>
    <w:p>
      <w:pPr>
        <w:spacing w:after="0"/>
        <w:ind w:left="0"/>
        <w:jc w:val="both"/>
      </w:pPr>
      <w:r>
        <w:rPr>
          <w:rFonts w:ascii="Times New Roman"/>
          <w:b w:val="false"/>
          <w:i w:val="false"/>
          <w:color w:val="000000"/>
          <w:sz w:val="28"/>
        </w:rPr>
        <w:t>
      Дата поступления документов эксперту</w:t>
      </w:r>
    </w:p>
    <w:bookmarkEnd w:id="117"/>
    <w:bookmarkStart w:name="z136" w:id="118"/>
    <w:p>
      <w:pPr>
        <w:spacing w:after="0"/>
        <w:ind w:left="0"/>
        <w:jc w:val="both"/>
      </w:pPr>
      <w:r>
        <w:rPr>
          <w:rFonts w:ascii="Times New Roman"/>
          <w:b w:val="false"/>
          <w:i w:val="false"/>
          <w:color w:val="000000"/>
          <w:sz w:val="28"/>
        </w:rPr>
        <w:t>
      Дата завершения экспертизы документов</w:t>
      </w:r>
    </w:p>
    <w:bookmarkEnd w:id="118"/>
    <w:bookmarkStart w:name="z137" w:id="119"/>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современным требованиям, что подтверждаю личной подписью.</w:t>
      </w:r>
    </w:p>
    <w:bookmarkEnd w:id="119"/>
    <w:p>
      <w:pPr>
        <w:spacing w:after="0"/>
        <w:ind w:left="0"/>
        <w:jc w:val="both"/>
      </w:pPr>
      <w:bookmarkStart w:name="z138" w:id="120"/>
      <w:r>
        <w:rPr>
          <w:rFonts w:ascii="Times New Roman"/>
          <w:b w:val="false"/>
          <w:i w:val="false"/>
          <w:color w:val="000000"/>
          <w:sz w:val="28"/>
        </w:rPr>
        <w:t>
      Руководитель структурного подразделения</w:t>
      </w:r>
    </w:p>
    <w:bookmarkEnd w:id="120"/>
    <w:p>
      <w:pPr>
        <w:spacing w:after="0"/>
        <w:ind w:left="0"/>
        <w:jc w:val="both"/>
      </w:pPr>
      <w:r>
        <w:rPr>
          <w:rFonts w:ascii="Times New Roman"/>
          <w:b w:val="false"/>
          <w:i w:val="false"/>
          <w:color w:val="000000"/>
          <w:sz w:val="28"/>
        </w:rPr>
        <w:t>_______ 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bookmarkStart w:name="z139" w:id="121"/>
      <w:r>
        <w:rPr>
          <w:rFonts w:ascii="Times New Roman"/>
          <w:b w:val="false"/>
          <w:i w:val="false"/>
          <w:color w:val="000000"/>
          <w:sz w:val="28"/>
        </w:rPr>
        <w:t>
      Эксперт ________ __________________________</w:t>
      </w:r>
    </w:p>
    <w:bookmarkEnd w:id="121"/>
    <w:p>
      <w:pPr>
        <w:spacing w:after="0"/>
        <w:ind w:left="0"/>
        <w:jc w:val="both"/>
      </w:pPr>
      <w:r>
        <w:rPr>
          <w:rFonts w:ascii="Times New Roman"/>
          <w:b w:val="false"/>
          <w:i w:val="false"/>
          <w:color w:val="000000"/>
          <w:sz w:val="28"/>
        </w:rPr>
        <w:t>подпись Ф.И.О (при его наличии)</w:t>
      </w:r>
    </w:p>
    <w:bookmarkStart w:name="z140" w:id="122"/>
    <w:p>
      <w:pPr>
        <w:spacing w:after="0"/>
        <w:ind w:left="0"/>
        <w:jc w:val="both"/>
      </w:pPr>
      <w:r>
        <w:rPr>
          <w:rFonts w:ascii="Times New Roman"/>
          <w:b w:val="false"/>
          <w:i w:val="false"/>
          <w:color w:val="000000"/>
          <w:sz w:val="28"/>
        </w:rPr>
        <w:t>
      Дата ______________";</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45"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экспертизы медицинских изделий, утвержденных приложением 2 к указанному приказу:</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7" w:id="124"/>
    <w:p>
      <w:pPr>
        <w:spacing w:after="0"/>
        <w:ind w:left="0"/>
        <w:jc w:val="both"/>
      </w:pPr>
      <w:r>
        <w:rPr>
          <w:rFonts w:ascii="Times New Roman"/>
          <w:b w:val="false"/>
          <w:i w:val="false"/>
          <w:color w:val="000000"/>
          <w:sz w:val="28"/>
        </w:rPr>
        <w:t xml:space="preserve">
      "1. Настоящие правила проведения экспертизы медицинских изделий (далее – Правила) разработаны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23 и </w:t>
      </w:r>
      <w:r>
        <w:rPr>
          <w:rFonts w:ascii="Times New Roman"/>
          <w:b w:val="false"/>
          <w:i w:val="false"/>
          <w:color w:val="000000"/>
          <w:sz w:val="28"/>
        </w:rPr>
        <w:t>пунктом 3</w:t>
      </w:r>
      <w:r>
        <w:rPr>
          <w:rFonts w:ascii="Times New Roman"/>
          <w:b w:val="false"/>
          <w:i w:val="false"/>
          <w:color w:val="000000"/>
          <w:sz w:val="28"/>
        </w:rPr>
        <w:t xml:space="preserve"> статьи 239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проведения экспертизы медицинских изделий, в том числе стратегически важных медицинских изделий (далее – медицинские изделия), а также порядок оказания государственной услуги "Выдача заключения о безопасности, качестве и эффективности лекарственных средств и медицинских изделий".";</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9" w:id="125"/>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125"/>
    <w:bookmarkStart w:name="z150" w:id="126"/>
    <w:p>
      <w:pPr>
        <w:spacing w:after="0"/>
        <w:ind w:left="0"/>
        <w:jc w:val="both"/>
      </w:pPr>
      <w:r>
        <w:rPr>
          <w:rFonts w:ascii="Times New Roman"/>
          <w:b w:val="false"/>
          <w:i w:val="false"/>
          <w:color w:val="000000"/>
          <w:sz w:val="28"/>
        </w:rPr>
        <w:t>
      1) медицинские изделия для in vitro диагностики открытого типа – медицинские изделия для диагностики in vitro, эксплуатация которых в соответствии с их функциональным назначением возможна при использовании реагентов (реактивов) широкого круга производителей;</w:t>
      </w:r>
    </w:p>
    <w:bookmarkEnd w:id="126"/>
    <w:bookmarkStart w:name="z151" w:id="127"/>
    <w:p>
      <w:pPr>
        <w:spacing w:after="0"/>
        <w:ind w:left="0"/>
        <w:jc w:val="both"/>
      </w:pPr>
      <w:r>
        <w:rPr>
          <w:rFonts w:ascii="Times New Roman"/>
          <w:b w:val="false"/>
          <w:i w:val="false"/>
          <w:color w:val="000000"/>
          <w:sz w:val="28"/>
        </w:rPr>
        <w:t>
      2) программное обеспечение является медицинским изделием при условии соответствия его всем следующим критериям:</w:t>
      </w:r>
    </w:p>
    <w:bookmarkEnd w:id="127"/>
    <w:bookmarkStart w:name="z152" w:id="128"/>
    <w:p>
      <w:pPr>
        <w:spacing w:after="0"/>
        <w:ind w:left="0"/>
        <w:jc w:val="both"/>
      </w:pPr>
      <w:r>
        <w:rPr>
          <w:rFonts w:ascii="Times New Roman"/>
          <w:b w:val="false"/>
          <w:i w:val="false"/>
          <w:color w:val="000000"/>
          <w:sz w:val="28"/>
        </w:rPr>
        <w:t>
      представляет собой программу для ЭВМ или ее модули вне зависимости от используемой аппаратной платформы, а также способов размещения программного обеспечения и предоставления доступа к нему;</w:t>
      </w:r>
    </w:p>
    <w:bookmarkEnd w:id="128"/>
    <w:bookmarkStart w:name="z153" w:id="129"/>
    <w:p>
      <w:pPr>
        <w:spacing w:after="0"/>
        <w:ind w:left="0"/>
        <w:jc w:val="both"/>
      </w:pPr>
      <w:r>
        <w:rPr>
          <w:rFonts w:ascii="Times New Roman"/>
          <w:b w:val="false"/>
          <w:i w:val="false"/>
          <w:color w:val="000000"/>
          <w:sz w:val="28"/>
        </w:rPr>
        <w:t>
      не является составной частью другого медицинского изделия;</w:t>
      </w:r>
    </w:p>
    <w:bookmarkEnd w:id="129"/>
    <w:bookmarkStart w:name="z154" w:id="130"/>
    <w:p>
      <w:pPr>
        <w:spacing w:after="0"/>
        <w:ind w:left="0"/>
        <w:jc w:val="both"/>
      </w:pPr>
      <w:r>
        <w:rPr>
          <w:rFonts w:ascii="Times New Roman"/>
          <w:b w:val="false"/>
          <w:i w:val="false"/>
          <w:color w:val="000000"/>
          <w:sz w:val="28"/>
        </w:rPr>
        <w:t>
      предназначено производителем для оказания медицинской помощи;</w:t>
      </w:r>
    </w:p>
    <w:bookmarkEnd w:id="130"/>
    <w:bookmarkStart w:name="z155" w:id="131"/>
    <w:p>
      <w:pPr>
        <w:spacing w:after="0"/>
        <w:ind w:left="0"/>
        <w:jc w:val="both"/>
      </w:pPr>
      <w:r>
        <w:rPr>
          <w:rFonts w:ascii="Times New Roman"/>
          <w:b w:val="false"/>
          <w:i w:val="false"/>
          <w:color w:val="000000"/>
          <w:sz w:val="28"/>
        </w:rPr>
        <w:t>
      результат действия программного обеспечения заключается в интерпретации в автоматическом режиме, в том числе с использованием технологий искусственного интеллекта, или по заданным медицинским работником параметрам, влияющим на принятие клинических решений, набора данных, полученных от медицинских изделий, допущенных к обращению в установленном порядке или введенных медицинскими работниками в целях оказания медицинской помощи;</w:t>
      </w:r>
    </w:p>
    <w:bookmarkEnd w:id="131"/>
    <w:bookmarkStart w:name="z156" w:id="132"/>
    <w:p>
      <w:pPr>
        <w:spacing w:after="0"/>
        <w:ind w:left="0"/>
        <w:jc w:val="both"/>
      </w:pPr>
      <w:r>
        <w:rPr>
          <w:rFonts w:ascii="Times New Roman"/>
          <w:b w:val="false"/>
          <w:i w:val="false"/>
          <w:color w:val="000000"/>
          <w:sz w:val="28"/>
        </w:rPr>
        <w:t>
      3) расходные материалы к медицинскому изделию in vitro диагностики закрытого типа – расходные материалы, обеспечивающие его полноценное функционирование в соответствии с заданной целью и включенные в его комлектацию для использования с данным медицинским изделием;</w:t>
      </w:r>
    </w:p>
    <w:bookmarkEnd w:id="132"/>
    <w:bookmarkStart w:name="z157" w:id="133"/>
    <w:p>
      <w:pPr>
        <w:spacing w:after="0"/>
        <w:ind w:left="0"/>
        <w:jc w:val="both"/>
      </w:pPr>
      <w:r>
        <w:rPr>
          <w:rFonts w:ascii="Times New Roman"/>
          <w:b w:val="false"/>
          <w:i w:val="false"/>
          <w:color w:val="000000"/>
          <w:sz w:val="28"/>
        </w:rPr>
        <w:t>
      4) медицинские изделия для in vitro диагностики закрытого типа – медицинские изделия для диагностики in vitro, эксплуатация которых в соответствии с их назначением возможна только при использовании специальных реагентов (реактивов), предусмотренных производителем для данного медицинского изделия и его модификаций, включенных в его комплектацию;</w:t>
      </w:r>
    </w:p>
    <w:bookmarkEnd w:id="133"/>
    <w:bookmarkStart w:name="z158" w:id="134"/>
    <w:p>
      <w:pPr>
        <w:spacing w:after="0"/>
        <w:ind w:left="0"/>
        <w:jc w:val="both"/>
      </w:pPr>
      <w:r>
        <w:rPr>
          <w:rFonts w:ascii="Times New Roman"/>
          <w:b w:val="false"/>
          <w:i w:val="false"/>
          <w:color w:val="000000"/>
          <w:sz w:val="28"/>
        </w:rPr>
        <w:t>
      5) медицинские изделия для диагностики in vitro (ин витро)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134"/>
    <w:bookmarkStart w:name="z159" w:id="135"/>
    <w:p>
      <w:pPr>
        <w:spacing w:after="0"/>
        <w:ind w:left="0"/>
        <w:jc w:val="both"/>
      </w:pPr>
      <w:r>
        <w:rPr>
          <w:rFonts w:ascii="Times New Roman"/>
          <w:b w:val="false"/>
          <w:i w:val="false"/>
          <w:color w:val="000000"/>
          <w:sz w:val="28"/>
        </w:rPr>
        <w:t>
      6) медицинские изделия – изделия медицинского назначения и медицинская техника;</w:t>
      </w:r>
    </w:p>
    <w:bookmarkEnd w:id="135"/>
    <w:bookmarkStart w:name="z160" w:id="136"/>
    <w:p>
      <w:pPr>
        <w:spacing w:after="0"/>
        <w:ind w:left="0"/>
        <w:jc w:val="both"/>
      </w:pPr>
      <w:r>
        <w:rPr>
          <w:rFonts w:ascii="Times New Roman"/>
          <w:b w:val="false"/>
          <w:i w:val="false"/>
          <w:color w:val="000000"/>
          <w:sz w:val="28"/>
        </w:rPr>
        <w:t>
      7)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36"/>
    <w:bookmarkStart w:name="z161" w:id="137"/>
    <w:p>
      <w:pPr>
        <w:spacing w:after="0"/>
        <w:ind w:left="0"/>
        <w:jc w:val="both"/>
      </w:pPr>
      <w:r>
        <w:rPr>
          <w:rFonts w:ascii="Times New Roman"/>
          <w:b w:val="false"/>
          <w:i w:val="false"/>
          <w:color w:val="000000"/>
          <w:sz w:val="28"/>
        </w:rPr>
        <w:t>
      8)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37"/>
    <w:bookmarkStart w:name="z162" w:id="138"/>
    <w:p>
      <w:pPr>
        <w:spacing w:after="0"/>
        <w:ind w:left="0"/>
        <w:jc w:val="both"/>
      </w:pPr>
      <w:r>
        <w:rPr>
          <w:rFonts w:ascii="Times New Roman"/>
          <w:b w:val="false"/>
          <w:i w:val="false"/>
          <w:color w:val="000000"/>
          <w:sz w:val="28"/>
        </w:rPr>
        <w:t>
      9) наименование медицинского изделия – словесное обозначение медицинского изделия, определяющее его функциональное назначение, модель, разновидность, модификацию, тип;</w:t>
      </w:r>
    </w:p>
    <w:bookmarkEnd w:id="138"/>
    <w:bookmarkStart w:name="z163" w:id="139"/>
    <w:p>
      <w:pPr>
        <w:spacing w:after="0"/>
        <w:ind w:left="0"/>
        <w:jc w:val="both"/>
      </w:pPr>
      <w:r>
        <w:rPr>
          <w:rFonts w:ascii="Times New Roman"/>
          <w:b w:val="false"/>
          <w:i w:val="false"/>
          <w:color w:val="000000"/>
          <w:sz w:val="28"/>
        </w:rPr>
        <w:t>
      10)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39"/>
    <w:bookmarkStart w:name="z164" w:id="140"/>
    <w:p>
      <w:pPr>
        <w:spacing w:after="0"/>
        <w:ind w:left="0"/>
        <w:jc w:val="both"/>
      </w:pPr>
      <w:r>
        <w:rPr>
          <w:rFonts w:ascii="Times New Roman"/>
          <w:b w:val="false"/>
          <w:i w:val="false"/>
          <w:color w:val="000000"/>
          <w:sz w:val="28"/>
        </w:rPr>
        <w:t>
      11) набор (комплект) медицинских изделий - совокупность медицинских изделий, объединенных общим функциональным назначением и областью применения, имеющая общую маркировку с указанием перечня медицинских изделий, входящих в состав набора (комплекта), в соответствии с документацией производителя;</w:t>
      </w:r>
    </w:p>
    <w:bookmarkEnd w:id="140"/>
    <w:bookmarkStart w:name="z165" w:id="141"/>
    <w:p>
      <w:pPr>
        <w:spacing w:after="0"/>
        <w:ind w:left="0"/>
        <w:jc w:val="both"/>
      </w:pPr>
      <w:r>
        <w:rPr>
          <w:rFonts w:ascii="Times New Roman"/>
          <w:b w:val="false"/>
          <w:i w:val="false"/>
          <w:color w:val="000000"/>
          <w:sz w:val="28"/>
        </w:rPr>
        <w:t>
      12)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141"/>
    <w:bookmarkStart w:name="z166" w:id="142"/>
    <w:p>
      <w:pPr>
        <w:spacing w:after="0"/>
        <w:ind w:left="0"/>
        <w:jc w:val="both"/>
      </w:pPr>
      <w:r>
        <w:rPr>
          <w:rFonts w:ascii="Times New Roman"/>
          <w:b w:val="false"/>
          <w:i w:val="false"/>
          <w:color w:val="000000"/>
          <w:sz w:val="28"/>
        </w:rPr>
        <w:t>
      13)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42"/>
    <w:bookmarkStart w:name="z167" w:id="143"/>
    <w:p>
      <w:pPr>
        <w:spacing w:after="0"/>
        <w:ind w:left="0"/>
        <w:jc w:val="both"/>
      </w:pPr>
      <w:r>
        <w:rPr>
          <w:rFonts w:ascii="Times New Roman"/>
          <w:b w:val="false"/>
          <w:i w:val="false"/>
          <w:color w:val="000000"/>
          <w:sz w:val="28"/>
        </w:rPr>
        <w:t>
      14) заключение о безопасности, качестве и эффективности медицинского изделия – документ, содержащий результаты экспертизы заявленных на экспертизу медицинских изделий;</w:t>
      </w:r>
    </w:p>
    <w:bookmarkEnd w:id="143"/>
    <w:bookmarkStart w:name="z168" w:id="144"/>
    <w:p>
      <w:pPr>
        <w:spacing w:after="0"/>
        <w:ind w:left="0"/>
        <w:jc w:val="both"/>
      </w:pPr>
      <w:r>
        <w:rPr>
          <w:rFonts w:ascii="Times New Roman"/>
          <w:b w:val="false"/>
          <w:i w:val="false"/>
          <w:color w:val="000000"/>
          <w:sz w:val="28"/>
        </w:rPr>
        <w:t>
      15)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44"/>
    <w:bookmarkStart w:name="z169" w:id="145"/>
    <w:p>
      <w:pPr>
        <w:spacing w:after="0"/>
        <w:ind w:left="0"/>
        <w:jc w:val="both"/>
      </w:pPr>
      <w:r>
        <w:rPr>
          <w:rFonts w:ascii="Times New Roman"/>
          <w:b w:val="false"/>
          <w:i w:val="false"/>
          <w:color w:val="000000"/>
          <w:sz w:val="28"/>
        </w:rPr>
        <w:t>
      16)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45"/>
    <w:bookmarkStart w:name="z170" w:id="146"/>
    <w:p>
      <w:pPr>
        <w:spacing w:after="0"/>
        <w:ind w:left="0"/>
        <w:jc w:val="both"/>
      </w:pPr>
      <w:r>
        <w:rPr>
          <w:rFonts w:ascii="Times New Roman"/>
          <w:b w:val="false"/>
          <w:i w:val="false"/>
          <w:color w:val="000000"/>
          <w:sz w:val="28"/>
        </w:rPr>
        <w:t>
      17)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46"/>
    <w:bookmarkStart w:name="z171" w:id="147"/>
    <w:p>
      <w:pPr>
        <w:spacing w:after="0"/>
        <w:ind w:left="0"/>
        <w:jc w:val="both"/>
      </w:pPr>
      <w:r>
        <w:rPr>
          <w:rFonts w:ascii="Times New Roman"/>
          <w:b w:val="false"/>
          <w:i w:val="false"/>
          <w:color w:val="000000"/>
          <w:sz w:val="28"/>
        </w:rPr>
        <w:t>
      18) документ по качеству медицинского изделия (далее – документ по качеству) – документы (международные, региональные), национальные стандарты, стандарты организации, устанавливающие комплекс требований к качеству, безопасности, методикам испытаний, а также транспортировке и хранению медицинских изделий;</w:t>
      </w:r>
    </w:p>
    <w:bookmarkEnd w:id="147"/>
    <w:bookmarkStart w:name="z172" w:id="148"/>
    <w:p>
      <w:pPr>
        <w:spacing w:after="0"/>
        <w:ind w:left="0"/>
        <w:jc w:val="both"/>
      </w:pPr>
      <w:r>
        <w:rPr>
          <w:rFonts w:ascii="Times New Roman"/>
          <w:b w:val="false"/>
          <w:i w:val="false"/>
          <w:color w:val="000000"/>
          <w:sz w:val="28"/>
        </w:rPr>
        <w:t>
      19)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48"/>
    <w:bookmarkStart w:name="z173" w:id="149"/>
    <w:p>
      <w:pPr>
        <w:spacing w:after="0"/>
        <w:ind w:left="0"/>
        <w:jc w:val="both"/>
      </w:pPr>
      <w:r>
        <w:rPr>
          <w:rFonts w:ascii="Times New Roman"/>
          <w:b w:val="false"/>
          <w:i w:val="false"/>
          <w:color w:val="000000"/>
          <w:sz w:val="28"/>
        </w:rPr>
        <w:t>
      20)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лекарственных средств медицинских изделий и принятию окончательного решения;</w:t>
      </w:r>
    </w:p>
    <w:bookmarkEnd w:id="149"/>
    <w:bookmarkStart w:name="z174" w:id="150"/>
    <w:p>
      <w:pPr>
        <w:spacing w:after="0"/>
        <w:ind w:left="0"/>
        <w:jc w:val="both"/>
      </w:pPr>
      <w:r>
        <w:rPr>
          <w:rFonts w:ascii="Times New Roman"/>
          <w:b w:val="false"/>
          <w:i w:val="false"/>
          <w:color w:val="000000"/>
          <w:sz w:val="28"/>
        </w:rPr>
        <w:t>
      21) модификация медицинского изделия – разновидность медицинского изделия, имеющая общие с основным медицинским изделием конструктивные, технологические признаки, разработанные на базе основного изделия с целью его усовершенствования, расширения функционального назначения, применения либо специализации применения в медицинских целях;</w:t>
      </w:r>
    </w:p>
    <w:bookmarkEnd w:id="150"/>
    <w:bookmarkStart w:name="z175" w:id="151"/>
    <w:p>
      <w:pPr>
        <w:spacing w:after="0"/>
        <w:ind w:left="0"/>
        <w:jc w:val="both"/>
      </w:pPr>
      <w:r>
        <w:rPr>
          <w:rFonts w:ascii="Times New Roman"/>
          <w:b w:val="false"/>
          <w:i w:val="false"/>
          <w:color w:val="000000"/>
          <w:sz w:val="28"/>
        </w:rPr>
        <w:t>
      22) медицинские изделия – изделия медицинского назначения и медицинская техника;</w:t>
      </w:r>
    </w:p>
    <w:bookmarkEnd w:id="151"/>
    <w:bookmarkStart w:name="z176" w:id="152"/>
    <w:p>
      <w:pPr>
        <w:spacing w:after="0"/>
        <w:ind w:left="0"/>
        <w:jc w:val="both"/>
      </w:pPr>
      <w:r>
        <w:rPr>
          <w:rFonts w:ascii="Times New Roman"/>
          <w:b w:val="false"/>
          <w:i w:val="false"/>
          <w:color w:val="000000"/>
          <w:sz w:val="28"/>
        </w:rPr>
        <w:t>
      23) модель – самостоятельная единица медицинского изделия, идентифицированная производителем медицинского изделия определенным буквенным, цифровым или буквенно-цифровым обозначением;</w:t>
      </w:r>
    </w:p>
    <w:bookmarkEnd w:id="152"/>
    <w:bookmarkStart w:name="z177" w:id="153"/>
    <w:p>
      <w:pPr>
        <w:spacing w:after="0"/>
        <w:ind w:left="0"/>
        <w:jc w:val="both"/>
      </w:pPr>
      <w:r>
        <w:rPr>
          <w:rFonts w:ascii="Times New Roman"/>
          <w:b w:val="false"/>
          <w:i w:val="false"/>
          <w:color w:val="000000"/>
          <w:sz w:val="28"/>
        </w:rPr>
        <w:t>
      24) производственная площадка – территориально обособленный комплекс производителя медицинских изделий, предназначенный для выполнения всего процесса производства медицинских изделий или его определенных стадий;</w:t>
      </w:r>
    </w:p>
    <w:bookmarkEnd w:id="153"/>
    <w:bookmarkStart w:name="z178" w:id="154"/>
    <w:p>
      <w:pPr>
        <w:spacing w:after="0"/>
        <w:ind w:left="0"/>
        <w:jc w:val="both"/>
      </w:pPr>
      <w:r>
        <w:rPr>
          <w:rFonts w:ascii="Times New Roman"/>
          <w:b w:val="false"/>
          <w:i w:val="false"/>
          <w:color w:val="000000"/>
          <w:sz w:val="28"/>
        </w:rPr>
        <w:t>
      25)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154"/>
    <w:bookmarkStart w:name="z179" w:id="155"/>
    <w:p>
      <w:pPr>
        <w:spacing w:after="0"/>
        <w:ind w:left="0"/>
        <w:jc w:val="both"/>
      </w:pPr>
      <w:r>
        <w:rPr>
          <w:rFonts w:ascii="Times New Roman"/>
          <w:b w:val="false"/>
          <w:i w:val="false"/>
          <w:color w:val="000000"/>
          <w:sz w:val="28"/>
        </w:rPr>
        <w:t>
      26)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медицинского изделия для регистрации, перерегистрации, внесения изменений в регистрационное досье;</w:t>
      </w:r>
    </w:p>
    <w:bookmarkEnd w:id="155"/>
    <w:bookmarkStart w:name="z180" w:id="156"/>
    <w:p>
      <w:pPr>
        <w:spacing w:after="0"/>
        <w:ind w:left="0"/>
        <w:jc w:val="both"/>
      </w:pPr>
      <w:r>
        <w:rPr>
          <w:rFonts w:ascii="Times New Roman"/>
          <w:b w:val="false"/>
          <w:i w:val="false"/>
          <w:color w:val="000000"/>
          <w:sz w:val="28"/>
        </w:rPr>
        <w:t>
      27)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156"/>
    <w:bookmarkStart w:name="z181" w:id="157"/>
    <w:p>
      <w:pPr>
        <w:spacing w:after="0"/>
        <w:ind w:left="0"/>
        <w:jc w:val="both"/>
      </w:pPr>
      <w:r>
        <w:rPr>
          <w:rFonts w:ascii="Times New Roman"/>
          <w:b w:val="false"/>
          <w:i w:val="false"/>
          <w:color w:val="000000"/>
          <w:sz w:val="28"/>
        </w:rPr>
        <w:t>
      военных действий и ликвидации их последствий;</w:t>
      </w:r>
    </w:p>
    <w:bookmarkEnd w:id="157"/>
    <w:bookmarkStart w:name="z182" w:id="158"/>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158"/>
    <w:bookmarkStart w:name="z183" w:id="159"/>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159"/>
    <w:bookmarkStart w:name="z184" w:id="160"/>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160"/>
    <w:bookmarkStart w:name="z185" w:id="161"/>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161"/>
    <w:bookmarkStart w:name="z186" w:id="162"/>
    <w:p>
      <w:pPr>
        <w:spacing w:after="0"/>
        <w:ind w:left="0"/>
        <w:jc w:val="both"/>
      </w:pPr>
      <w:r>
        <w:rPr>
          <w:rFonts w:ascii="Times New Roman"/>
          <w:b w:val="false"/>
          <w:i w:val="false"/>
          <w:color w:val="000000"/>
          <w:sz w:val="28"/>
        </w:rPr>
        <w:t>
      28) типоразмерный ряд – ряд изделий, изготовленных из однородного сырья с общими физико-химическими свойствами по общему технологическому процессу, имеющие единое функциональное назначение и применение, отличающиеся только размерами и (или) объемом и (или) цветом, в соответствии с документацией производителя;</w:t>
      </w:r>
    </w:p>
    <w:bookmarkEnd w:id="162"/>
    <w:bookmarkStart w:name="z187" w:id="163"/>
    <w:p>
      <w:pPr>
        <w:spacing w:after="0"/>
        <w:ind w:left="0"/>
        <w:jc w:val="both"/>
      </w:pPr>
      <w:r>
        <w:rPr>
          <w:rFonts w:ascii="Times New Roman"/>
          <w:b w:val="false"/>
          <w:i w:val="false"/>
          <w:color w:val="000000"/>
          <w:sz w:val="28"/>
        </w:rPr>
        <w:t>
      29) регистрационное досье – комплект документов и материалов установленного содержания, представляемый к заявлению на экспертизу медицинского изделия;</w:t>
      </w:r>
    </w:p>
    <w:bookmarkEnd w:id="163"/>
    <w:bookmarkStart w:name="z188" w:id="164"/>
    <w:p>
      <w:pPr>
        <w:spacing w:after="0"/>
        <w:ind w:left="0"/>
        <w:jc w:val="both"/>
      </w:pPr>
      <w:r>
        <w:rPr>
          <w:rFonts w:ascii="Times New Roman"/>
          <w:b w:val="false"/>
          <w:i w:val="false"/>
          <w:color w:val="000000"/>
          <w:sz w:val="28"/>
        </w:rPr>
        <w:t>
      30) внесение изменений в регистрационное досье – изменения, вносимые заявителем в регистрационное досье в период действия регистрационного удостоверения, не влияющие на безопасность, качество и эффективность медицинского изделия и подлежащие экспертизе в соответствии с настоящими Правилами.";</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 изложить в следующей редакции:</w:t>
      </w:r>
    </w:p>
    <w:bookmarkStart w:name="z190" w:id="165"/>
    <w:p>
      <w:pPr>
        <w:spacing w:after="0"/>
        <w:ind w:left="0"/>
        <w:jc w:val="both"/>
      </w:pPr>
      <w:r>
        <w:rPr>
          <w:rFonts w:ascii="Times New Roman"/>
          <w:b w:val="false"/>
          <w:i w:val="false"/>
          <w:color w:val="000000"/>
          <w:sz w:val="28"/>
        </w:rPr>
        <w:t xml:space="preserve">
      "4) образцы медицинского изделия, подлежащего лабораторным испытаниям в соответствии с пунктом 27 настоящих Правил,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в количествах, достаточных для трехкратных испытаний с остаточным сроком годности не менее шести месяцев с соблюдением условий хранения и транспортировки, если иное не предусмотрено документами по качеству производителя,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92" w:id="166"/>
    <w:p>
      <w:pPr>
        <w:spacing w:after="0"/>
        <w:ind w:left="0"/>
        <w:jc w:val="both"/>
      </w:pPr>
      <w:r>
        <w:rPr>
          <w:rFonts w:ascii="Times New Roman"/>
          <w:b w:val="false"/>
          <w:i w:val="false"/>
          <w:color w:val="000000"/>
          <w:sz w:val="28"/>
        </w:rPr>
        <w:t xml:space="preserve">
      "9.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заключения о безопасности, качестве и эффективности лекарственных средств и медицинских изделий"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94" w:id="167"/>
    <w:p>
      <w:pPr>
        <w:spacing w:after="0"/>
        <w:ind w:left="0"/>
        <w:jc w:val="both"/>
      </w:pPr>
      <w:r>
        <w:rPr>
          <w:rFonts w:ascii="Times New Roman"/>
          <w:b w:val="false"/>
          <w:i w:val="false"/>
          <w:color w:val="000000"/>
          <w:sz w:val="28"/>
        </w:rPr>
        <w:t xml:space="preserve">
      "12.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и ежеквартально, не позднее 25 числа первого месяца следующего квартала, направляет соответствующую информацию в государственный орган в сфере обращения лекарственных средств и медицинских изделий.</w:t>
      </w:r>
    </w:p>
    <w:bookmarkEnd w:id="167"/>
    <w:bookmarkStart w:name="z195" w:id="168"/>
    <w:p>
      <w:pPr>
        <w:spacing w:after="0"/>
        <w:ind w:left="0"/>
        <w:jc w:val="both"/>
      </w:pPr>
      <w:r>
        <w:rPr>
          <w:rFonts w:ascii="Times New Roman"/>
          <w:b w:val="false"/>
          <w:i w:val="false"/>
          <w:color w:val="000000"/>
          <w:sz w:val="28"/>
        </w:rPr>
        <w:t>
      Уполномоченный орган в области здравоохранения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в течение трех рабочих дней со дня государственной регистрации в органах юстиции.";</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97" w:id="169"/>
    <w:p>
      <w:pPr>
        <w:spacing w:after="0"/>
        <w:ind w:left="0"/>
        <w:jc w:val="both"/>
      </w:pPr>
      <w:r>
        <w:rPr>
          <w:rFonts w:ascii="Times New Roman"/>
          <w:b w:val="false"/>
          <w:i w:val="false"/>
          <w:color w:val="000000"/>
          <w:sz w:val="28"/>
        </w:rPr>
        <w:t>
      "16. При начальной экспертизе медицинского изделия проводится оценка полноты, комплектности и соответствия документов регистрационного досье, представленных заявителем в регистрационном досье, требованиям действующего законодательства.";</w:t>
      </w:r>
    </w:p>
    <w:bookmarkEnd w:id="169"/>
    <w:bookmarkStart w:name="z198" w:id="170"/>
    <w:p>
      <w:pPr>
        <w:spacing w:after="0"/>
        <w:ind w:left="0"/>
        <w:jc w:val="both"/>
      </w:pPr>
      <w:r>
        <w:rPr>
          <w:rFonts w:ascii="Times New Roman"/>
          <w:b w:val="false"/>
          <w:i w:val="false"/>
          <w:color w:val="000000"/>
          <w:sz w:val="28"/>
        </w:rPr>
        <w:t>
      дополнить пунктом 16-1 следующего содержания:</w:t>
      </w:r>
    </w:p>
    <w:bookmarkEnd w:id="170"/>
    <w:bookmarkStart w:name="z199" w:id="171"/>
    <w:p>
      <w:pPr>
        <w:spacing w:after="0"/>
        <w:ind w:left="0"/>
        <w:jc w:val="both"/>
      </w:pPr>
      <w:r>
        <w:rPr>
          <w:rFonts w:ascii="Times New Roman"/>
          <w:b w:val="false"/>
          <w:i w:val="false"/>
          <w:color w:val="000000"/>
          <w:sz w:val="28"/>
        </w:rPr>
        <w:t>
      "16-1. В случае возникновения вопроса о достоверности представленных документов при экспертизе медицинских изделий, экспертная организация в течение трех рабочих дней со дня поступления документов на экспертизу, направляет соответствующий запрос в заводы-производители медицинских изделий.";</w:t>
      </w:r>
    </w:p>
    <w:bookmarkEnd w:id="171"/>
    <w:bookmarkStart w:name="z200" w:id="172"/>
    <w:p>
      <w:pPr>
        <w:spacing w:after="0"/>
        <w:ind w:left="0"/>
        <w:jc w:val="both"/>
      </w:pPr>
      <w:r>
        <w:rPr>
          <w:rFonts w:ascii="Times New Roman"/>
          <w:b w:val="false"/>
          <w:i w:val="false"/>
          <w:color w:val="000000"/>
          <w:sz w:val="28"/>
        </w:rPr>
        <w:t>
      дополнить пунктом 20-1 следующего содержания:</w:t>
      </w:r>
    </w:p>
    <w:bookmarkEnd w:id="172"/>
    <w:bookmarkStart w:name="z201" w:id="173"/>
    <w:p>
      <w:pPr>
        <w:spacing w:after="0"/>
        <w:ind w:left="0"/>
        <w:jc w:val="both"/>
      </w:pPr>
      <w:r>
        <w:rPr>
          <w:rFonts w:ascii="Times New Roman"/>
          <w:b w:val="false"/>
          <w:i w:val="false"/>
          <w:color w:val="000000"/>
          <w:sz w:val="28"/>
        </w:rPr>
        <w:t xml:space="preserve">
      "20-1. Специализированная экспертиза медицинских изделий проводится на соответствие Общим требованиям безопасности и эффективности медицинских изделий, требованиям к их маркировке и эксплуатационной документации на них,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27.";</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21 изложить в следующей редакции:</w:t>
      </w:r>
    </w:p>
    <w:bookmarkStart w:name="z203" w:id="174"/>
    <w:p>
      <w:pPr>
        <w:spacing w:after="0"/>
        <w:ind w:left="0"/>
        <w:jc w:val="both"/>
      </w:pPr>
      <w:r>
        <w:rPr>
          <w:rFonts w:ascii="Times New Roman"/>
          <w:b w:val="false"/>
          <w:i w:val="false"/>
          <w:color w:val="000000"/>
          <w:sz w:val="28"/>
        </w:rPr>
        <w:t xml:space="preserve">
      "1) оценку соответствия указанного заявителем класса потенциального риска применения медицинского изделия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ДСМ-281/2020 "Об утверждении правил классификации медицинских изделий в зависимости от степени потенциального риска применения" (зарегистрирован в Реестре государственной регистрации нормативных правовых актов под № 21808);";</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05" w:id="175"/>
    <w:p>
      <w:pPr>
        <w:spacing w:after="0"/>
        <w:ind w:left="0"/>
        <w:jc w:val="both"/>
      </w:pPr>
      <w:r>
        <w:rPr>
          <w:rFonts w:ascii="Times New Roman"/>
          <w:b w:val="false"/>
          <w:i w:val="false"/>
          <w:color w:val="000000"/>
          <w:sz w:val="28"/>
        </w:rPr>
        <w:t>
      "27. Лабораторные испытания образцов медицинского изделия осуществляются в испытательных лабораториях государственной экспертной организации в целях подтверждения соответствия показателям безопасности и качества медицинского изделия, заявленным в документе по качеству производителя и включают:</w:t>
      </w:r>
    </w:p>
    <w:bookmarkEnd w:id="175"/>
    <w:bookmarkStart w:name="z206" w:id="176"/>
    <w:p>
      <w:pPr>
        <w:spacing w:after="0"/>
        <w:ind w:left="0"/>
        <w:jc w:val="both"/>
      </w:pPr>
      <w:r>
        <w:rPr>
          <w:rFonts w:ascii="Times New Roman"/>
          <w:b w:val="false"/>
          <w:i w:val="false"/>
          <w:color w:val="000000"/>
          <w:sz w:val="28"/>
        </w:rPr>
        <w:t>
      1) анализ технической и нормативной документации медицинского изделия в части методик проведения испытаний;</w:t>
      </w:r>
    </w:p>
    <w:bookmarkEnd w:id="176"/>
    <w:bookmarkStart w:name="z207" w:id="177"/>
    <w:p>
      <w:pPr>
        <w:spacing w:after="0"/>
        <w:ind w:left="0"/>
        <w:jc w:val="both"/>
      </w:pPr>
      <w:r>
        <w:rPr>
          <w:rFonts w:ascii="Times New Roman"/>
          <w:b w:val="false"/>
          <w:i w:val="false"/>
          <w:color w:val="000000"/>
          <w:sz w:val="28"/>
        </w:rPr>
        <w:t>
      2) проведение лабораторных испытаний на соответствие требованиям документа по качеству;</w:t>
      </w:r>
    </w:p>
    <w:bookmarkEnd w:id="177"/>
    <w:bookmarkStart w:name="z208" w:id="178"/>
    <w:p>
      <w:pPr>
        <w:spacing w:after="0"/>
        <w:ind w:left="0"/>
        <w:jc w:val="both"/>
      </w:pPr>
      <w:r>
        <w:rPr>
          <w:rFonts w:ascii="Times New Roman"/>
          <w:b w:val="false"/>
          <w:i w:val="false"/>
          <w:color w:val="000000"/>
          <w:sz w:val="28"/>
        </w:rPr>
        <w:t>
      3) определение воспроизводимости аналитических методик контроля качества.</w:t>
      </w:r>
    </w:p>
    <w:bookmarkEnd w:id="178"/>
    <w:bookmarkStart w:name="z209" w:id="179"/>
    <w:p>
      <w:pPr>
        <w:spacing w:after="0"/>
        <w:ind w:left="0"/>
        <w:jc w:val="both"/>
      </w:pPr>
      <w:r>
        <w:rPr>
          <w:rFonts w:ascii="Times New Roman"/>
          <w:b w:val="false"/>
          <w:i w:val="false"/>
          <w:color w:val="000000"/>
          <w:sz w:val="28"/>
        </w:rPr>
        <w:t>
      Испытания образцов медицинского изделия осуществляются путем проведения физико-химических, биологических и технических испытаний в целях подтверждения соответствия показателей безопасности и качества медицинского изделия.</w:t>
      </w:r>
    </w:p>
    <w:bookmarkEnd w:id="179"/>
    <w:bookmarkStart w:name="z210" w:id="180"/>
    <w:p>
      <w:pPr>
        <w:spacing w:after="0"/>
        <w:ind w:left="0"/>
        <w:jc w:val="both"/>
      </w:pPr>
      <w:r>
        <w:rPr>
          <w:rFonts w:ascii="Times New Roman"/>
          <w:b w:val="false"/>
          <w:i w:val="false"/>
          <w:color w:val="000000"/>
          <w:sz w:val="28"/>
        </w:rPr>
        <w:t>
      При испытании образцов медицинского изделия определяется биологическая безопасность или оценка биологического действия, физические и механические показатели, функциональные, технические и физико-химические показатели, подтверждающие безопасность и качество медицинского изделия.";</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36 изложить в следующей редакции:</w:t>
      </w:r>
    </w:p>
    <w:bookmarkStart w:name="z212" w:id="181"/>
    <w:p>
      <w:pPr>
        <w:spacing w:after="0"/>
        <w:ind w:left="0"/>
        <w:jc w:val="both"/>
      </w:pPr>
      <w:r>
        <w:rPr>
          <w:rFonts w:ascii="Times New Roman"/>
          <w:b w:val="false"/>
          <w:i w:val="false"/>
          <w:color w:val="000000"/>
          <w:sz w:val="28"/>
        </w:rPr>
        <w:t xml:space="preserve">
      "2) инструкцию по медицинскому применению медицинского изделия на казахском и русском языках,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10 сентября 2020 года № ҚР ДСМ-101/2020 "Об утверждении Правил составления и оформления инструкции по медицинскому применению лекарственных средств и медицинских изделий и общей характеристики лекарственного средства" (зарегистрирован в Реестре государственной регистрации нормативных правовых актов под № 21200);";</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214" w:id="182"/>
    <w:p>
      <w:pPr>
        <w:spacing w:after="0"/>
        <w:ind w:left="0"/>
        <w:jc w:val="both"/>
      </w:pPr>
      <w:r>
        <w:rPr>
          <w:rFonts w:ascii="Times New Roman"/>
          <w:b w:val="false"/>
          <w:i w:val="false"/>
          <w:color w:val="000000"/>
          <w:sz w:val="28"/>
        </w:rPr>
        <w:t xml:space="preserve">
      "50. Производитель или уполномоченный представитель производителя медицинского изделия в течение двух месяцев вносит изменения в регистрационное досье на основании мониторинга безопасности проводимого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216" w:id="183"/>
    <w:p>
      <w:pPr>
        <w:spacing w:after="0"/>
        <w:ind w:left="0"/>
        <w:jc w:val="both"/>
      </w:pPr>
      <w:r>
        <w:rPr>
          <w:rFonts w:ascii="Times New Roman"/>
          <w:b w:val="false"/>
          <w:i w:val="false"/>
          <w:color w:val="000000"/>
          <w:sz w:val="28"/>
        </w:rPr>
        <w:t>
      "52. Ускоренная экспертиза медицинских изделий осуществляется при перерегистрации, а также по решению уполномоченного органа в области здравоохранения в случаях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w:t>
      </w:r>
    </w:p>
    <w:bookmarkEnd w:id="183"/>
    <w:bookmarkStart w:name="z217" w:id="184"/>
    <w:p>
      <w:pPr>
        <w:spacing w:after="0"/>
        <w:ind w:left="0"/>
        <w:jc w:val="both"/>
      </w:pPr>
      <w:r>
        <w:rPr>
          <w:rFonts w:ascii="Times New Roman"/>
          <w:b w:val="false"/>
          <w:i w:val="false"/>
          <w:color w:val="000000"/>
          <w:sz w:val="28"/>
        </w:rPr>
        <w:t>
      дополнить пунктом 52-1 следующего содержания:</w:t>
      </w:r>
    </w:p>
    <w:bookmarkEnd w:id="184"/>
    <w:bookmarkStart w:name="z218" w:id="185"/>
    <w:p>
      <w:pPr>
        <w:spacing w:after="0"/>
        <w:ind w:left="0"/>
        <w:jc w:val="both"/>
      </w:pPr>
      <w:r>
        <w:rPr>
          <w:rFonts w:ascii="Times New Roman"/>
          <w:b w:val="false"/>
          <w:i w:val="false"/>
          <w:color w:val="000000"/>
          <w:sz w:val="28"/>
        </w:rPr>
        <w:t xml:space="preserve">
      "52-1. При экспертизе медицинских изделий проводится инспекция медицинских изделий в порядке и сроках предусмотренном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ДСМ-315/2020 "Об утверждении правил проведения инспекций медицинских изделий" (зарегистрирован в Реестре государственной регистрации нормативных правовых актов под № 21898).";</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220" w:id="186"/>
    <w:p>
      <w:pPr>
        <w:spacing w:after="0"/>
        <w:ind w:left="0"/>
        <w:jc w:val="both"/>
      </w:pPr>
      <w:r>
        <w:rPr>
          <w:rFonts w:ascii="Times New Roman"/>
          <w:b w:val="false"/>
          <w:i w:val="false"/>
          <w:color w:val="000000"/>
          <w:sz w:val="28"/>
        </w:rPr>
        <w:t>
      "53. Сроки проведения экспертизы медицинского изделия составляют:</w:t>
      </w:r>
    </w:p>
    <w:bookmarkEnd w:id="186"/>
    <w:bookmarkStart w:name="z221" w:id="187"/>
    <w:p>
      <w:pPr>
        <w:spacing w:after="0"/>
        <w:ind w:left="0"/>
        <w:jc w:val="both"/>
      </w:pPr>
      <w:r>
        <w:rPr>
          <w:rFonts w:ascii="Times New Roman"/>
          <w:b w:val="false"/>
          <w:i w:val="false"/>
          <w:color w:val="000000"/>
          <w:sz w:val="28"/>
        </w:rPr>
        <w:t>
      1) при экспертизе медицинского изделия класса 1 и класса 2а в сроки, не превышающие девяноста календарных дней, в том числе:</w:t>
      </w:r>
    </w:p>
    <w:bookmarkEnd w:id="187"/>
    <w:bookmarkStart w:name="z222" w:id="188"/>
    <w:p>
      <w:pPr>
        <w:spacing w:after="0"/>
        <w:ind w:left="0"/>
        <w:jc w:val="both"/>
      </w:pPr>
      <w:r>
        <w:rPr>
          <w:rFonts w:ascii="Times New Roman"/>
          <w:b w:val="false"/>
          <w:i w:val="false"/>
          <w:color w:val="000000"/>
          <w:sz w:val="28"/>
        </w:rPr>
        <w:t>
      начальная экспертиза - десять календарных дней;</w:t>
      </w:r>
    </w:p>
    <w:bookmarkEnd w:id="188"/>
    <w:bookmarkStart w:name="z223" w:id="189"/>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189"/>
    <w:bookmarkStart w:name="z224" w:id="190"/>
    <w:p>
      <w:pPr>
        <w:spacing w:after="0"/>
        <w:ind w:left="0"/>
        <w:jc w:val="both"/>
      </w:pPr>
      <w:r>
        <w:rPr>
          <w:rFonts w:ascii="Times New Roman"/>
          <w:b w:val="false"/>
          <w:i w:val="false"/>
          <w:color w:val="000000"/>
          <w:sz w:val="28"/>
        </w:rPr>
        <w:t>
      лабораторные испытания - тридцать календарных дней;</w:t>
      </w:r>
    </w:p>
    <w:bookmarkEnd w:id="190"/>
    <w:bookmarkStart w:name="z225" w:id="191"/>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191"/>
    <w:bookmarkStart w:name="z226" w:id="192"/>
    <w:p>
      <w:pPr>
        <w:spacing w:after="0"/>
        <w:ind w:left="0"/>
        <w:jc w:val="both"/>
      </w:pPr>
      <w:r>
        <w:rPr>
          <w:rFonts w:ascii="Times New Roman"/>
          <w:b w:val="false"/>
          <w:i w:val="false"/>
          <w:color w:val="000000"/>
          <w:sz w:val="28"/>
        </w:rPr>
        <w:t>
      2) при экспертизе медицинского изделия класса 2б (с повышенной степенью риска) и класса 3 (с высокой степенью риска) - в сроки, не превышающие ста рабочих дней, в том числе:</w:t>
      </w:r>
    </w:p>
    <w:bookmarkEnd w:id="192"/>
    <w:bookmarkStart w:name="z227" w:id="193"/>
    <w:p>
      <w:pPr>
        <w:spacing w:after="0"/>
        <w:ind w:left="0"/>
        <w:jc w:val="both"/>
      </w:pPr>
      <w:r>
        <w:rPr>
          <w:rFonts w:ascii="Times New Roman"/>
          <w:b w:val="false"/>
          <w:i w:val="false"/>
          <w:color w:val="000000"/>
          <w:sz w:val="28"/>
        </w:rPr>
        <w:t>
      начальная экспертиза - десять рабочих дней;</w:t>
      </w:r>
    </w:p>
    <w:bookmarkEnd w:id="193"/>
    <w:bookmarkStart w:name="z228" w:id="194"/>
    <w:p>
      <w:pPr>
        <w:spacing w:after="0"/>
        <w:ind w:left="0"/>
        <w:jc w:val="both"/>
      </w:pPr>
      <w:r>
        <w:rPr>
          <w:rFonts w:ascii="Times New Roman"/>
          <w:b w:val="false"/>
          <w:i w:val="false"/>
          <w:color w:val="000000"/>
          <w:sz w:val="28"/>
        </w:rPr>
        <w:t>
      специализированная экспертиза - семьдесят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194"/>
    <w:bookmarkStart w:name="z229" w:id="195"/>
    <w:p>
      <w:pPr>
        <w:spacing w:after="0"/>
        <w:ind w:left="0"/>
        <w:jc w:val="both"/>
      </w:pPr>
      <w:r>
        <w:rPr>
          <w:rFonts w:ascii="Times New Roman"/>
          <w:b w:val="false"/>
          <w:i w:val="false"/>
          <w:color w:val="000000"/>
          <w:sz w:val="28"/>
        </w:rPr>
        <w:t>
      лабораторные испытания - шестьдесят календарных дней;</w:t>
      </w:r>
    </w:p>
    <w:bookmarkEnd w:id="195"/>
    <w:bookmarkStart w:name="z230" w:id="196"/>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196"/>
    <w:bookmarkStart w:name="z231" w:id="197"/>
    <w:p>
      <w:pPr>
        <w:spacing w:after="0"/>
        <w:ind w:left="0"/>
        <w:jc w:val="both"/>
      </w:pPr>
      <w:r>
        <w:rPr>
          <w:rFonts w:ascii="Times New Roman"/>
          <w:b w:val="false"/>
          <w:i w:val="false"/>
          <w:color w:val="000000"/>
          <w:sz w:val="28"/>
        </w:rPr>
        <w:t>
      3) внесение изменений в регистрационное досье медицинского изделия (без проведения лабораторных испытаний) в сроки, не превышающие шестидесяти календарных дней, в том числе:</w:t>
      </w:r>
    </w:p>
    <w:bookmarkEnd w:id="197"/>
    <w:bookmarkStart w:name="z232" w:id="198"/>
    <w:p>
      <w:pPr>
        <w:spacing w:after="0"/>
        <w:ind w:left="0"/>
        <w:jc w:val="both"/>
      </w:pPr>
      <w:r>
        <w:rPr>
          <w:rFonts w:ascii="Times New Roman"/>
          <w:b w:val="false"/>
          <w:i w:val="false"/>
          <w:color w:val="000000"/>
          <w:sz w:val="28"/>
        </w:rPr>
        <w:t>
      начальная экспертиза - десять календарных дней;</w:t>
      </w:r>
    </w:p>
    <w:bookmarkEnd w:id="198"/>
    <w:bookmarkStart w:name="z233" w:id="199"/>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199"/>
    <w:bookmarkStart w:name="z234" w:id="200"/>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200"/>
    <w:bookmarkStart w:name="z235" w:id="201"/>
    <w:p>
      <w:pPr>
        <w:spacing w:after="0"/>
        <w:ind w:left="0"/>
        <w:jc w:val="both"/>
      </w:pPr>
      <w:r>
        <w:rPr>
          <w:rFonts w:ascii="Times New Roman"/>
          <w:b w:val="false"/>
          <w:i w:val="false"/>
          <w:color w:val="000000"/>
          <w:sz w:val="28"/>
        </w:rPr>
        <w:t>
      4) внесение изменений типа I в регистрационное досье медицинского изделия (с проведением лабораторных испытаний) в сроки, не превышающие восьмидесяти календарных дней, в том числе:</w:t>
      </w:r>
    </w:p>
    <w:bookmarkEnd w:id="201"/>
    <w:bookmarkStart w:name="z236" w:id="202"/>
    <w:p>
      <w:pPr>
        <w:spacing w:after="0"/>
        <w:ind w:left="0"/>
        <w:jc w:val="both"/>
      </w:pPr>
      <w:r>
        <w:rPr>
          <w:rFonts w:ascii="Times New Roman"/>
          <w:b w:val="false"/>
          <w:i w:val="false"/>
          <w:color w:val="000000"/>
          <w:sz w:val="28"/>
        </w:rPr>
        <w:t>
      начальная экспертиза - десять календарных дней;</w:t>
      </w:r>
    </w:p>
    <w:bookmarkEnd w:id="202"/>
    <w:bookmarkStart w:name="z237" w:id="203"/>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203"/>
    <w:bookmarkStart w:name="z238" w:id="204"/>
    <w:p>
      <w:pPr>
        <w:spacing w:after="0"/>
        <w:ind w:left="0"/>
        <w:jc w:val="both"/>
      </w:pPr>
      <w:r>
        <w:rPr>
          <w:rFonts w:ascii="Times New Roman"/>
          <w:b w:val="false"/>
          <w:i w:val="false"/>
          <w:color w:val="000000"/>
          <w:sz w:val="28"/>
        </w:rPr>
        <w:t>
      лабораторные испытания - двадцать календарных дней;</w:t>
      </w:r>
    </w:p>
    <w:bookmarkEnd w:id="204"/>
    <w:bookmarkStart w:name="z239" w:id="205"/>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205"/>
    <w:bookmarkStart w:name="z240" w:id="206"/>
    <w:p>
      <w:pPr>
        <w:spacing w:after="0"/>
        <w:ind w:left="0"/>
        <w:jc w:val="both"/>
      </w:pPr>
      <w:r>
        <w:rPr>
          <w:rFonts w:ascii="Times New Roman"/>
          <w:b w:val="false"/>
          <w:i w:val="false"/>
          <w:color w:val="000000"/>
          <w:sz w:val="28"/>
        </w:rPr>
        <w:t>
      5) экспертиза медицинского изделия (не требующих проведения лабораторных испытаний независимо от класса) осуществляется в сроки, не превышающие девяноста календарных дней, в том числе:</w:t>
      </w:r>
    </w:p>
    <w:bookmarkEnd w:id="206"/>
    <w:bookmarkStart w:name="z241" w:id="207"/>
    <w:p>
      <w:pPr>
        <w:spacing w:after="0"/>
        <w:ind w:left="0"/>
        <w:jc w:val="both"/>
      </w:pPr>
      <w:r>
        <w:rPr>
          <w:rFonts w:ascii="Times New Roman"/>
          <w:b w:val="false"/>
          <w:i w:val="false"/>
          <w:color w:val="000000"/>
          <w:sz w:val="28"/>
        </w:rPr>
        <w:t>
      начальная экспертиза - десять календарных дней;</w:t>
      </w:r>
    </w:p>
    <w:bookmarkEnd w:id="207"/>
    <w:bookmarkStart w:name="z242" w:id="208"/>
    <w:p>
      <w:pPr>
        <w:spacing w:after="0"/>
        <w:ind w:left="0"/>
        <w:jc w:val="both"/>
      </w:pPr>
      <w:r>
        <w:rPr>
          <w:rFonts w:ascii="Times New Roman"/>
          <w:b w:val="false"/>
          <w:i w:val="false"/>
          <w:color w:val="000000"/>
          <w:sz w:val="28"/>
        </w:rPr>
        <w:t>
      специализированная экспертиза - семьдесят календарных дней;</w:t>
      </w:r>
    </w:p>
    <w:bookmarkEnd w:id="208"/>
    <w:bookmarkStart w:name="z243" w:id="209"/>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209"/>
    <w:bookmarkStart w:name="z244" w:id="210"/>
    <w:p>
      <w:pPr>
        <w:spacing w:after="0"/>
        <w:ind w:left="0"/>
        <w:jc w:val="both"/>
      </w:pPr>
      <w:r>
        <w:rPr>
          <w:rFonts w:ascii="Times New Roman"/>
          <w:b w:val="false"/>
          <w:i w:val="false"/>
          <w:color w:val="000000"/>
          <w:sz w:val="28"/>
        </w:rPr>
        <w:t>
      6) ускоренная экспертиза медицинских изделий осуществляется в сроки, не превышающие тридцати рабочих дней.";</w:t>
      </w:r>
    </w:p>
    <w:bookmarkEnd w:id="210"/>
    <w:bookmarkStart w:name="z245"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заявлении</w:t>
      </w:r>
      <w:r>
        <w:rPr>
          <w:rFonts w:ascii="Times New Roman"/>
          <w:b w:val="false"/>
          <w:i w:val="false"/>
          <w:color w:val="000000"/>
          <w:sz w:val="28"/>
        </w:rPr>
        <w:t xml:space="preserve"> на проведение экспертизы медицинского изделия, утвержденном приложением 1 к вышеуказанным правилам:</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bookmarkStart w:name="z247" w:id="212"/>
    <w:p>
      <w:pPr>
        <w:spacing w:after="0"/>
        <w:ind w:left="0"/>
        <w:jc w:val="both"/>
      </w:pPr>
      <w:r>
        <w:rPr>
          <w:rFonts w:ascii="Times New Roman"/>
          <w:b w:val="false"/>
          <w:i w:val="false"/>
          <w:color w:val="000000"/>
          <w:sz w:val="28"/>
        </w:rPr>
        <w:t>
      "Примечание:</w:t>
      </w:r>
    </w:p>
    <w:bookmarkEnd w:id="212"/>
    <w:bookmarkStart w:name="z248" w:id="213"/>
    <w:p>
      <w:pPr>
        <w:spacing w:after="0"/>
        <w:ind w:left="0"/>
        <w:jc w:val="both"/>
      </w:pPr>
      <w:r>
        <w:rPr>
          <w:rFonts w:ascii="Times New Roman"/>
          <w:b w:val="false"/>
          <w:i w:val="false"/>
          <w:color w:val="000000"/>
          <w:sz w:val="28"/>
        </w:rPr>
        <w:t xml:space="preserve">
      * Данная форма заявления предоставляется также при перерегистрации и при изменениях, вносимых в регистрационное досье медицинского изделия в соответствии с порядком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(далее – Правила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w:t>
      </w:r>
    </w:p>
    <w:bookmarkEnd w:id="213"/>
    <w:bookmarkStart w:name="z249" w:id="214"/>
    <w:p>
      <w:pPr>
        <w:spacing w:after="0"/>
        <w:ind w:left="0"/>
        <w:jc w:val="both"/>
      </w:pPr>
      <w:r>
        <w:rPr>
          <w:rFonts w:ascii="Times New Roman"/>
          <w:b w:val="false"/>
          <w:i w:val="false"/>
          <w:color w:val="000000"/>
          <w:sz w:val="28"/>
        </w:rPr>
        <w:t>
      Страна вводится по единому классификатору ГК РК ИСО 3166</w:t>
      </w:r>
    </w:p>
    <w:bookmarkEnd w:id="214"/>
    <w:bookmarkStart w:name="z250" w:id="215"/>
    <w:p>
      <w:pPr>
        <w:spacing w:after="0"/>
        <w:ind w:left="0"/>
        <w:jc w:val="both"/>
      </w:pPr>
      <w:r>
        <w:rPr>
          <w:rFonts w:ascii="Times New Roman"/>
          <w:b w:val="false"/>
          <w:i w:val="false"/>
          <w:color w:val="000000"/>
          <w:sz w:val="28"/>
        </w:rPr>
        <w:t>
      Наименование на английском языке обязательно для зарубежных предприятий</w:t>
      </w:r>
    </w:p>
    <w:bookmarkEnd w:id="215"/>
    <w:bookmarkStart w:name="z251" w:id="216"/>
    <w:p>
      <w:pPr>
        <w:spacing w:after="0"/>
        <w:ind w:left="0"/>
        <w:jc w:val="both"/>
      </w:pPr>
      <w:r>
        <w:rPr>
          <w:rFonts w:ascii="Times New Roman"/>
          <w:b w:val="false"/>
          <w:i w:val="false"/>
          <w:color w:val="000000"/>
          <w:sz w:val="28"/>
        </w:rPr>
        <w:t>
      ** при наличии нескольких моделей (модификаций) данные заполняются отдельной строкой на каждую модель (модификацию)</w:t>
      </w:r>
    </w:p>
    <w:bookmarkEnd w:id="216"/>
    <w:bookmarkStart w:name="z252" w:id="217"/>
    <w:p>
      <w:pPr>
        <w:spacing w:after="0"/>
        <w:ind w:left="0"/>
        <w:jc w:val="both"/>
      </w:pPr>
      <w:r>
        <w:rPr>
          <w:rFonts w:ascii="Times New Roman"/>
          <w:b w:val="false"/>
          <w:i w:val="false"/>
          <w:color w:val="000000"/>
          <w:sz w:val="28"/>
        </w:rPr>
        <w:t>
      *** заполняется при наличии.";</w:t>
      </w:r>
    </w:p>
    <w:bookmarkEnd w:id="217"/>
    <w:bookmarkStart w:name="z253"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Отчете</w:t>
      </w:r>
      <w:r>
        <w:rPr>
          <w:rFonts w:ascii="Times New Roman"/>
          <w:b w:val="false"/>
          <w:i w:val="false"/>
          <w:color w:val="000000"/>
          <w:sz w:val="28"/>
        </w:rPr>
        <w:t xml:space="preserve"> начальной экспертизы медицинского изделия, представленных на экспертизу, утвержденном приложением 5 к вышеуказанным правилам:</w:t>
      </w:r>
    </w:p>
    <w:bookmarkEnd w:id="218"/>
    <w:bookmarkStart w:name="z254" w:id="219"/>
    <w:p>
      <w:pPr>
        <w:spacing w:after="0"/>
        <w:ind w:left="0"/>
        <w:jc w:val="both"/>
      </w:pPr>
      <w:r>
        <w:rPr>
          <w:rFonts w:ascii="Times New Roman"/>
          <w:b w:val="false"/>
          <w:i w:val="false"/>
          <w:color w:val="000000"/>
          <w:sz w:val="28"/>
        </w:rPr>
        <w:t>
      в разделе "Данные о производителе":</w:t>
      </w:r>
    </w:p>
    <w:bookmarkEnd w:id="219"/>
    <w:bookmarkStart w:name="z255" w:id="220"/>
    <w:p>
      <w:pPr>
        <w:spacing w:after="0"/>
        <w:ind w:left="0"/>
        <w:jc w:val="both"/>
      </w:pPr>
      <w:r>
        <w:rPr>
          <w:rFonts w:ascii="Times New Roman"/>
          <w:b w:val="false"/>
          <w:i w:val="false"/>
          <w:color w:val="000000"/>
          <w:sz w:val="28"/>
        </w:rPr>
        <w:t>
      строку, порядковый номер 5, изложить в следующей редакции:</w:t>
      </w:r>
    </w:p>
    <w:bookmarkEnd w:id="220"/>
    <w:bookmarkStart w:name="z256" w:id="221"/>
    <w:p>
      <w:pPr>
        <w:spacing w:after="0"/>
        <w:ind w:left="0"/>
        <w:jc w:val="both"/>
      </w:pPr>
      <w:r>
        <w:rPr>
          <w:rFonts w:ascii="Times New Roman"/>
          <w:b w:val="false"/>
          <w:i w:val="false"/>
          <w:color w:val="000000"/>
          <w:sz w:val="28"/>
        </w:rPr>
        <w:t>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22"/>
    <w:p>
      <w:pPr>
        <w:spacing w:after="0"/>
        <w:ind w:left="0"/>
        <w:jc w:val="both"/>
      </w:pPr>
      <w:r>
        <w:rPr>
          <w:rFonts w:ascii="Times New Roman"/>
          <w:b w:val="false"/>
          <w:i w:val="false"/>
          <w:color w:val="000000"/>
          <w:sz w:val="28"/>
        </w:rPr>
        <w:t>
      ";</w:t>
      </w:r>
    </w:p>
    <w:bookmarkEnd w:id="222"/>
    <w:bookmarkStart w:name="z258" w:id="2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Отчете</w:t>
      </w:r>
      <w:r>
        <w:rPr>
          <w:rFonts w:ascii="Times New Roman"/>
          <w:b w:val="false"/>
          <w:i w:val="false"/>
          <w:color w:val="000000"/>
          <w:sz w:val="28"/>
        </w:rPr>
        <w:t xml:space="preserve"> начальной экспертизы изменений, вносимых в регистрационное досье медицинского изделия, утвержденном приложением 6 к вышеуказанным правилам:</w:t>
      </w:r>
    </w:p>
    <w:bookmarkEnd w:id="223"/>
    <w:bookmarkStart w:name="z259" w:id="224"/>
    <w:p>
      <w:pPr>
        <w:spacing w:after="0"/>
        <w:ind w:left="0"/>
        <w:jc w:val="both"/>
      </w:pPr>
      <w:r>
        <w:rPr>
          <w:rFonts w:ascii="Times New Roman"/>
          <w:b w:val="false"/>
          <w:i w:val="false"/>
          <w:color w:val="000000"/>
          <w:sz w:val="28"/>
        </w:rPr>
        <w:t>
      в разделе "Данные о производителе":</w:t>
      </w:r>
    </w:p>
    <w:bookmarkEnd w:id="224"/>
    <w:bookmarkStart w:name="z260" w:id="225"/>
    <w:p>
      <w:pPr>
        <w:spacing w:after="0"/>
        <w:ind w:left="0"/>
        <w:jc w:val="both"/>
      </w:pPr>
      <w:r>
        <w:rPr>
          <w:rFonts w:ascii="Times New Roman"/>
          <w:b w:val="false"/>
          <w:i w:val="false"/>
          <w:color w:val="000000"/>
          <w:sz w:val="28"/>
        </w:rPr>
        <w:t>
      строку, порядковый номер 5, изложить в следующей редакции:</w:t>
      </w:r>
    </w:p>
    <w:bookmarkEnd w:id="225"/>
    <w:bookmarkStart w:name="z261" w:id="226"/>
    <w:p>
      <w:pPr>
        <w:spacing w:after="0"/>
        <w:ind w:left="0"/>
        <w:jc w:val="both"/>
      </w:pPr>
      <w:r>
        <w:rPr>
          <w:rFonts w:ascii="Times New Roman"/>
          <w:b w:val="false"/>
          <w:i w:val="false"/>
          <w:color w:val="000000"/>
          <w:sz w:val="28"/>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27"/>
    <w:p>
      <w:pPr>
        <w:spacing w:after="0"/>
        <w:ind w:left="0"/>
        <w:jc w:val="both"/>
      </w:pPr>
      <w:r>
        <w:rPr>
          <w:rFonts w:ascii="Times New Roman"/>
          <w:b w:val="false"/>
          <w:i w:val="false"/>
          <w:color w:val="000000"/>
          <w:sz w:val="28"/>
        </w:rPr>
        <w:t>
      ";</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266" w:id="228"/>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28"/>
    <w:bookmarkStart w:name="z267" w:id="22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9"/>
    <w:bookmarkStart w:name="z268" w:id="230"/>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230"/>
    <w:bookmarkStart w:name="z269" w:id="23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231"/>
    <w:bookmarkStart w:name="z270" w:id="23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232"/>
    <w:bookmarkStart w:name="z271" w:id="23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273" w:id="234"/>
      <w:r>
        <w:rPr>
          <w:rFonts w:ascii="Times New Roman"/>
          <w:b w:val="false"/>
          <w:i w:val="false"/>
          <w:color w:val="000000"/>
          <w:sz w:val="28"/>
        </w:rPr>
        <w:t>
      "СОГЛАСОВАН"</w:t>
      </w:r>
    </w:p>
    <w:bookmarkEnd w:id="23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2023 года № 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276" w:id="235"/>
    <w:p>
      <w:pPr>
        <w:spacing w:after="0"/>
        <w:ind w:left="0"/>
        <w:jc w:val="left"/>
      </w:pPr>
      <w:r>
        <w:rPr>
          <w:rFonts w:ascii="Times New Roman"/>
          <w:b/>
          <w:i w:val="false"/>
          <w:color w:val="000000"/>
        </w:rPr>
        <w:t xml:space="preserve"> Перечень документов, предоставляемых для экспертизы производителями Республики Казахстан</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Общая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засвидетельствованные)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лицензия на фармацевтическую деятельность (в электронном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(для растительного сырья - разрешение на заготовку для отечественных производителей)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производственном процессе участвует несколько производителей документы пунктов IА2, ІА3, ІА4 предоставляются на всех участников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Охранный документ на изобретение или полезную модель оригинального лекарственного средства (предоставляется патентообладателем охранного документа в электронном формате), охранный документ на товарный знак (в электронном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от производителя (держателя регистрационного удостоверения) письмо о ненарушении исключительных прав третьими лицами на изобретение или полезную модель (предоставляется при экспертизе генерического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прионовой безопасности на вещества животного происхождения от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 регистрационного удостоверения Республики Казахстан (при перерегистрации)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Инструкция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 5 страниц) обоснований и фактов, показывающих, что лекарственный препарат является воспроизведенным, гибридным или биоаналогичным (биоподобным) лекарственным препаратом соответствующего оригинального (биологического)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общей характеристики лекарственного средства (ОХЛС) в электронном виде в формате "doc (док)"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(листок-вкладыш) в электронном виде в формате "doc (док)"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для первичной и вторичной упаковок, стикеров, этикеток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Построчное (расположенное параллельно на одном листе) сравнение действующих ОХЛП и Инструкция ЛС оригинального (референтного) лекарственного препарата и проектов ОХЛП и Инструкция ЛС воспроизведенного, гибридного или биоаналогичного (биоподобного) лекарственного препарата с выделением и обоснованием всех отличий.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с указанием построчно расположенного сравнения вносимых изменений с утверждҰнной версией.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 характеристика системы фармаконадзора держателя регистрационного удостоверения (при перерегистрации) включающая: информацию о том, что держатель регистрационного удостоверения имеет в своем распоряжении уполномоченное лицо за глобальный фармаконадзор; контактные данные уполномоченного лица за глобальный фармаконадзор; 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ссылку на место (адрес), где хранится мастер-файл системы фармаконадзора.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обновляемый отчет по безопасности (при перерегистрации)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биологического, биоаналогичного, биотехнологического, а также иммунологического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Химическая, фармацевтическая и биологическая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упаковочного и укупорочного материалов готового продукта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(описание АФС, вспомогательных веществ, разработка лекарственного препарата в сравнений с оригиниальным (референтным) препаратом (в случае, если генерик), разработка производственного процесса, совместимость компонентов, излишки, стабильность,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технологии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процессе производства (операционный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производственных процессов (валидация процессов, проводимых в асептических условиях, включает моделирование процесса с использованием питательной среды (наполнение питательными средами)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исходных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активного вещества трех промышленных серии (сертификат анализа субстанции от производителя, сертификат соответствия монографии Европейской Фармакопеи, протокол анализа, аналитический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упаковочный материал (первичная и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упаковочного материала с приложением документов, регламентирующих их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качества промежуточных продуктов (при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cпецификация качества и методики контроля готового продукта с аутентичным переводом с языка производителя на русский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производителя по контролю качества и безопасности лекарственного средства в электронном виде в формате "doc (док)", пояснительная записка к нему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методик испытаний лекарственного препарата (при перерегистрации дополнительно копию нормативного документа по качеству, утвержденного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испытания стабильности не менее чем на трех промышленных или опытно-промышленных (пилотных) сериях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профиле растворения (для твердых дозированных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контроля на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вероятной опасности для окружающей среды для препаратов, содержащих генетически измененные организмы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качество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Фармакологическая и токсикологическая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репродуктивную функцию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эмбриотоксичности и тератогенности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мутагенности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канцерогенности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 (для медицинских генно-биологических препаратов – результаты исследования реактогенности)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 (для медицинских иммунобиологических препаратов – результаты специфической активности)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местно-раздражающем действии (для медицинских иммунобиологических препаратов – результаты исследования иммуногенности)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безопасность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 Клиническая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клинической фармакологии (фармакодинамика,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исследований (испытаний), научные публикации, отчеты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пострегистрационного опыта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эффективность</w:t>
            </w:r>
          </w:p>
        </w:tc>
      </w:tr>
    </w:tbl>
    <w:p>
      <w:pPr>
        <w:spacing w:after="0"/>
        <w:ind w:left="0"/>
        <w:jc w:val="both"/>
      </w:pPr>
      <w:bookmarkStart w:name="z277" w:id="236"/>
      <w:r>
        <w:rPr>
          <w:rFonts w:ascii="Times New Roman"/>
          <w:b w:val="false"/>
          <w:i w:val="false"/>
          <w:color w:val="000000"/>
          <w:sz w:val="28"/>
        </w:rPr>
        <w:t>
      Примечание:</w:t>
      </w:r>
    </w:p>
    <w:bookmarkEnd w:id="236"/>
    <w:p>
      <w:pPr>
        <w:spacing w:after="0"/>
        <w:ind w:left="0"/>
        <w:jc w:val="both"/>
      </w:pPr>
      <w:r>
        <w:rPr>
          <w:rFonts w:ascii="Times New Roman"/>
          <w:b w:val="false"/>
          <w:i w:val="false"/>
          <w:color w:val="000000"/>
          <w:sz w:val="28"/>
        </w:rPr>
        <w:t>* При перерегистрации осуществляемой в соответствии Правилами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предоставляются части I и II данного перечня.</w:t>
      </w:r>
    </w:p>
    <w:p>
      <w:pPr>
        <w:spacing w:after="0"/>
        <w:ind w:left="0"/>
        <w:jc w:val="both"/>
      </w:pPr>
      <w:r>
        <w:rPr>
          <w:rFonts w:ascii="Times New Roman"/>
          <w:b w:val="false"/>
          <w:i w:val="false"/>
          <w:color w:val="000000"/>
          <w:sz w:val="28"/>
        </w:rPr>
        <w:t>** Для фармакопейных методик предоставляются данные верификации.</w:t>
      </w:r>
    </w:p>
    <w:p>
      <w:pPr>
        <w:spacing w:after="0"/>
        <w:ind w:left="0"/>
        <w:jc w:val="both"/>
      </w:pPr>
      <w:r>
        <w:rPr>
          <w:rFonts w:ascii="Times New Roman"/>
          <w:b w:val="false"/>
          <w:i w:val="false"/>
          <w:color w:val="000000"/>
          <w:sz w:val="28"/>
        </w:rPr>
        <w:t>*** утвержденный протокол исследования, утвержденный отчет исследования, разрешение регуляторного органа на проведение исследования (при наличии),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(для международных, многоцентровых клинических исследований 20 %),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280" w:id="237"/>
    <w:p>
      <w:pPr>
        <w:spacing w:after="0"/>
        <w:ind w:left="0"/>
        <w:jc w:val="left"/>
      </w:pPr>
      <w:r>
        <w:rPr>
          <w:rFonts w:ascii="Times New Roman"/>
          <w:b/>
          <w:i w:val="false"/>
          <w:color w:val="000000"/>
        </w:rPr>
        <w:t xml:space="preserve"> Перечень документов, предоставляемых для экспертизы в формате Общего технического документа</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документация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 фармацевтический продукт согласно рекомендации Всемирной организации здравоохранения (нотариально засвидетельствованный) (при наличии) или Сертификат (регистрационное удостоверение) о регистрации в стране-производителе (нотариально засвидетельствованный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засвидетельствованный) или адрес сайта реестра выданных уполномоченным органом сертификатов соответствия требованиям GMP (например, EudraGMP) в информационно-коммуникационной сети "Интернет"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лекарственного средства в других странах с указанием номера и даты регистрационного удостоверения (или копии сертификата или регистрационного удостоверения)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охранного документа на товарный знак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 5 страниц) обоснований и фактов, показывающих, что лекарственный препарат является воспроизведенным, гибридным или биоаналогичным (биоподобным) лекарственным препаратом соответствующего оригинального (биологического)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средства, инструкция по медицинскому применению (листок-вкладыш), маркировка (цветные макеты):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препарата с датой последнего пересмотра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инструкция по медицинскому применению лекарственного средства (для организаций-производителей стран Содружества Независимых Государств), заверенная организацией-производителем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общей характеристики лекарственного средства (ОХЛС), инструкции по медицинскому применению лекарственного средства (листок-вкладыш)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первичной и вторичной упаковок, этикеток, стикеров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 в масштабе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с указанием построчно расположенного сравнения вносимых изменений с утверждҰнной версией.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качеству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доклиническим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потенциальной опасности для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содержащие или полученные из геномодифицированных 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относительно фармаконадзора заявителя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w:t>
            </w:r>
          </w:p>
          <w:p>
            <w:pPr>
              <w:spacing w:after="20"/>
              <w:ind w:left="20"/>
              <w:jc w:val="both"/>
            </w:pPr>
            <w:r>
              <w:rPr>
                <w:rFonts w:ascii="Times New Roman"/>
                <w:b w:val="false"/>
                <w:i w:val="false"/>
                <w:color w:val="000000"/>
                <w:sz w:val="20"/>
              </w:rPr>
              <w:t>характеристика системы фармаконадзора держателя регистрационного удостоверения (при перерегистрации) включающая:</w:t>
            </w:r>
          </w:p>
          <w:p>
            <w:pPr>
              <w:spacing w:after="20"/>
              <w:ind w:left="20"/>
              <w:jc w:val="both"/>
            </w:pPr>
            <w:r>
              <w:rPr>
                <w:rFonts w:ascii="Times New Roman"/>
                <w:b w:val="false"/>
                <w:i w:val="false"/>
                <w:color w:val="000000"/>
                <w:sz w:val="20"/>
              </w:rPr>
              <w:t>доказательство того, что держатель регистрационного удостоверения имеет в своем распоряжении уполномоченное лицо за глобальный фармаконадзор;</w:t>
            </w:r>
          </w:p>
          <w:p>
            <w:pPr>
              <w:spacing w:after="20"/>
              <w:ind w:left="20"/>
              <w:jc w:val="both"/>
            </w:pPr>
            <w:r>
              <w:rPr>
                <w:rFonts w:ascii="Times New Roman"/>
                <w:b w:val="false"/>
                <w:i w:val="false"/>
                <w:color w:val="000000"/>
                <w:sz w:val="20"/>
              </w:rPr>
              <w:t>контактные данные уполномоченного лица за глобальный фармаконадзор;</w:t>
            </w:r>
          </w:p>
          <w:p>
            <w:pPr>
              <w:spacing w:after="20"/>
              <w:ind w:left="20"/>
              <w:jc w:val="both"/>
            </w:pPr>
            <w:r>
              <w:rPr>
                <w:rFonts w:ascii="Times New Roman"/>
                <w:b w:val="false"/>
                <w:i w:val="false"/>
                <w:color w:val="000000"/>
                <w:sz w:val="20"/>
              </w:rPr>
              <w:t>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p>
            <w:pPr>
              <w:spacing w:after="20"/>
              <w:ind w:left="20"/>
              <w:jc w:val="both"/>
            </w:pPr>
            <w:r>
              <w:rPr>
                <w:rFonts w:ascii="Times New Roman"/>
                <w:b w:val="false"/>
                <w:i w:val="false"/>
                <w:color w:val="000000"/>
                <w:sz w:val="20"/>
              </w:rPr>
              <w:t>ссылку на место (адрес), где хранится мастер-файл системы фармаконадзора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обновляемый отчет по безопасности (при перерегистрации)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биоаналогичного, биологического, биотехнологического, а также иммунологического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общего технического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модулей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общий технический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отчет по качеству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фармацевтическая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доклинических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доклиническим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биофармацевтических исследований и связанных с ними аналитических методов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исследований по клинической фармакологии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Короткие обзоры индивидуальных исследований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его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исходных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 (или) его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структуры и характеристики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относительно стабильности и выводы**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вещества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 биологические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(Производители)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 серию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контроля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 (или) его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 человеческого и животного происхождения (при использовании ВВ животного или человеческого происхождения предоставляется сертификаты вирусной, бактериологической и прионовой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нормативный документ по контролю качества и безопасности в электронном виде в формате doc (при перерегистрации дополнительно копию утвержденного нормативного документа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примесей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спецификации(й)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 вывод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фармакодинамика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фармакодинамика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Фармакодинамические лекарственные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 и отчеты по валидации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(выведение)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Фармакокинетические лекарственные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фармакокинетические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однократном введении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многократном введении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Генотоксичность (ин-витро, ин-виво, токсикокинетическая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 (долгосрочные исследования; краткосрочные или среднесрочные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и онтогенетическая токсичность: фертильность и раннее эмбриональное развитие, эмбрио-фетальное развитие; пренатальное и постнатальное развитие; исследования, на неполовозрелом потомстве с последующим наблюдением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переносимость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 токсичности: антигенность, иммунотоксичность, исследования механизма действия, лекарственная зависимость, метаболиты, примеси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Отчеты о клинических исследованиях и (или) испытаниях*****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всех клинических исследований (испытаний) в виде таблиц (название исследований с переводом на русский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клинических исследованиях (испытаниях)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биофармацевтических исследованиях: отчет исследований по биодоступности; отчет сравнительных исследований по биодоступности и биоэквивалентности; отчет по корреляции исследований ин-витро, ин-виво; отчет по биоаналитическим и аналитическим методам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исследований по фармакокинетике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биоматериалов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фармакокинетических исследованиях у человека: отчет исследований фармакокинетики у здоровых добровольцев и исследованию первичной переносимости; отчет исследований фармакокинетики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фармакокинетики в различных популяциях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фармакодинамических исследованиях у человека: отчет исследований фармакодинамики и фармакокинетики (фармакодинамики) у здоровых добровольцев; отчет исследований фармакодинамики и фармакокинетики (фармакодинамики) у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метаанализы и перекрестные анализы; отчеты по другим исследованиям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пострегистрационном опыте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индивидуальных регистрационных форм и индивидуальные списки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bl>
    <w:p>
      <w:pPr>
        <w:spacing w:after="0"/>
        <w:ind w:left="0"/>
        <w:jc w:val="both"/>
      </w:pPr>
      <w:bookmarkStart w:name="z281" w:id="238"/>
      <w:r>
        <w:rPr>
          <w:rFonts w:ascii="Times New Roman"/>
          <w:b w:val="false"/>
          <w:i w:val="false"/>
          <w:color w:val="000000"/>
          <w:sz w:val="28"/>
        </w:rPr>
        <w:t>
      Примечание:</w:t>
      </w:r>
    </w:p>
    <w:bookmarkEnd w:id="238"/>
    <w:p>
      <w:pPr>
        <w:spacing w:after="0"/>
        <w:ind w:left="0"/>
        <w:jc w:val="both"/>
      </w:pPr>
      <w:r>
        <w:rPr>
          <w:rFonts w:ascii="Times New Roman"/>
          <w:b w:val="false"/>
          <w:i w:val="false"/>
          <w:color w:val="000000"/>
          <w:sz w:val="28"/>
        </w:rPr>
        <w:t xml:space="preserve">* При перерегистрации, осуществляемой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22175) предоставляются модули 1-3. Закрытые части драг мастер - файла предоставляются по запросу экспертной организации в ходе экспертных работ.</w:t>
      </w:r>
    </w:p>
    <w:p>
      <w:pPr>
        <w:spacing w:after="0"/>
        <w:ind w:left="0"/>
        <w:jc w:val="both"/>
      </w:pPr>
      <w:r>
        <w:rPr>
          <w:rFonts w:ascii="Times New Roman"/>
          <w:b w:val="false"/>
          <w:i w:val="false"/>
          <w:color w:val="000000"/>
          <w:sz w:val="28"/>
        </w:rPr>
        <w:t>** При перерегистрации предоставляются результаты стабильности, сертификаты качества (сертификат анализа, протокол испытании) для серий, произведенных в пострегистрационный период активной фармацевтической субстанции и (или) лекарственного препарата. Если отдельные части документации не включены в досье, в соответствующем разделе необходимо представить обоснование. Для препаратов животного происхождения в разделе 3.2.S необходимо представить следующие дополнительные сведения: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прионов;</w:t>
      </w:r>
    </w:p>
    <w:p>
      <w:pPr>
        <w:spacing w:after="0"/>
        <w:ind w:left="0"/>
        <w:jc w:val="both"/>
      </w:pPr>
      <w:r>
        <w:rPr>
          <w:rFonts w:ascii="Times New Roman"/>
          <w:b w:val="false"/>
          <w:i w:val="false"/>
          <w:color w:val="000000"/>
          <w:sz w:val="28"/>
        </w:rPr>
        <w:t>технологическая схема обработки сырья с указанием экстрагентов и технологических параметров; методы контроля качества сырья, включая методы выявления прионов в лекарственном препарате (при необходимости). Допускается предоставление документов Модулей 3, 4, 5 на английском языке с переводом на русский язык следующих разделов Модуля: спецификации (3.2.P.5.1.), аналитические методики (3.2.Р.5.2.), обоснование спецификаций (3.2.Р.5.6.).</w:t>
      </w:r>
    </w:p>
    <w:p>
      <w:pPr>
        <w:spacing w:after="0"/>
        <w:ind w:left="0"/>
        <w:jc w:val="both"/>
      </w:pPr>
      <w:r>
        <w:rPr>
          <w:rFonts w:ascii="Times New Roman"/>
          <w:b w:val="false"/>
          <w:i w:val="false"/>
          <w:color w:val="000000"/>
          <w:sz w:val="28"/>
        </w:rPr>
        <w:t>*** Для фармакопейных методик предоставляются данные верификации.</w:t>
      </w:r>
    </w:p>
    <w:p>
      <w:pPr>
        <w:spacing w:after="0"/>
        <w:ind w:left="0"/>
        <w:jc w:val="both"/>
      </w:pPr>
      <w:r>
        <w:rPr>
          <w:rFonts w:ascii="Times New Roman"/>
          <w:b w:val="false"/>
          <w:i w:val="false"/>
          <w:color w:val="000000"/>
          <w:sz w:val="28"/>
        </w:rPr>
        <w:t>**** Валидация процессов, проводимых в асептических условиях, включает</w:t>
      </w:r>
    </w:p>
    <w:p>
      <w:pPr>
        <w:spacing w:after="0"/>
        <w:ind w:left="0"/>
        <w:jc w:val="both"/>
      </w:pPr>
      <w:r>
        <w:rPr>
          <w:rFonts w:ascii="Times New Roman"/>
          <w:b w:val="false"/>
          <w:i w:val="false"/>
          <w:color w:val="000000"/>
          <w:sz w:val="28"/>
        </w:rPr>
        <w:t>моделирование процесса с использованием питательной среды (наполнение питательными средами).</w:t>
      </w:r>
    </w:p>
    <w:p>
      <w:pPr>
        <w:spacing w:after="0"/>
        <w:ind w:left="0"/>
        <w:jc w:val="both"/>
      </w:pPr>
      <w:r>
        <w:rPr>
          <w:rFonts w:ascii="Times New Roman"/>
          <w:b w:val="false"/>
          <w:i w:val="false"/>
          <w:color w:val="000000"/>
          <w:sz w:val="28"/>
        </w:rPr>
        <w:t>***** для каждого клинического исследования (в т.ч. исследования биоэквивалентности) предоставляются: утвержденный протокол исследования, утвержденный отчет исследования, разрешение регуляторного органа на проведение исследования (при наличии),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(для международных, многоцентровых клинических исследований 20%),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bl>
    <w:bookmarkStart w:name="z284" w:id="23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заключения о безопасности, качестве и эффективности лекарственных средств и медицинских изделий"</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2) 2) веб-портал "электронного правительства" www.еgov.kz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0"/>
          <w:p>
            <w:pPr>
              <w:spacing w:after="20"/>
              <w:ind w:left="20"/>
              <w:jc w:val="both"/>
            </w:pPr>
            <w:r>
              <w:rPr>
                <w:rFonts w:ascii="Times New Roman"/>
                <w:b w:val="false"/>
                <w:i w:val="false"/>
                <w:color w:val="000000"/>
                <w:sz w:val="20"/>
              </w:rPr>
              <w:t>
для лекарственных средств:</w:t>
            </w:r>
          </w:p>
          <w:bookmarkEnd w:id="240"/>
          <w:p>
            <w:pPr>
              <w:spacing w:after="20"/>
              <w:ind w:left="20"/>
              <w:jc w:val="both"/>
            </w:pPr>
            <w:r>
              <w:rPr>
                <w:rFonts w:ascii="Times New Roman"/>
                <w:b w:val="false"/>
                <w:i w:val="false"/>
                <w:color w:val="000000"/>
                <w:sz w:val="20"/>
              </w:rPr>
              <w:t>при государственной регистрации – не более 210 (двухсот десяти) календарных дней;</w:t>
            </w:r>
          </w:p>
          <w:p>
            <w:pPr>
              <w:spacing w:after="20"/>
              <w:ind w:left="20"/>
              <w:jc w:val="both"/>
            </w:pPr>
            <w:r>
              <w:rPr>
                <w:rFonts w:ascii="Times New Roman"/>
                <w:b w:val="false"/>
                <w:i w:val="false"/>
                <w:color w:val="000000"/>
                <w:sz w:val="20"/>
              </w:rPr>
              <w:t>при государственной перерегистрации – не более 120 (ста двадцати) календарных дней;</w:t>
            </w:r>
          </w:p>
          <w:p>
            <w:pPr>
              <w:spacing w:after="20"/>
              <w:ind w:left="20"/>
              <w:jc w:val="both"/>
            </w:pPr>
            <w:r>
              <w:rPr>
                <w:rFonts w:ascii="Times New Roman"/>
                <w:b w:val="false"/>
                <w:i w:val="false"/>
                <w:color w:val="000000"/>
                <w:sz w:val="20"/>
              </w:rPr>
              <w:t>при внесении изменений в регистрационное досье типа ІА, типа ІБ и типа II с проведением лабораторных испытаний – не более 90 (девяноста) календарных дней;</w:t>
            </w:r>
          </w:p>
          <w:p>
            <w:pPr>
              <w:spacing w:after="20"/>
              <w:ind w:left="20"/>
              <w:jc w:val="both"/>
            </w:pPr>
            <w:r>
              <w:rPr>
                <w:rFonts w:ascii="Times New Roman"/>
                <w:b w:val="false"/>
                <w:i w:val="false"/>
                <w:color w:val="000000"/>
                <w:sz w:val="20"/>
              </w:rPr>
              <w:t>при внесении изменений в регистрационное досье типа ІА, типа ІБ и типа II без проведения лабораторных испытаний – не более 60 (шестидесяти) календарных дней;</w:t>
            </w:r>
          </w:p>
          <w:p>
            <w:pPr>
              <w:spacing w:after="20"/>
              <w:ind w:left="20"/>
              <w:jc w:val="both"/>
            </w:pPr>
            <w:r>
              <w:rPr>
                <w:rFonts w:ascii="Times New Roman"/>
                <w:b w:val="false"/>
                <w:i w:val="false"/>
                <w:color w:val="000000"/>
                <w:sz w:val="20"/>
              </w:rPr>
              <w:t>на проведение ускоренной экспертизы лекарственного средства – не более 70 (семидесяти) календарных дней. экспертиза лекарственных средств, участвующих в процедуре совместной преквалификации ВОЗ – не более 90 (девяносто) календарных дней;</w:t>
            </w:r>
          </w:p>
          <w:p>
            <w:pPr>
              <w:spacing w:after="20"/>
              <w:ind w:left="20"/>
              <w:jc w:val="both"/>
            </w:pPr>
            <w:r>
              <w:rPr>
                <w:rFonts w:ascii="Times New Roman"/>
                <w:b w:val="false"/>
                <w:i w:val="false"/>
                <w:color w:val="000000"/>
                <w:sz w:val="20"/>
              </w:rPr>
              <w:t>для медицинских изделий:</w:t>
            </w:r>
          </w:p>
          <w:p>
            <w:pPr>
              <w:spacing w:after="20"/>
              <w:ind w:left="20"/>
              <w:jc w:val="both"/>
            </w:pPr>
            <w:r>
              <w:rPr>
                <w:rFonts w:ascii="Times New Roman"/>
                <w:b w:val="false"/>
                <w:i w:val="false"/>
                <w:color w:val="000000"/>
                <w:sz w:val="20"/>
              </w:rPr>
              <w:t>при государственной регистрации, перерегистрации класса 1 и класса 2а, требующих проведения лабораторных испытаний – не более 90 (девяноста) календарных дней;</w:t>
            </w:r>
          </w:p>
          <w:p>
            <w:pPr>
              <w:spacing w:after="20"/>
              <w:ind w:left="20"/>
              <w:jc w:val="both"/>
            </w:pPr>
            <w:r>
              <w:rPr>
                <w:rFonts w:ascii="Times New Roman"/>
                <w:b w:val="false"/>
                <w:i w:val="false"/>
                <w:color w:val="000000"/>
                <w:sz w:val="20"/>
              </w:rPr>
              <w:t>при государственной регистрации, перерегистрации класса 2б (с повышенной степенью риска) и класса 3 (с высокой степенью риска), требующих проведения лабораторных испытаний – не более 100 (ста) рабочих дней;</w:t>
            </w:r>
          </w:p>
          <w:p>
            <w:pPr>
              <w:spacing w:after="20"/>
              <w:ind w:left="20"/>
              <w:jc w:val="both"/>
            </w:pPr>
            <w:r>
              <w:rPr>
                <w:rFonts w:ascii="Times New Roman"/>
                <w:b w:val="false"/>
                <w:i w:val="false"/>
                <w:color w:val="000000"/>
                <w:sz w:val="20"/>
              </w:rPr>
              <w:t>
при государственной регистрации, перерегистрации медицинского изделия, не требующего проведения лабораторных испытаний независимо от класса – не более 90 (девяноста) календарных дней;</w:t>
            </w:r>
          </w:p>
          <w:p>
            <w:pPr>
              <w:spacing w:after="20"/>
              <w:ind w:left="20"/>
              <w:jc w:val="both"/>
            </w:pPr>
            <w:r>
              <w:rPr>
                <w:rFonts w:ascii="Times New Roman"/>
                <w:b w:val="false"/>
                <w:i w:val="false"/>
                <w:color w:val="000000"/>
                <w:sz w:val="20"/>
              </w:rPr>
              <w:t>при внесении изменений в регистрационное досье (без проведения лабораторных испытаний) – не более 60 (шестидесяти) календарных дней;</w:t>
            </w:r>
          </w:p>
          <w:p>
            <w:pPr>
              <w:spacing w:after="20"/>
              <w:ind w:left="20"/>
              <w:jc w:val="both"/>
            </w:pPr>
            <w:r>
              <w:rPr>
                <w:rFonts w:ascii="Times New Roman"/>
                <w:b w:val="false"/>
                <w:i w:val="false"/>
                <w:color w:val="000000"/>
                <w:sz w:val="20"/>
              </w:rPr>
              <w:t>при внесении изменений в регистрационное досье (с проведением лабораторных испытаний) – не более 80 (восьмидесяти) календарных дней;</w:t>
            </w:r>
          </w:p>
          <w:p>
            <w:pPr>
              <w:spacing w:after="20"/>
              <w:ind w:left="20"/>
              <w:jc w:val="both"/>
            </w:pPr>
            <w:r>
              <w:rPr>
                <w:rFonts w:ascii="Times New Roman"/>
                <w:b w:val="false"/>
                <w:i w:val="false"/>
                <w:color w:val="000000"/>
                <w:sz w:val="20"/>
              </w:rPr>
              <w:t>при ускоренной экспертизе – не более 30 (тридцати) рабочих дней;</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30 минут.</w:t>
            </w:r>
          </w:p>
          <w:p>
            <w:pPr>
              <w:spacing w:after="20"/>
              <w:ind w:left="20"/>
              <w:jc w:val="both"/>
            </w:pPr>
            <w:r>
              <w:rPr>
                <w:rFonts w:ascii="Times New Roman"/>
                <w:b w:val="false"/>
                <w:i w:val="false"/>
                <w:color w:val="000000"/>
                <w:sz w:val="20"/>
              </w:rPr>
              <w:t>Условия приостановления оказания услуги:</w:t>
            </w:r>
          </w:p>
          <w:p>
            <w:pPr>
              <w:spacing w:after="20"/>
              <w:ind w:left="20"/>
              <w:jc w:val="both"/>
            </w:pPr>
            <w:r>
              <w:rPr>
                <w:rFonts w:ascii="Times New Roman"/>
                <w:b w:val="false"/>
                <w:i w:val="false"/>
                <w:color w:val="000000"/>
                <w:sz w:val="20"/>
              </w:rPr>
              <w:t>В сроки проведения экспертизы лекарственного средства, медицинского изделия не входят сроки:</w:t>
            </w:r>
          </w:p>
          <w:p>
            <w:pPr>
              <w:spacing w:after="20"/>
              <w:ind w:left="20"/>
              <w:jc w:val="both"/>
            </w:pPr>
            <w:r>
              <w:rPr>
                <w:rFonts w:ascii="Times New Roman"/>
                <w:b w:val="false"/>
                <w:i w:val="false"/>
                <w:color w:val="000000"/>
                <w:sz w:val="20"/>
              </w:rPr>
              <w:t>1) предоставления услугополучателем документов и материалов по запросу на любом из этапов экспертизы и их рассмотрение услугодателем;</w:t>
            </w:r>
          </w:p>
          <w:p>
            <w:pPr>
              <w:spacing w:after="20"/>
              <w:ind w:left="20"/>
              <w:jc w:val="both"/>
            </w:pPr>
            <w:r>
              <w:rPr>
                <w:rFonts w:ascii="Times New Roman"/>
                <w:b w:val="false"/>
                <w:i w:val="false"/>
                <w:color w:val="000000"/>
                <w:sz w:val="20"/>
              </w:rPr>
              <w:t>2) организации и проведения фармацевтической инспекции, инспекции медицинского изделия;</w:t>
            </w:r>
          </w:p>
          <w:p>
            <w:pPr>
              <w:spacing w:after="20"/>
              <w:ind w:left="20"/>
              <w:jc w:val="both"/>
            </w:pPr>
            <w:r>
              <w:rPr>
                <w:rFonts w:ascii="Times New Roman"/>
                <w:b w:val="false"/>
                <w:i w:val="false"/>
                <w:color w:val="000000"/>
                <w:sz w:val="20"/>
              </w:rPr>
              <w:t>3) организации и проведения Экспертного совета;</w:t>
            </w:r>
          </w:p>
          <w:p>
            <w:pPr>
              <w:spacing w:after="20"/>
              <w:ind w:left="20"/>
              <w:jc w:val="both"/>
            </w:pPr>
            <w:r>
              <w:rPr>
                <w:rFonts w:ascii="Times New Roman"/>
                <w:b w:val="false"/>
                <w:i w:val="false"/>
                <w:color w:val="000000"/>
                <w:sz w:val="20"/>
              </w:rPr>
              <w:t>4) согласования услугополучателем итоговых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 Выдача заключения о безопасности, качестве и эффективности лекарственных средств по формам согласно приложениям 14, 15 к Правилам проведения экспертизы лекарственных средств,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Форма выдача результата оказания государственной услуги:</w:t>
            </w:r>
          </w:p>
          <w:p>
            <w:pPr>
              <w:spacing w:after="20"/>
              <w:ind w:left="20"/>
              <w:jc w:val="both"/>
            </w:pPr>
            <w:r>
              <w:rPr>
                <w:rFonts w:ascii="Times New Roman"/>
                <w:b w:val="false"/>
                <w:i w:val="false"/>
                <w:color w:val="000000"/>
                <w:sz w:val="20"/>
              </w:rPr>
              <w:t>электронная Условие выдачи результата оказания государственной услуги:</w:t>
            </w:r>
          </w:p>
          <w:p>
            <w:pPr>
              <w:spacing w:after="20"/>
              <w:ind w:left="20"/>
              <w:jc w:val="both"/>
            </w:pPr>
            <w:r>
              <w:rPr>
                <w:rFonts w:ascii="Times New Roman"/>
                <w:b w:val="false"/>
                <w:i w:val="false"/>
                <w:color w:val="000000"/>
                <w:sz w:val="20"/>
              </w:rPr>
              <w:t>Через услугодателя</w:t>
            </w:r>
          </w:p>
          <w:p>
            <w:pPr>
              <w:spacing w:after="20"/>
              <w:ind w:left="20"/>
              <w:jc w:val="both"/>
            </w:pPr>
            <w:r>
              <w:rPr>
                <w:rFonts w:ascii="Times New Roman"/>
                <w:b w:val="false"/>
                <w:i w:val="false"/>
                <w:color w:val="000000"/>
                <w:sz w:val="20"/>
              </w:rPr>
              <w:t>Для медицинских изделий:</w:t>
            </w:r>
          </w:p>
          <w:p>
            <w:pPr>
              <w:spacing w:after="20"/>
              <w:ind w:left="20"/>
              <w:jc w:val="both"/>
            </w:pPr>
            <w:r>
              <w:rPr>
                <w:rFonts w:ascii="Times New Roman"/>
                <w:b w:val="false"/>
                <w:i w:val="false"/>
                <w:color w:val="000000"/>
                <w:sz w:val="20"/>
              </w:rPr>
              <w:t>Выдача заключения о безопасности, качестве и эффективности медицинских изделий по формам согласно приложениям 12, 13 к Правилам проведения экспертизы медицинских изделий,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Форма выдача результата оказания государственной услуги:</w:t>
            </w:r>
          </w:p>
          <w:p>
            <w:pPr>
              <w:spacing w:after="20"/>
              <w:ind w:left="20"/>
              <w:jc w:val="both"/>
            </w:pP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Условие выдачи результата оказания государственной услуги:</w:t>
            </w:r>
          </w:p>
          <w:p>
            <w:pPr>
              <w:spacing w:after="20"/>
              <w:ind w:left="20"/>
              <w:jc w:val="both"/>
            </w:pPr>
            <w:r>
              <w:rPr>
                <w:rFonts w:ascii="Times New Roman"/>
                <w:b w:val="false"/>
                <w:i w:val="false"/>
                <w:color w:val="000000"/>
                <w:sz w:val="20"/>
              </w:rPr>
              <w:t>Через услугодателя</w:t>
            </w:r>
          </w:p>
          <w:p>
            <w:pPr>
              <w:spacing w:after="20"/>
              <w:ind w:left="20"/>
              <w:jc w:val="both"/>
            </w:pPr>
            <w:r>
              <w:rPr>
                <w:rFonts w:ascii="Times New Roman"/>
                <w:b w:val="false"/>
                <w:i w:val="false"/>
                <w:color w:val="000000"/>
                <w:sz w:val="20"/>
              </w:rPr>
              <w:t>Условие хранения услугодателем невостребованных в срок документов:</w:t>
            </w:r>
          </w:p>
          <w:p>
            <w:pPr>
              <w:spacing w:after="20"/>
              <w:ind w:left="20"/>
              <w:jc w:val="both"/>
            </w:pPr>
            <w:r>
              <w:rPr>
                <w:rFonts w:ascii="Times New Roman"/>
                <w:b w:val="false"/>
                <w:i w:val="false"/>
                <w:color w:val="000000"/>
                <w:sz w:val="20"/>
              </w:rPr>
              <w:t>При не обращении услугополучателя за результатом государственной услуги в указанный срок, услугодатель обеспечивает хранение заключения о безопасности, качестве и эффективности лекарственных средств и медицинских изделий в течение 180 (ста восьмидесяти)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прейскурантом услугодателя, устанавливаемый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 Республики Казахстан "О здоровье народа и системе здравоохранения" и осуществляется в безналичной форме на расчетный счет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3) Условие обслуживания услугодателем:</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без ускоренного обслуживания.</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 www.ndda.kz;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1) заявление на проведение экспертизы лекарственного средства по форме согласно приложению 1 к Правилам проведения экспертизы лекарственных средств, заявление на проведение экспертизы медицинского изделия на электронном носителе по форме согласно приложению 1 к Правилам проведения экспертизы медицинских изделий;</w:t>
            </w:r>
          </w:p>
          <w:p>
            <w:pPr>
              <w:spacing w:after="20"/>
              <w:ind w:left="20"/>
              <w:jc w:val="both"/>
            </w:pPr>
            <w:r>
              <w:rPr>
                <w:rFonts w:ascii="Times New Roman"/>
                <w:b w:val="false"/>
                <w:i w:val="false"/>
                <w:color w:val="000000"/>
                <w:sz w:val="20"/>
              </w:rPr>
              <w:t>2) регистрационное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регистрационное досье медицинского изделия на электронном носителе, содержащее материалы и документы по форме согласно приложению 2 к Правилам проведения экспертизы медицинских изделий;</w:t>
            </w:r>
          </w:p>
          <w:p>
            <w:pPr>
              <w:spacing w:after="20"/>
              <w:ind w:left="20"/>
              <w:jc w:val="both"/>
            </w:pPr>
            <w:r>
              <w:rPr>
                <w:rFonts w:ascii="Times New Roman"/>
                <w:b w:val="false"/>
                <w:i w:val="false"/>
                <w:color w:val="000000"/>
                <w:sz w:val="20"/>
              </w:rPr>
              <w:t>3) образцы лекарственных средств, медицинских изделий (за исключением медицинских изделий, являющихся аппаратами, приборами, оборудованием), стандартные образцы химических веществ, стандартные образцы биологических препаратов, тест-штаммы микроорганизмов, культур клеток, специфических реагентов, расходных материалов, необходимых для воспроизводимости методик лабораторных испытаний в количествах, достаточных для трехкратных лабораторных испытаний с остаточным сроком годности не менее 9 (девяти) месяцев (за исключением случаев, не требующих проведения лабораторных испытаний);</w:t>
            </w:r>
          </w:p>
          <w:p>
            <w:pPr>
              <w:spacing w:after="20"/>
              <w:ind w:left="20"/>
              <w:jc w:val="both"/>
            </w:pPr>
            <w:r>
              <w:rPr>
                <w:rFonts w:ascii="Times New Roman"/>
                <w:b w:val="false"/>
                <w:i w:val="false"/>
                <w:color w:val="000000"/>
                <w:sz w:val="20"/>
              </w:rPr>
              <w:t>4) копию документа, подтверждающего оплату услугополучателем суммы для проведения экспертизы.</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1)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 на проведение экспертизы медицинского изделия по форме согласно приложению 1 к Правилам проведения экспертизы медицинских изделий;</w:t>
            </w:r>
          </w:p>
          <w:p>
            <w:pPr>
              <w:spacing w:after="20"/>
              <w:ind w:left="20"/>
              <w:jc w:val="both"/>
            </w:pPr>
            <w:r>
              <w:rPr>
                <w:rFonts w:ascii="Times New Roman"/>
                <w:b w:val="false"/>
                <w:i w:val="false"/>
                <w:color w:val="000000"/>
                <w:sz w:val="20"/>
              </w:rPr>
              <w:t>2) электронную копию регистрационного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электронную копию регистрационного досье медицинского изделия согласно приложению 2 к Правилам проведения экспертизы медицинских изделий;</w:t>
            </w:r>
          </w:p>
          <w:p>
            <w:pPr>
              <w:spacing w:after="20"/>
              <w:ind w:left="20"/>
              <w:jc w:val="both"/>
            </w:pPr>
            <w:r>
              <w:rPr>
                <w:rFonts w:ascii="Times New Roman"/>
                <w:b w:val="false"/>
                <w:i w:val="false"/>
                <w:color w:val="000000"/>
                <w:sz w:val="20"/>
              </w:rPr>
              <w:t>3) образцы лекарственных средств, медицинских изделий, стандартные образцы, специфические реагенты, расходные материалы, необходимые для воспроизводимости методик лабораторных испытаний, заявитель предоставляет в Центр обслуживания заявителей (далее – ЦОЗ) услугодателя в количествах, достаточных для трехкратных испытаний с остаточным сроком годности не менее 9 (девяти) месяцев (за исключением случаев, не требующих проведения лабораторных испытаний);</w:t>
            </w:r>
          </w:p>
          <w:p>
            <w:pPr>
              <w:spacing w:after="20"/>
              <w:ind w:left="20"/>
              <w:jc w:val="both"/>
            </w:pPr>
            <w:r>
              <w:rPr>
                <w:rFonts w:ascii="Times New Roman"/>
                <w:b w:val="false"/>
                <w:i w:val="false"/>
                <w:color w:val="000000"/>
                <w:sz w:val="20"/>
              </w:rPr>
              <w:t>4) электронную копию документа, подтверждающего оплату услугополучателем суммы для проведения экспертизы. Сведения о документе, удостоверяющем личность, либо электронный документ из сервиса цифровых документов (для идентификации)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Подтверждением принятия заявления на бумажном носителе является отметка на его копии о регистрации в ЦОЗ услугодателя с указанием даты и времени приема пакета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заключает с услугодателем договор на проведение экспертизы и производит оплату в соответствии с прейскурантом услугодателя,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w:t>
            </w:r>
          </w:p>
          <w:p>
            <w:pPr>
              <w:spacing w:after="20"/>
              <w:ind w:left="20"/>
              <w:jc w:val="both"/>
            </w:pPr>
            <w:r>
              <w:rPr>
                <w:rFonts w:ascii="Times New Roman"/>
                <w:b w:val="false"/>
                <w:i w:val="false"/>
                <w:color w:val="000000"/>
                <w:sz w:val="20"/>
              </w:rPr>
              <w:t>Полномочия представителя услугополучателя оформляются в соответствии с гражданским законодательством Республики Казахстан.</w:t>
            </w:r>
          </w:p>
          <w:p>
            <w:pPr>
              <w:spacing w:after="20"/>
              <w:ind w:left="20"/>
              <w:jc w:val="both"/>
            </w:pPr>
            <w:r>
              <w:rPr>
                <w:rFonts w:ascii="Times New Roman"/>
                <w:b w:val="false"/>
                <w:i w:val="false"/>
                <w:color w:val="000000"/>
                <w:sz w:val="20"/>
              </w:rPr>
              <w:t>Для получения государственной услуги через портал необходимо наличие ЭЦП.</w:t>
            </w:r>
          </w:p>
          <w:p>
            <w:pPr>
              <w:spacing w:after="20"/>
              <w:ind w:left="20"/>
              <w:jc w:val="both"/>
            </w:pP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w:t>
            </w:r>
          </w:p>
          <w:p>
            <w:pPr>
              <w:spacing w:after="20"/>
              <w:ind w:left="20"/>
              <w:jc w:val="both"/>
            </w:pPr>
            <w:r>
              <w:rPr>
                <w:rFonts w:ascii="Times New Roman"/>
                <w:b w:val="false"/>
                <w:i w:val="false"/>
                <w:color w:val="000000"/>
                <w:sz w:val="20"/>
              </w:rPr>
              <w:t>Переписка осуществляется путем формирования электронного документа через информационную систему услугодателя или на бумажных носителях через ЦОЗ услугодателя.</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bl>
    <w:bookmarkStart w:name="z288" w:id="241"/>
    <w:p>
      <w:pPr>
        <w:spacing w:after="0"/>
        <w:ind w:left="0"/>
        <w:jc w:val="left"/>
      </w:pPr>
      <w:r>
        <w:rPr>
          <w:rFonts w:ascii="Times New Roman"/>
          <w:b/>
          <w:i w:val="false"/>
          <w:color w:val="000000"/>
        </w:rPr>
        <w:t xml:space="preserve"> Перечень изменений, вносимых в регистрационное досье лекарственного средства</w:t>
      </w:r>
    </w:p>
    <w:bookmarkEnd w:id="241"/>
    <w:bookmarkStart w:name="z289" w:id="242"/>
    <w:p>
      <w:pPr>
        <w:spacing w:after="0"/>
        <w:ind w:left="0"/>
        <w:jc w:val="both"/>
      </w:pPr>
      <w:r>
        <w:rPr>
          <w:rFonts w:ascii="Times New Roman"/>
          <w:b w:val="false"/>
          <w:i w:val="false"/>
          <w:color w:val="000000"/>
          <w:sz w:val="28"/>
        </w:rPr>
        <w:t>
      А. Административные изменения</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Держатель регистрационного удостоверения не меняется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Смена держателя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1.Держателем регистрационного удостоверения является юридическое лицо.</w:t>
            </w:r>
          </w:p>
          <w:p>
            <w:pPr>
              <w:spacing w:after="20"/>
              <w:ind w:left="20"/>
              <w:jc w:val="both"/>
            </w:pPr>
            <w:r>
              <w:rPr>
                <w:rFonts w:ascii="Times New Roman"/>
                <w:b w:val="false"/>
                <w:i w:val="false"/>
                <w:color w:val="000000"/>
                <w:sz w:val="20"/>
              </w:rPr>
              <w:t>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Документ от соответствующего уполномоченного органа (например, налогового органа), в котором указано новое название или адрес.</w:t>
            </w:r>
          </w:p>
          <w:p>
            <w:pPr>
              <w:spacing w:after="20"/>
              <w:ind w:left="20"/>
              <w:jc w:val="both"/>
            </w:pP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3. Краткая характеристика системы фармаконадзора от нового держателя регистрационного удостоверения (далее – ДРУ) включают следующие элементы:</w:t>
            </w:r>
          </w:p>
          <w:p>
            <w:pPr>
              <w:spacing w:after="20"/>
              <w:ind w:left="20"/>
              <w:jc w:val="both"/>
            </w:pPr>
            <w:r>
              <w:rPr>
                <w:rFonts w:ascii="Times New Roman"/>
                <w:b w:val="false"/>
                <w:i w:val="false"/>
                <w:color w:val="000000"/>
                <w:sz w:val="20"/>
              </w:rPr>
              <w:t>информация о том, что держатель регистрационного удостоверения имеет в своем распоряжении уполномоченное лицо за глобальный фармаконадзор;</w:t>
            </w:r>
          </w:p>
          <w:p>
            <w:pPr>
              <w:spacing w:after="20"/>
              <w:ind w:left="20"/>
              <w:jc w:val="both"/>
            </w:pPr>
            <w:r>
              <w:rPr>
                <w:rFonts w:ascii="Times New Roman"/>
                <w:b w:val="false"/>
                <w:i w:val="false"/>
                <w:color w:val="000000"/>
                <w:sz w:val="20"/>
              </w:rPr>
              <w:t>контактные данные уполномоченного лица за глобальный фармаконадзор;</w:t>
            </w:r>
          </w:p>
          <w:p>
            <w:pPr>
              <w:spacing w:after="20"/>
              <w:ind w:left="20"/>
              <w:jc w:val="both"/>
            </w:pPr>
            <w:r>
              <w:rPr>
                <w:rFonts w:ascii="Times New Roman"/>
                <w:b w:val="false"/>
                <w:i w:val="false"/>
                <w:color w:val="000000"/>
                <w:sz w:val="20"/>
              </w:rPr>
              <w:t>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p>
            <w:pPr>
              <w:spacing w:after="20"/>
              <w:ind w:left="20"/>
              <w:jc w:val="both"/>
            </w:pPr>
            <w:r>
              <w:rPr>
                <w:rFonts w:ascii="Times New Roman"/>
                <w:b w:val="false"/>
                <w:i w:val="false"/>
                <w:color w:val="000000"/>
                <w:sz w:val="20"/>
              </w:rPr>
              <w:t>ссылка на место (адрес), где хранится мастер-файл системы фармаконадзора.</w:t>
            </w:r>
          </w:p>
          <w:p>
            <w:pPr>
              <w:spacing w:after="20"/>
              <w:ind w:left="20"/>
              <w:jc w:val="both"/>
            </w:pPr>
            <w:r>
              <w:rPr>
                <w:rFonts w:ascii="Times New Roman"/>
                <w:b w:val="false"/>
                <w:i w:val="false"/>
                <w:color w:val="000000"/>
                <w:sz w:val="20"/>
              </w:rPr>
              <w:t>4. Договорные взаимоотношения между производителем и ДРУ на право осуществления деятельности по фармаконадзору.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Изменение (торгового) наименования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Избегать путаницы с названиями существующих медицинских препаратов или же с Международным непатентованным наименованием (далее – МНН), если же наименование общепринятое, изменение произведено в следующем порядке: от общепринятого названия к фармакопейному или к МНН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Мотивированное обоснование необходимости изменения названия препарата.</w:t>
            </w:r>
          </w:p>
          <w:p>
            <w:pPr>
              <w:spacing w:after="20"/>
              <w:ind w:left="20"/>
              <w:jc w:val="both"/>
            </w:pP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3. Копия документа, выданного компетентными органами страны-производителя, который удостоверяет изменение его названия.</w:t>
            </w:r>
          </w:p>
          <w:p>
            <w:pPr>
              <w:spacing w:after="20"/>
              <w:ind w:left="20"/>
              <w:jc w:val="both"/>
            </w:pPr>
            <w:r>
              <w:rPr>
                <w:rFonts w:ascii="Times New Roman"/>
                <w:b w:val="false"/>
                <w:i w:val="false"/>
                <w:color w:val="000000"/>
                <w:sz w:val="20"/>
              </w:rPr>
              <w:t>4. Подписанная декларация о том, что место, способ, состав, нормативный документ, регламентирующий качество препарата остались без изменения.</w:t>
            </w:r>
          </w:p>
          <w:p>
            <w:pPr>
              <w:spacing w:after="20"/>
              <w:ind w:left="20"/>
              <w:jc w:val="both"/>
            </w:pPr>
            <w:r>
              <w:rPr>
                <w:rFonts w:ascii="Times New Roman"/>
                <w:b w:val="false"/>
                <w:i w:val="false"/>
                <w:color w:val="000000"/>
                <w:sz w:val="20"/>
              </w:rPr>
              <w:t>5. Ведомость изменений к утвержденному нормативному документу по контролю качества и безопасности ЛС.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Изменение наименования активной фармацевтической субстанции или вспомогательного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Фармацевтическая субстанция (вспомогательное вещество) не изменяется.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p>
          <w:p>
            <w:pPr>
              <w:spacing w:after="20"/>
              <w:ind w:left="20"/>
              <w:jc w:val="both"/>
            </w:pPr>
            <w:r>
              <w:rPr>
                <w:rFonts w:ascii="Times New Roman"/>
                <w:b w:val="false"/>
                <w:i w:val="false"/>
                <w:color w:val="000000"/>
                <w:sz w:val="20"/>
              </w:rPr>
              <w:t>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Изменение названия и (или) адреса: производителя (включая, если применимо, площадок по контролю качества), или держателя мастер- файла активной фармацевтической субстанции (далее –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Производственная площадка и ни одна из производственных операций не изменяется.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Официальный документ от уполномоченного органа (например, налогового органа), в котором указано новое название и (или) адрес.</w:t>
            </w:r>
          </w:p>
          <w:p>
            <w:pPr>
              <w:spacing w:after="20"/>
              <w:ind w:left="20"/>
              <w:jc w:val="both"/>
            </w:pPr>
            <w:r>
              <w:rPr>
                <w:rFonts w:ascii="Times New Roman"/>
                <w:b w:val="false"/>
                <w:i w:val="false"/>
                <w:color w:val="000000"/>
                <w:sz w:val="20"/>
              </w:rPr>
              <w:t>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3. При изменении названия держателя МФАФС — обновленное разрешение на доступ.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Изменение названия и (или) адреса производителя лекарственного препарата, включая выпускающие площадки и площадки по контролю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 (импортер), включают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Действия, за которые отвечает производитель (импортер), не включают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p>
            <w:pPr>
              <w:spacing w:after="20"/>
              <w:ind w:left="20"/>
              <w:jc w:val="both"/>
            </w:pPr>
            <w:r>
              <w:rPr>
                <w:rFonts w:ascii="Times New Roman"/>
                <w:b w:val="false"/>
                <w:i w:val="false"/>
                <w:color w:val="000000"/>
                <w:sz w:val="20"/>
              </w:rPr>
              <w:t>
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p>
          <w:p>
            <w:pPr>
              <w:spacing w:after="20"/>
              <w:ind w:left="20"/>
              <w:jc w:val="both"/>
            </w:pPr>
            <w:r>
              <w:rPr>
                <w:rFonts w:ascii="Times New Roman"/>
                <w:b w:val="false"/>
                <w:i w:val="false"/>
                <w:color w:val="000000"/>
                <w:sz w:val="20"/>
              </w:rPr>
              <w:t>2. Если применимо, поправка к соответствующему (соответствующим) разделу (разделам) досье, включая пересмотренную информацию о лекарственном препарате.</w:t>
            </w:r>
          </w:p>
          <w:p>
            <w:pPr>
              <w:spacing w:after="20"/>
              <w:ind w:left="20"/>
              <w:jc w:val="both"/>
            </w:pPr>
            <w:r>
              <w:rPr>
                <w:rFonts w:ascii="Times New Roman"/>
                <w:b w:val="false"/>
                <w:i w:val="false"/>
                <w:color w:val="000000"/>
                <w:sz w:val="20"/>
              </w:rPr>
              <w:t>3. Обновленная краткая характеристика лекарственного препарата, инструкция по медицинскому применению (листок-вкладыш), маркировка.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анатомо-терапевтическо-химической (далее - АТХ)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Изменение вследствие утверждения или изменения ВОЗ кода АТХ.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Свидетельство ВОЗ об утверждении или копия перечня кодов АТХ.</w:t>
            </w:r>
          </w:p>
          <w:p>
            <w:pPr>
              <w:spacing w:after="20"/>
              <w:ind w:left="20"/>
              <w:jc w:val="both"/>
            </w:pP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Остается не менее одной ранее одобренной производственной площадки (производителя), осуществляющих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p>
          <w:p>
            <w:pPr>
              <w:spacing w:after="20"/>
              <w:ind w:left="20"/>
              <w:jc w:val="both"/>
            </w:pPr>
            <w:r>
              <w:rPr>
                <w:rFonts w:ascii="Times New Roman"/>
                <w:b w:val="false"/>
                <w:i w:val="false"/>
                <w:color w:val="000000"/>
                <w:sz w:val="20"/>
              </w:rPr>
              <w:t>2. Исключение не является следствием критических недостатков производства.</w:t>
            </w:r>
          </w:p>
          <w:p>
            <w:pPr>
              <w:spacing w:after="20"/>
              <w:ind w:left="20"/>
              <w:jc w:val="both"/>
            </w:pPr>
            <w:r>
              <w:rPr>
                <w:rFonts w:ascii="Times New Roman"/>
                <w:b w:val="false"/>
                <w:i w:val="false"/>
                <w:color w:val="000000"/>
                <w:sz w:val="20"/>
              </w:rPr>
              <w:t>3.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p>
          <w:p>
            <w:pPr>
              <w:spacing w:after="20"/>
              <w:ind w:left="20"/>
              <w:jc w:val="both"/>
            </w:pPr>
            <w:r>
              <w:rPr>
                <w:rFonts w:ascii="Times New Roman"/>
                <w:b w:val="false"/>
                <w:i w:val="false"/>
                <w:color w:val="000000"/>
                <w:sz w:val="20"/>
              </w:rPr>
              <w:t>2. Поправка к соответствующему(соответствующим) разделу (разделам) досье, включая пересмотренную информацию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tr>
    </w:tbl>
    <w:p>
      <w:pPr>
        <w:spacing w:after="0"/>
        <w:ind w:left="0"/>
        <w:jc w:val="both"/>
      </w:pPr>
      <w:bookmarkStart w:name="z293" w:id="243"/>
      <w:r>
        <w:rPr>
          <w:rFonts w:ascii="Times New Roman"/>
          <w:b w:val="false"/>
          <w:i w:val="false"/>
          <w:color w:val="000000"/>
          <w:sz w:val="28"/>
        </w:rPr>
        <w:t>
      Б. Изменения качества</w:t>
      </w:r>
    </w:p>
    <w:bookmarkEnd w:id="243"/>
    <w:p>
      <w:pPr>
        <w:spacing w:after="0"/>
        <w:ind w:left="0"/>
        <w:jc w:val="both"/>
      </w:pPr>
      <w:r>
        <w:rPr>
          <w:rFonts w:ascii="Times New Roman"/>
          <w:b w:val="false"/>
          <w:i w:val="false"/>
          <w:color w:val="000000"/>
          <w:sz w:val="28"/>
        </w:rPr>
        <w:t>Б.I Активная фармацевтическая субстанция</w:t>
      </w:r>
    </w:p>
    <w:p>
      <w:pPr>
        <w:spacing w:after="0"/>
        <w:ind w:left="0"/>
        <w:jc w:val="both"/>
      </w:pPr>
      <w:r>
        <w:rPr>
          <w:rFonts w:ascii="Times New Roman"/>
          <w:b w:val="false"/>
          <w:i w:val="false"/>
          <w:color w:val="000000"/>
          <w:sz w:val="28"/>
        </w:rPr>
        <w:t>Б.I. а) Производство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 (реактива) 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Предлагаемый производитель принадлежит к той же фармацевтической группе, что и одобренный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 (реактив) промежуточный продукт, использующийся в производстве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 (испытания) серий, включая биологический (иммунологический) (иммуно-химический)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p>
          <w:p>
            <w:pPr>
              <w:spacing w:after="20"/>
              <w:ind w:left="20"/>
              <w:jc w:val="both"/>
            </w:pPr>
            <w:r>
              <w:rPr>
                <w:rFonts w:ascii="Times New Roman"/>
                <w:b w:val="false"/>
                <w:i w:val="false"/>
                <w:color w:val="000000"/>
                <w:sz w:val="20"/>
              </w:rPr>
              <w:t>2. Активная фармацевтическая субстанция не является биологической (иммунологической) или стерильной.</w:t>
            </w:r>
          </w:p>
          <w:p>
            <w:pPr>
              <w:spacing w:after="20"/>
              <w:ind w:left="20"/>
              <w:jc w:val="both"/>
            </w:pPr>
            <w:r>
              <w:rPr>
                <w:rFonts w:ascii="Times New Roman"/>
                <w:b w:val="false"/>
                <w:i w:val="false"/>
                <w:color w:val="000000"/>
                <w:sz w:val="20"/>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4. Трансфер технологий со старой на новую площадку произведен успешно.</w:t>
            </w:r>
          </w:p>
          <w:p>
            <w:pPr>
              <w:spacing w:after="20"/>
              <w:ind w:left="20"/>
              <w:jc w:val="both"/>
            </w:pPr>
            <w:r>
              <w:rPr>
                <w:rFonts w:ascii="Times New Roman"/>
                <w:b w:val="false"/>
                <w:i w:val="false"/>
                <w:color w:val="000000"/>
                <w:sz w:val="20"/>
              </w:rPr>
              <w:t>5. Спецификация на размер частиц активной фармацевтической субстанции и соответствующий аналитический метод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Если применимо,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 (реактива) промежуточного продукта в процессе производства активной фармацевтической субстанции (если применимо) не отличаются от ранее одобренных.</w:t>
            </w:r>
          </w:p>
          <w:p>
            <w:pPr>
              <w:spacing w:after="20"/>
              <w:ind w:left="20"/>
              <w:jc w:val="both"/>
            </w:pPr>
            <w:r>
              <w:rPr>
                <w:rFonts w:ascii="Times New Roman"/>
                <w:b w:val="false"/>
                <w:i w:val="false"/>
                <w:color w:val="000000"/>
                <w:sz w:val="20"/>
              </w:rPr>
              <w:t>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p>
          <w:p>
            <w:pPr>
              <w:spacing w:after="20"/>
              <w:ind w:left="20"/>
              <w:jc w:val="both"/>
            </w:pPr>
            <w:r>
              <w:rPr>
                <w:rFonts w:ascii="Times New Roman"/>
                <w:b w:val="false"/>
                <w:i w:val="false"/>
                <w:color w:val="000000"/>
                <w:sz w:val="20"/>
              </w:rP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 (площадок).</w:t>
            </w:r>
          </w:p>
          <w:p>
            <w:pPr>
              <w:spacing w:after="20"/>
              <w:ind w:left="20"/>
              <w:jc w:val="both"/>
            </w:pPr>
            <w:r>
              <w:rPr>
                <w:rFonts w:ascii="Times New Roman"/>
                <w:b w:val="false"/>
                <w:i w:val="false"/>
                <w:color w:val="000000"/>
                <w:sz w:val="20"/>
              </w:rPr>
              <w:t>5. В форме заявления о внесении изменений необходимо четко обозначить "текущих"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 (указанные) в заявлении, осуществляет (осуществляют)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p>
          <w:p>
            <w:pPr>
              <w:spacing w:after="20"/>
              <w:ind w:left="20"/>
              <w:jc w:val="both"/>
            </w:pPr>
            <w:r>
              <w:rPr>
                <w:rFonts w:ascii="Times New Roman"/>
                <w:b w:val="false"/>
                <w:i w:val="false"/>
                <w:color w:val="000000"/>
                <w:sz w:val="20"/>
              </w:rPr>
              <w:t>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Значительное изменение процесса производства активной фармацевтической субстанции, которое оказывает существенное влияние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 (иммунологического) лекарственного препарата, которое оказывает существенное влияние на качество, безопасность или эффективность лекарственного препарата и не связано с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Несущественное изменение закрытой части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Нежелательное изменение качественного или количественного профиля примесей, или физико-химических свойств отсутствует.</w:t>
            </w:r>
          </w:p>
          <w:p>
            <w:pPr>
              <w:spacing w:after="20"/>
              <w:ind w:left="20"/>
              <w:jc w:val="both"/>
            </w:pPr>
            <w:r>
              <w:rPr>
                <w:rFonts w:ascii="Times New Roman"/>
                <w:b w:val="false"/>
                <w:i w:val="false"/>
                <w:color w:val="000000"/>
                <w:sz w:val="20"/>
              </w:rP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p>
          <w:p>
            <w:pPr>
              <w:spacing w:after="20"/>
              <w:ind w:left="20"/>
              <w:jc w:val="both"/>
            </w:pPr>
            <w:r>
              <w:rPr>
                <w:rFonts w:ascii="Times New Roman"/>
                <w:b w:val="false"/>
                <w:i w:val="false"/>
                <w:color w:val="000000"/>
                <w:sz w:val="20"/>
              </w:rPr>
              <w:t>3. Спецификации активной фармацевтической субстанции и промежуточных продуктов не изменяются.</w:t>
            </w:r>
          </w:p>
          <w:p>
            <w:pPr>
              <w:spacing w:after="20"/>
              <w:ind w:left="20"/>
              <w:jc w:val="both"/>
            </w:pPr>
            <w:r>
              <w:rPr>
                <w:rFonts w:ascii="Times New Roman"/>
                <w:b w:val="false"/>
                <w:i w:val="false"/>
                <w:color w:val="000000"/>
                <w:sz w:val="20"/>
              </w:rPr>
              <w:t>4. Изменение полностью описывается в открытой части (части "заявителя") МФАФС (если применимо).</w:t>
            </w:r>
          </w:p>
          <w:p>
            <w:pPr>
              <w:spacing w:after="20"/>
              <w:ind w:left="20"/>
              <w:jc w:val="both"/>
            </w:pPr>
            <w:r>
              <w:rPr>
                <w:rFonts w:ascii="Times New Roman"/>
                <w:b w:val="false"/>
                <w:i w:val="false"/>
                <w:color w:val="000000"/>
                <w:sz w:val="20"/>
              </w:rPr>
              <w:t>5. Активная фармацевтическая субстанция не является биологической (иммунологической) субстанцией.</w:t>
            </w:r>
          </w:p>
          <w:p>
            <w:pPr>
              <w:spacing w:after="20"/>
              <w:ind w:left="20"/>
              <w:jc w:val="both"/>
            </w:pPr>
            <w:r>
              <w:rPr>
                <w:rFonts w:ascii="Times New Roman"/>
                <w:b w:val="false"/>
                <w:i w:val="false"/>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p>
          <w:p>
            <w:pPr>
              <w:spacing w:after="20"/>
              <w:ind w:left="20"/>
              <w:jc w:val="both"/>
            </w:pPr>
            <w:r>
              <w:rPr>
                <w:rFonts w:ascii="Times New Roman"/>
                <w:b w:val="false"/>
                <w:i w:val="false"/>
                <w:color w:val="000000"/>
                <w:sz w:val="20"/>
              </w:rPr>
              <w:t>7. Изменение не затрагивает закрытой части МФАФС.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Поправка к соответствующему (соответствующим) разделу (разделам) досье, включая прямое сравнение текущего и нового процессов.</w:t>
            </w:r>
          </w:p>
          <w:p>
            <w:pPr>
              <w:spacing w:after="20"/>
              <w:ind w:left="20"/>
              <w:jc w:val="both"/>
            </w:pP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p>
          <w:p>
            <w:pPr>
              <w:spacing w:after="20"/>
              <w:ind w:left="20"/>
              <w:jc w:val="both"/>
            </w:pPr>
            <w:r>
              <w:rPr>
                <w:rFonts w:ascii="Times New Roman"/>
                <w:b w:val="false"/>
                <w:i w:val="false"/>
                <w:color w:val="000000"/>
                <w:sz w:val="20"/>
              </w:rPr>
              <w:t>3. Копии утвержденных спецификаций активной фармацевтической субстанции.</w:t>
            </w:r>
          </w:p>
          <w:p>
            <w:pPr>
              <w:spacing w:after="20"/>
              <w:ind w:left="20"/>
              <w:jc w:val="both"/>
            </w:pPr>
            <w:r>
              <w:rPr>
                <w:rFonts w:ascii="Times New Roman"/>
                <w:b w:val="false"/>
                <w:i w:val="false"/>
                <w:color w:val="000000"/>
                <w:sz w:val="20"/>
              </w:rPr>
              <w:t>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биологической (иммунологической)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 (уменьшение) масштаба производства биологической (иммунологической) активной фармацевтической субстанции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p>
          <w:p>
            <w:pPr>
              <w:spacing w:after="20"/>
              <w:ind w:left="20"/>
              <w:jc w:val="both"/>
            </w:pPr>
            <w:r>
              <w:rPr>
                <w:rFonts w:ascii="Times New Roman"/>
                <w:b w:val="false"/>
                <w:i w:val="false"/>
                <w:color w:val="000000"/>
                <w:sz w:val="20"/>
              </w:rPr>
              <w:t>2. Необходимо представить результаты испытаний согласно спецификациям не менее двух серий предлагаемого размера серии.</w:t>
            </w:r>
          </w:p>
          <w:p>
            <w:pPr>
              <w:spacing w:after="20"/>
              <w:ind w:left="20"/>
              <w:jc w:val="both"/>
            </w:pPr>
            <w:r>
              <w:rPr>
                <w:rFonts w:ascii="Times New Roman"/>
                <w:b w:val="false"/>
                <w:i w:val="false"/>
                <w:color w:val="000000"/>
                <w:sz w:val="20"/>
              </w:rPr>
              <w:t>3. Рассматриваемый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4. Изменение не влияет нежелательным образом на воспроизводимость процесса.</w:t>
            </w:r>
          </w:p>
          <w:p>
            <w:pPr>
              <w:spacing w:after="20"/>
              <w:ind w:left="20"/>
              <w:jc w:val="both"/>
            </w:pPr>
            <w:r>
              <w:rPr>
                <w:rFonts w:ascii="Times New Roman"/>
                <w:b w:val="false"/>
                <w:i w:val="false"/>
                <w:color w:val="000000"/>
                <w:sz w:val="20"/>
              </w:rPr>
              <w:t>5. Непредвиденных ситуациях, возникших в ходе производства, или нарушения стабильности изменение не осуществляется.</w:t>
            </w:r>
          </w:p>
          <w:p>
            <w:pPr>
              <w:spacing w:after="20"/>
              <w:ind w:left="20"/>
              <w:jc w:val="both"/>
            </w:pPr>
            <w:r>
              <w:rPr>
                <w:rFonts w:ascii="Times New Roman"/>
                <w:b w:val="false"/>
                <w:i w:val="false"/>
                <w:color w:val="000000"/>
                <w:sz w:val="20"/>
              </w:rPr>
              <w:t>6. Спецификации активной фармацевтической субстанции (промежуточных) продуктов не изменяются.</w:t>
            </w:r>
          </w:p>
          <w:p>
            <w:pPr>
              <w:spacing w:after="20"/>
              <w:ind w:left="20"/>
              <w:jc w:val="both"/>
            </w:pPr>
            <w:r>
              <w:rPr>
                <w:rFonts w:ascii="Times New Roman"/>
                <w:b w:val="false"/>
                <w:i w:val="false"/>
                <w:color w:val="000000"/>
                <w:sz w:val="20"/>
              </w:rPr>
              <w:t>7. Активная фармацевтическая субстанция не является стерильной.</w:t>
            </w:r>
          </w:p>
          <w:p>
            <w:pPr>
              <w:spacing w:after="20"/>
              <w:ind w:left="20"/>
              <w:jc w:val="both"/>
            </w:pPr>
            <w:r>
              <w:rPr>
                <w:rFonts w:ascii="Times New Roman"/>
                <w:b w:val="false"/>
                <w:i w:val="false"/>
                <w:color w:val="000000"/>
                <w:sz w:val="20"/>
              </w:rPr>
              <w:t>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2. Номера серий испытанных серий имеют предлагаемый размер серии.</w:t>
            </w:r>
          </w:p>
          <w:p>
            <w:pPr>
              <w:spacing w:after="20"/>
              <w:ind w:left="20"/>
              <w:jc w:val="both"/>
            </w:pPr>
            <w:r>
              <w:rPr>
                <w:rFonts w:ascii="Times New Roman"/>
                <w:b w:val="false"/>
                <w:i w:val="false"/>
                <w:color w:val="000000"/>
                <w:sz w:val="20"/>
              </w:rP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4. Копии одобренных спецификаций активной фармацевтической субстанции (и промежуточных продуктов, если применимо).</w:t>
            </w:r>
          </w:p>
          <w:p>
            <w:pPr>
              <w:spacing w:after="20"/>
              <w:ind w:left="20"/>
              <w:jc w:val="both"/>
            </w:pPr>
            <w:r>
              <w:rPr>
                <w:rFonts w:ascii="Times New Roman"/>
                <w:b w:val="false"/>
                <w:i w:val="false"/>
                <w:color w:val="000000"/>
                <w:sz w:val="20"/>
              </w:rPr>
              <w:t>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внутрипроизводственного испытания, которое существенно повлияет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4"/>
          <w:p>
            <w:pPr>
              <w:spacing w:after="20"/>
              <w:ind w:left="20"/>
              <w:jc w:val="both"/>
            </w:pPr>
            <w:r>
              <w:rPr>
                <w:rFonts w:ascii="Times New Roman"/>
                <w:b w:val="false"/>
                <w:i w:val="false"/>
                <w:color w:val="000000"/>
                <w:sz w:val="20"/>
              </w:rPr>
              <w:t>
Условия</w:t>
            </w:r>
          </w:p>
          <w:bookmarkEnd w:id="244"/>
          <w:p>
            <w:pPr>
              <w:spacing w:after="20"/>
              <w:ind w:left="20"/>
              <w:jc w:val="both"/>
            </w:pP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3. Любое изменение укладываются в диапазон действующих одобренных критериев приемлемости.</w:t>
            </w:r>
          </w:p>
          <w:p>
            <w:pPr>
              <w:spacing w:after="20"/>
              <w:ind w:left="20"/>
              <w:jc w:val="both"/>
            </w:pP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5"/>
          <w:p>
            <w:pPr>
              <w:spacing w:after="20"/>
              <w:ind w:left="20"/>
              <w:jc w:val="both"/>
            </w:pPr>
            <w:r>
              <w:rPr>
                <w:rFonts w:ascii="Times New Roman"/>
                <w:b w:val="false"/>
                <w:i w:val="false"/>
                <w:color w:val="000000"/>
                <w:sz w:val="20"/>
              </w:rPr>
              <w:t>
Документация</w:t>
            </w:r>
          </w:p>
          <w:bookmarkEnd w:id="245"/>
          <w:p>
            <w:pPr>
              <w:spacing w:after="20"/>
              <w:ind w:left="20"/>
              <w:jc w:val="both"/>
            </w:pPr>
            <w:r>
              <w:rPr>
                <w:rFonts w:ascii="Times New Roman"/>
                <w:b w:val="false"/>
                <w:i w:val="false"/>
                <w:color w:val="000000"/>
                <w:sz w:val="20"/>
              </w:rPr>
              <w:t>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2. Сравнительная таблица текущих и предлагаемых внутрипроизводственных испытаний.</w:t>
            </w:r>
          </w:p>
          <w:p>
            <w:pPr>
              <w:spacing w:after="20"/>
              <w:ind w:left="20"/>
              <w:jc w:val="both"/>
            </w:pPr>
            <w:r>
              <w:rPr>
                <w:rFonts w:ascii="Times New Roman"/>
                <w:b w:val="false"/>
                <w:i w:val="false"/>
                <w:color w:val="000000"/>
                <w:sz w:val="20"/>
              </w:rPr>
              <w:t>3. Подробное описание нового нефармакопейной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4. Данные анализа двух промышленных серий (для биологических активных фармацевтических субстанций, в отсутствие конкретных обоснований, — три промышленные серии)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p>
          <w:p>
            <w:pPr>
              <w:spacing w:after="20"/>
              <w:ind w:left="20"/>
              <w:jc w:val="both"/>
            </w:pP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Б.I.а.5 Изменение активной фармацевтической субстанции вакцины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нового серотипа, штамма, антигена или кодирующей последовательности или комбинация серотипов, штаммов, антигенов или кодирующих последовательностей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необходимая для проведения экспертизы модифицированных вакцин:</w:t>
            </w:r>
          </w:p>
          <w:p>
            <w:pPr>
              <w:spacing w:after="20"/>
              <w:ind w:left="20"/>
              <w:jc w:val="both"/>
            </w:pPr>
            <w:r>
              <w:rPr>
                <w:rFonts w:ascii="Times New Roman"/>
                <w:b w:val="false"/>
                <w:i w:val="false"/>
                <w:color w:val="000000"/>
                <w:sz w:val="20"/>
              </w:rPr>
              <w:t>1. Cопроводительное письмо с мотивирующим обоснованием;</w:t>
            </w:r>
          </w:p>
          <w:p>
            <w:pPr>
              <w:spacing w:after="20"/>
              <w:ind w:left="20"/>
              <w:jc w:val="both"/>
            </w:pPr>
            <w:r>
              <w:rPr>
                <w:rFonts w:ascii="Times New Roman"/>
                <w:b w:val="false"/>
                <w:i w:val="false"/>
                <w:color w:val="000000"/>
                <w:sz w:val="20"/>
              </w:rPr>
              <w:t>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3. Актуализированные документы по качеству:</w:t>
            </w:r>
          </w:p>
          <w:p>
            <w:pPr>
              <w:spacing w:after="20"/>
              <w:ind w:left="20"/>
              <w:jc w:val="both"/>
            </w:pPr>
            <w:r>
              <w:rPr>
                <w:rFonts w:ascii="Times New Roman"/>
                <w:b w:val="false"/>
                <w:i w:val="false"/>
                <w:color w:val="000000"/>
                <w:sz w:val="20"/>
              </w:rPr>
              <w:t>По активной фармацевтической субстанции:</w:t>
            </w:r>
          </w:p>
          <w:p>
            <w:pPr>
              <w:spacing w:after="20"/>
              <w:ind w:left="20"/>
              <w:jc w:val="both"/>
            </w:pPr>
            <w:r>
              <w:rPr>
                <w:rFonts w:ascii="Times New Roman"/>
                <w:b w:val="false"/>
                <w:i w:val="false"/>
                <w:color w:val="000000"/>
                <w:sz w:val="20"/>
              </w:rPr>
              <w:t>1) общая информация активного вещества: название, структура, общие свойства;</w:t>
            </w:r>
          </w:p>
          <w:p>
            <w:pPr>
              <w:spacing w:after="20"/>
              <w:ind w:left="20"/>
              <w:jc w:val="both"/>
            </w:pPr>
            <w:r>
              <w:rPr>
                <w:rFonts w:ascii="Times New Roman"/>
                <w:b w:val="false"/>
                <w:i w:val="false"/>
                <w:color w:val="000000"/>
                <w:sz w:val="20"/>
              </w:rPr>
              <w:t>2) производитель, описание производственного процесса и его контроль;</w:t>
            </w:r>
          </w:p>
          <w:p>
            <w:pPr>
              <w:spacing w:after="20"/>
              <w:ind w:left="20"/>
              <w:jc w:val="both"/>
            </w:pPr>
            <w:r>
              <w:rPr>
                <w:rFonts w:ascii="Times New Roman"/>
                <w:b w:val="false"/>
                <w:i w:val="false"/>
                <w:color w:val="000000"/>
                <w:sz w:val="20"/>
              </w:rPr>
              <w:t>3) контроль исходных материалов;</w:t>
            </w:r>
          </w:p>
          <w:p>
            <w:pPr>
              <w:spacing w:after="20"/>
              <w:ind w:left="20"/>
              <w:jc w:val="both"/>
            </w:pPr>
            <w:r>
              <w:rPr>
                <w:rFonts w:ascii="Times New Roman"/>
                <w:b w:val="false"/>
                <w:i w:val="false"/>
                <w:color w:val="000000"/>
                <w:sz w:val="20"/>
              </w:rPr>
              <w:t>4) контроль критических этапов и промежуточной продукции;</w:t>
            </w:r>
          </w:p>
          <w:p>
            <w:pPr>
              <w:spacing w:after="20"/>
              <w:ind w:left="20"/>
              <w:jc w:val="both"/>
            </w:pPr>
            <w:r>
              <w:rPr>
                <w:rFonts w:ascii="Times New Roman"/>
                <w:b w:val="false"/>
                <w:i w:val="false"/>
                <w:color w:val="000000"/>
                <w:sz w:val="20"/>
              </w:rPr>
              <w:t>5) валидация процесса и (или) его оценка;</w:t>
            </w:r>
          </w:p>
          <w:p>
            <w:pPr>
              <w:spacing w:after="20"/>
              <w:ind w:left="20"/>
              <w:jc w:val="both"/>
            </w:pPr>
            <w:r>
              <w:rPr>
                <w:rFonts w:ascii="Times New Roman"/>
                <w:b w:val="false"/>
                <w:i w:val="false"/>
                <w:color w:val="000000"/>
                <w:sz w:val="20"/>
              </w:rPr>
              <w:t>6) разработка производственного процесса;</w:t>
            </w:r>
          </w:p>
          <w:p>
            <w:pPr>
              <w:spacing w:after="20"/>
              <w:ind w:left="20"/>
              <w:jc w:val="both"/>
            </w:pPr>
            <w:r>
              <w:rPr>
                <w:rFonts w:ascii="Times New Roman"/>
                <w:b w:val="false"/>
                <w:i w:val="false"/>
                <w:color w:val="000000"/>
                <w:sz w:val="20"/>
              </w:rPr>
              <w:t>7) доказательство структуры и характеристики;</w:t>
            </w:r>
          </w:p>
          <w:p>
            <w:pPr>
              <w:spacing w:after="20"/>
              <w:ind w:left="20"/>
              <w:jc w:val="both"/>
            </w:pPr>
            <w:r>
              <w:rPr>
                <w:rFonts w:ascii="Times New Roman"/>
                <w:b w:val="false"/>
                <w:i w:val="false"/>
                <w:color w:val="000000"/>
                <w:sz w:val="20"/>
              </w:rPr>
              <w:t>8) примеси;</w:t>
            </w:r>
          </w:p>
          <w:p>
            <w:pPr>
              <w:spacing w:after="20"/>
              <w:ind w:left="20"/>
              <w:jc w:val="both"/>
            </w:pPr>
            <w:r>
              <w:rPr>
                <w:rFonts w:ascii="Times New Roman"/>
                <w:b w:val="false"/>
                <w:i w:val="false"/>
                <w:color w:val="000000"/>
                <w:sz w:val="20"/>
              </w:rPr>
              <w:t>9) спецификация качества;</w:t>
            </w:r>
          </w:p>
          <w:p>
            <w:pPr>
              <w:spacing w:after="20"/>
              <w:ind w:left="20"/>
              <w:jc w:val="both"/>
            </w:pPr>
            <w:r>
              <w:rPr>
                <w:rFonts w:ascii="Times New Roman"/>
                <w:b w:val="false"/>
                <w:i w:val="false"/>
                <w:color w:val="000000"/>
                <w:sz w:val="20"/>
              </w:rPr>
              <w:t>10) аналитические методики;</w:t>
            </w:r>
          </w:p>
          <w:p>
            <w:pPr>
              <w:spacing w:after="20"/>
              <w:ind w:left="20"/>
              <w:jc w:val="both"/>
            </w:pPr>
            <w:r>
              <w:rPr>
                <w:rFonts w:ascii="Times New Roman"/>
                <w:b w:val="false"/>
                <w:i w:val="false"/>
                <w:color w:val="000000"/>
                <w:sz w:val="20"/>
              </w:rPr>
              <w:t>11) валидация аналитических методик;</w:t>
            </w:r>
          </w:p>
          <w:p>
            <w:pPr>
              <w:spacing w:after="20"/>
              <w:ind w:left="20"/>
              <w:jc w:val="both"/>
            </w:pPr>
            <w:r>
              <w:rPr>
                <w:rFonts w:ascii="Times New Roman"/>
                <w:b w:val="false"/>
                <w:i w:val="false"/>
                <w:color w:val="000000"/>
                <w:sz w:val="20"/>
              </w:rPr>
              <w:t>12) документ, подтверждающий качество активного вещества трех серий</w:t>
            </w:r>
          </w:p>
          <w:p>
            <w:pPr>
              <w:spacing w:after="20"/>
              <w:ind w:left="20"/>
              <w:jc w:val="both"/>
            </w:pPr>
            <w:r>
              <w:rPr>
                <w:rFonts w:ascii="Times New Roman"/>
                <w:b w:val="false"/>
                <w:i w:val="false"/>
                <w:color w:val="000000"/>
                <w:sz w:val="20"/>
              </w:rPr>
              <w:t>(сертификат анализа субстанции от производителя, протокол анализа, аналитический паспорт);</w:t>
            </w:r>
          </w:p>
          <w:p>
            <w:pPr>
              <w:spacing w:after="20"/>
              <w:ind w:left="20"/>
              <w:jc w:val="both"/>
            </w:pPr>
            <w:r>
              <w:rPr>
                <w:rFonts w:ascii="Times New Roman"/>
                <w:b w:val="false"/>
                <w:i w:val="false"/>
                <w:color w:val="000000"/>
                <w:sz w:val="20"/>
              </w:rPr>
              <w:t>13) обоснование спецификации;</w:t>
            </w:r>
          </w:p>
          <w:p>
            <w:pPr>
              <w:spacing w:after="20"/>
              <w:ind w:left="20"/>
              <w:jc w:val="both"/>
            </w:pPr>
            <w:r>
              <w:rPr>
                <w:rFonts w:ascii="Times New Roman"/>
                <w:b w:val="false"/>
                <w:i w:val="false"/>
                <w:color w:val="000000"/>
                <w:sz w:val="20"/>
              </w:rPr>
              <w:t>14) стандартные образцы или вещества;</w:t>
            </w:r>
          </w:p>
          <w:p>
            <w:pPr>
              <w:spacing w:after="20"/>
              <w:ind w:left="20"/>
              <w:jc w:val="both"/>
            </w:pPr>
            <w:r>
              <w:rPr>
                <w:rFonts w:ascii="Times New Roman"/>
                <w:b w:val="false"/>
                <w:i w:val="false"/>
                <w:color w:val="000000"/>
                <w:sz w:val="20"/>
              </w:rPr>
              <w:t>15) система упаковка (укупорка);</w:t>
            </w:r>
          </w:p>
          <w:p>
            <w:pPr>
              <w:spacing w:after="20"/>
              <w:ind w:left="20"/>
              <w:jc w:val="both"/>
            </w:pPr>
            <w:r>
              <w:rPr>
                <w:rFonts w:ascii="Times New Roman"/>
                <w:b w:val="false"/>
                <w:i w:val="false"/>
                <w:color w:val="000000"/>
                <w:sz w:val="20"/>
              </w:rPr>
              <w:t>16) резюме относительно стабильности и выводы;</w:t>
            </w:r>
          </w:p>
          <w:p>
            <w:pPr>
              <w:spacing w:after="20"/>
              <w:ind w:left="20"/>
              <w:jc w:val="both"/>
            </w:pPr>
            <w:r>
              <w:rPr>
                <w:rFonts w:ascii="Times New Roman"/>
                <w:b w:val="false"/>
                <w:i w:val="false"/>
                <w:color w:val="000000"/>
                <w:sz w:val="20"/>
              </w:rPr>
              <w:t>17) Протокол пострегистрационного изучения стабильности и обязательства относительно стабильности;</w:t>
            </w:r>
          </w:p>
          <w:p>
            <w:pPr>
              <w:spacing w:after="20"/>
              <w:ind w:left="20"/>
              <w:jc w:val="both"/>
            </w:pPr>
            <w:r>
              <w:rPr>
                <w:rFonts w:ascii="Times New Roman"/>
                <w:b w:val="false"/>
                <w:i w:val="false"/>
                <w:color w:val="000000"/>
                <w:sz w:val="20"/>
              </w:rPr>
              <w:t>18) данные о стабильности.</w:t>
            </w:r>
          </w:p>
          <w:p>
            <w:pPr>
              <w:spacing w:after="20"/>
              <w:ind w:left="20"/>
              <w:jc w:val="both"/>
            </w:pPr>
            <w:r>
              <w:rPr>
                <w:rFonts w:ascii="Times New Roman"/>
                <w:b w:val="false"/>
                <w:i w:val="false"/>
                <w:color w:val="000000"/>
                <w:sz w:val="20"/>
              </w:rPr>
              <w:t>По готовому препарату:</w:t>
            </w:r>
          </w:p>
          <w:p>
            <w:pPr>
              <w:spacing w:after="20"/>
              <w:ind w:left="20"/>
              <w:jc w:val="both"/>
            </w:pPr>
            <w:r>
              <w:rPr>
                <w:rFonts w:ascii="Times New Roman"/>
                <w:b w:val="false"/>
                <w:i w:val="false"/>
                <w:color w:val="000000"/>
                <w:sz w:val="20"/>
              </w:rPr>
              <w:t>1) документ, подтверждающий качество готового продукта трех серий (сертификат анализа, протокол анализа), одна серия которого совпадает с серией образца лекарственного средства, поданного на регистрацию;</w:t>
            </w:r>
          </w:p>
          <w:p>
            <w:pPr>
              <w:spacing w:after="20"/>
              <w:ind w:left="20"/>
              <w:jc w:val="both"/>
            </w:pPr>
            <w:r>
              <w:rPr>
                <w:rFonts w:ascii="Times New Roman"/>
                <w:b w:val="false"/>
                <w:i w:val="false"/>
                <w:color w:val="000000"/>
                <w:sz w:val="20"/>
              </w:rPr>
              <w:t>2) документ о прионовой безопасности на вещества животного</w:t>
            </w:r>
          </w:p>
          <w:p>
            <w:pPr>
              <w:spacing w:after="20"/>
              <w:ind w:left="20"/>
              <w:jc w:val="both"/>
            </w:pPr>
            <w:r>
              <w:rPr>
                <w:rFonts w:ascii="Times New Roman"/>
                <w:b w:val="false"/>
                <w:i w:val="false"/>
                <w:color w:val="000000"/>
                <w:sz w:val="20"/>
              </w:rPr>
              <w:t>происхождения от производителя (поставшика);</w:t>
            </w:r>
          </w:p>
          <w:p>
            <w:pPr>
              <w:spacing w:after="20"/>
              <w:ind w:left="20"/>
              <w:jc w:val="both"/>
            </w:pPr>
            <w:r>
              <w:rPr>
                <w:rFonts w:ascii="Times New Roman"/>
                <w:b w:val="false"/>
                <w:i w:val="false"/>
                <w:color w:val="000000"/>
                <w:sz w:val="20"/>
              </w:rPr>
              <w:t>3) качественный и количественный состав лекарственного препарата (активные, вспомогательные вещества);</w:t>
            </w:r>
          </w:p>
          <w:p>
            <w:pPr>
              <w:spacing w:after="20"/>
              <w:ind w:left="20"/>
              <w:jc w:val="both"/>
            </w:pPr>
            <w:r>
              <w:rPr>
                <w:rFonts w:ascii="Times New Roman"/>
                <w:b w:val="false"/>
                <w:i w:val="false"/>
                <w:color w:val="000000"/>
                <w:sz w:val="20"/>
              </w:rPr>
              <w:t>4) документ, подтверждающий качество упаковочного и укупорочного материалов готового продукта;</w:t>
            </w:r>
          </w:p>
          <w:p>
            <w:pPr>
              <w:spacing w:after="20"/>
              <w:ind w:left="20"/>
              <w:jc w:val="both"/>
            </w:pPr>
            <w:r>
              <w:rPr>
                <w:rFonts w:ascii="Times New Roman"/>
                <w:b w:val="false"/>
                <w:i w:val="false"/>
                <w:color w:val="000000"/>
                <w:sz w:val="20"/>
              </w:rPr>
              <w:t>5) фармацевтическая разработка (описание афс, вспомогательных веществ, разработка лекарственного препарата, разработка производственного процесса, совместимость компонентов, излишки, стабильность, микробиологическая чистота);</w:t>
            </w:r>
          </w:p>
          <w:p>
            <w:pPr>
              <w:spacing w:after="20"/>
              <w:ind w:left="20"/>
              <w:jc w:val="both"/>
            </w:pPr>
            <w:r>
              <w:rPr>
                <w:rFonts w:ascii="Times New Roman"/>
                <w:b w:val="false"/>
                <w:i w:val="false"/>
                <w:color w:val="000000"/>
                <w:sz w:val="20"/>
              </w:rPr>
              <w:t>6) производственная формула;</w:t>
            </w:r>
          </w:p>
          <w:p>
            <w:pPr>
              <w:spacing w:after="20"/>
              <w:ind w:left="20"/>
              <w:jc w:val="both"/>
            </w:pPr>
            <w:r>
              <w:rPr>
                <w:rFonts w:ascii="Times New Roman"/>
                <w:b w:val="false"/>
                <w:i w:val="false"/>
                <w:color w:val="000000"/>
                <w:sz w:val="20"/>
              </w:rPr>
              <w:t>7) описание технологии производства;</w:t>
            </w:r>
          </w:p>
          <w:p>
            <w:pPr>
              <w:spacing w:after="20"/>
              <w:ind w:left="20"/>
              <w:jc w:val="both"/>
            </w:pPr>
            <w:r>
              <w:rPr>
                <w:rFonts w:ascii="Times New Roman"/>
                <w:b w:val="false"/>
                <w:i w:val="false"/>
                <w:color w:val="000000"/>
                <w:sz w:val="20"/>
              </w:rPr>
              <w:t>8) контроль в процессе производства (операционный контроль);</w:t>
            </w:r>
          </w:p>
          <w:p>
            <w:pPr>
              <w:spacing w:after="20"/>
              <w:ind w:left="20"/>
              <w:jc w:val="both"/>
            </w:pPr>
            <w:r>
              <w:rPr>
                <w:rFonts w:ascii="Times New Roman"/>
                <w:b w:val="false"/>
                <w:i w:val="false"/>
                <w:color w:val="000000"/>
                <w:sz w:val="20"/>
              </w:rPr>
              <w:t>9) методы контроля исходных материалов;</w:t>
            </w:r>
          </w:p>
          <w:p>
            <w:pPr>
              <w:spacing w:after="20"/>
              <w:ind w:left="20"/>
              <w:jc w:val="both"/>
            </w:pPr>
            <w:r>
              <w:rPr>
                <w:rFonts w:ascii="Times New Roman"/>
                <w:b w:val="false"/>
                <w:i w:val="false"/>
                <w:color w:val="000000"/>
                <w:sz w:val="20"/>
              </w:rPr>
              <w:t>10) сертификаты качества на вспомогательные вещества;</w:t>
            </w:r>
          </w:p>
          <w:p>
            <w:pPr>
              <w:spacing w:after="20"/>
              <w:ind w:left="20"/>
              <w:jc w:val="both"/>
            </w:pPr>
            <w:r>
              <w:rPr>
                <w:rFonts w:ascii="Times New Roman"/>
                <w:b w:val="false"/>
                <w:i w:val="false"/>
                <w:color w:val="000000"/>
                <w:sz w:val="20"/>
              </w:rPr>
              <w:t>11) методы контроля качества промежуточных продуктов (при необходимости);</w:t>
            </w:r>
          </w:p>
          <w:p>
            <w:pPr>
              <w:spacing w:after="20"/>
              <w:ind w:left="20"/>
              <w:jc w:val="both"/>
            </w:pPr>
            <w:r>
              <w:rPr>
                <w:rFonts w:ascii="Times New Roman"/>
                <w:b w:val="false"/>
                <w:i w:val="false"/>
                <w:color w:val="000000"/>
                <w:sz w:val="20"/>
              </w:rPr>
              <w:t>12) нормативный документ производителя по контролю качества и безопасности лекарственного средства в электронном виде в формате .docx;</w:t>
            </w:r>
          </w:p>
          <w:p>
            <w:pPr>
              <w:spacing w:after="20"/>
              <w:ind w:left="20"/>
              <w:jc w:val="both"/>
            </w:pPr>
            <w:r>
              <w:rPr>
                <w:rFonts w:ascii="Times New Roman"/>
                <w:b w:val="false"/>
                <w:i w:val="false"/>
                <w:color w:val="000000"/>
                <w:sz w:val="20"/>
              </w:rPr>
              <w:t>13) валидация методик испытаний лекарственного препарата;</w:t>
            </w:r>
          </w:p>
          <w:p>
            <w:pPr>
              <w:spacing w:after="20"/>
              <w:ind w:left="20"/>
              <w:jc w:val="both"/>
            </w:pPr>
            <w:r>
              <w:rPr>
                <w:rFonts w:ascii="Times New Roman"/>
                <w:b w:val="false"/>
                <w:i w:val="false"/>
                <w:color w:val="000000"/>
                <w:sz w:val="20"/>
              </w:rPr>
              <w:t>14) результаты испытания стабильности сроком не менее чем 1 месяц не менее на трех опытно-промышленных сериях с гарантийном обязательством о предоставлении результатов исследований стабильности, проведенных через 3 (три) и 6 (шесть) месяцев на 3 (три) последовательных промышленных сериях после завершения исследований стабильности;</w:t>
            </w:r>
          </w:p>
          <w:p>
            <w:pPr>
              <w:spacing w:after="20"/>
              <w:ind w:left="20"/>
              <w:jc w:val="both"/>
            </w:pPr>
            <w:r>
              <w:rPr>
                <w:rFonts w:ascii="Times New Roman"/>
                <w:b w:val="false"/>
                <w:i w:val="false"/>
                <w:color w:val="000000"/>
                <w:sz w:val="20"/>
              </w:rPr>
              <w:t>15) дополнительная информация, подтверждающая качество (при необходимости).</w:t>
            </w:r>
          </w:p>
          <w:p>
            <w:pPr>
              <w:spacing w:after="20"/>
              <w:ind w:left="20"/>
              <w:jc w:val="both"/>
            </w:pPr>
            <w:r>
              <w:rPr>
                <w:rFonts w:ascii="Times New Roman"/>
                <w:b w:val="false"/>
                <w:i w:val="false"/>
                <w:color w:val="000000"/>
                <w:sz w:val="20"/>
              </w:rPr>
              <w:t>4. Гарантийное письмо держателя временного регистрационного удостоверения (в произвольной форме) о проведении клинические исследования иммуногенности вариантной вакцины, после получения временной регистрации.</w:t>
            </w:r>
          </w:p>
          <w:p>
            <w:pPr>
              <w:spacing w:after="20"/>
              <w:ind w:left="20"/>
              <w:jc w:val="both"/>
            </w:pPr>
            <w:r>
              <w:rPr>
                <w:rFonts w:ascii="Times New Roman"/>
                <w:b w:val="false"/>
                <w:i w:val="false"/>
                <w:color w:val="000000"/>
                <w:sz w:val="20"/>
              </w:rPr>
              <w:t>Данные об иммуногенности моновалентной и поливалентной вариантной вакцины против вариантного штамма (штаммов) оцениваются на основании представленных данных:</w:t>
            </w:r>
          </w:p>
          <w:p>
            <w:pPr>
              <w:spacing w:after="20"/>
              <w:ind w:left="20"/>
              <w:jc w:val="both"/>
            </w:pPr>
            <w:r>
              <w:rPr>
                <w:rFonts w:ascii="Times New Roman"/>
                <w:b w:val="false"/>
                <w:i w:val="false"/>
                <w:color w:val="000000"/>
                <w:sz w:val="20"/>
              </w:rPr>
              <w:t>клинического исследования иммуногенности при первичной вакцинации вариантной вакциной. Рекомендуется провести, как минимум, одно испытание на субъектах, ранее не вакцинированных и без признаков предшествующей инфекции;</w:t>
            </w:r>
          </w:p>
          <w:p>
            <w:pPr>
              <w:spacing w:after="20"/>
              <w:ind w:left="20"/>
              <w:jc w:val="both"/>
            </w:pPr>
            <w:r>
              <w:rPr>
                <w:rFonts w:ascii="Times New Roman"/>
                <w:b w:val="false"/>
                <w:i w:val="false"/>
                <w:color w:val="000000"/>
                <w:sz w:val="20"/>
              </w:rPr>
              <w:t>клинического исследования иммуногенности при вакцинации вариантной вакциной (однократное дозирование) субъектов, ранее получивших первичную вакцинацию родительской (исходной) вакциной;</w:t>
            </w:r>
          </w:p>
          <w:p>
            <w:pPr>
              <w:spacing w:after="20"/>
              <w:ind w:left="20"/>
              <w:jc w:val="both"/>
            </w:pPr>
            <w:r>
              <w:rPr>
                <w:rFonts w:ascii="Times New Roman"/>
                <w:b w:val="false"/>
                <w:i w:val="false"/>
                <w:color w:val="000000"/>
                <w:sz w:val="20"/>
              </w:rPr>
              <w:t>о титрах нейтрализующих антител, измеренных по отношению к соответствующему штамму (штаммам) вакцины, то есть в родительской группе вакцины против родительского штамма и в вариантной группе против вариантного штамма (штаммов);</w:t>
            </w:r>
          </w:p>
          <w:p>
            <w:pPr>
              <w:spacing w:after="20"/>
              <w:ind w:left="20"/>
              <w:jc w:val="both"/>
            </w:pPr>
            <w:r>
              <w:rPr>
                <w:rFonts w:ascii="Times New Roman"/>
                <w:b w:val="false"/>
                <w:i w:val="false"/>
                <w:color w:val="000000"/>
                <w:sz w:val="20"/>
              </w:rPr>
              <w:t>нижняя граница 95% доверительного интервала разницы в уровнях сероконверсии для вакцины с вариантным штаммом по сравнению с родительским штаммом не превышает -10%; сероконверсия определяется как четырехкратное увеличение титра от состояния до вакцинации к состоянию поствакцинации;</w:t>
            </w:r>
          </w:p>
          <w:p>
            <w:pPr>
              <w:spacing w:after="20"/>
              <w:ind w:left="20"/>
              <w:jc w:val="both"/>
            </w:pPr>
            <w:r>
              <w:rPr>
                <w:rFonts w:ascii="Times New Roman"/>
                <w:b w:val="false"/>
                <w:i w:val="false"/>
                <w:color w:val="000000"/>
                <w:sz w:val="20"/>
              </w:rPr>
              <w:t>для модифицированной вакцины (измененный вариант (штамм), использованный в инактивированных вакцинах или измененный вариант белка, мРНК или иной субъединицы) предоставляются доказательства, что вариантные вакцины производятся тем же производителем с использованием того же процесса, что и оригинальные вакцины, клиническая эффективность которой была продемонстрирована;</w:t>
            </w:r>
          </w:p>
          <w:p>
            <w:pPr>
              <w:spacing w:after="20"/>
              <w:ind w:left="20"/>
              <w:jc w:val="both"/>
            </w:pPr>
            <w:r>
              <w:rPr>
                <w:rFonts w:ascii="Times New Roman"/>
                <w:b w:val="false"/>
                <w:i w:val="false"/>
                <w:color w:val="000000"/>
                <w:sz w:val="20"/>
              </w:rPr>
              <w:t>по подробному описанию собственно использованного штамма или белка, мРНК или иной субъединицы, с фиксацией отличий от исходного варианта (сравнительная характеристика штаммов или субъединиц);</w:t>
            </w:r>
          </w:p>
          <w:p>
            <w:pPr>
              <w:spacing w:after="20"/>
              <w:ind w:left="20"/>
              <w:jc w:val="both"/>
            </w:pPr>
            <w:r>
              <w:rPr>
                <w:rFonts w:ascii="Times New Roman"/>
                <w:b w:val="false"/>
                <w:i w:val="false"/>
                <w:color w:val="000000"/>
                <w:sz w:val="20"/>
              </w:rPr>
              <w:t>о безопасности, собранных в ходе испытаний иммуногенности вариантной вакцины.</w:t>
            </w:r>
          </w:p>
          <w:p>
            <w:pPr>
              <w:spacing w:after="20"/>
              <w:ind w:left="20"/>
              <w:jc w:val="both"/>
            </w:pPr>
            <w:r>
              <w:rPr>
                <w:rFonts w:ascii="Times New Roman"/>
                <w:b w:val="false"/>
                <w:i w:val="false"/>
                <w:color w:val="000000"/>
                <w:sz w:val="20"/>
              </w:rPr>
              <w:t>Документация представляется с учетом руководства ВОЗ.</w:t>
            </w:r>
          </w:p>
        </w:tc>
      </w:tr>
    </w:tbl>
    <w:bookmarkStart w:name="z296" w:id="246"/>
    <w:p>
      <w:pPr>
        <w:spacing w:after="0"/>
        <w:ind w:left="0"/>
        <w:jc w:val="both"/>
      </w:pPr>
      <w:r>
        <w:rPr>
          <w:rFonts w:ascii="Times New Roman"/>
          <w:b w:val="false"/>
          <w:i w:val="false"/>
          <w:color w:val="000000"/>
          <w:sz w:val="28"/>
        </w:rPr>
        <w:t>
      Б.I. б) Контроль качества активной фармацевтической субстанции</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 (промежуточного продукта) реактива, используемых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активной фармацевтической субстанции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Расширение одобренных критериев приемлемости спецификации на исходные материалы (промежуточные продукты), которые существенно влияют на совокупное качество активной фармацевтической субстанции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соответствуют пределам соответствующей статье Государственной Фармакопее Республики Казахстан, контроль любой новой примеси соответствуют Государственной Фармакопее Республики Казахстан.</w:t>
            </w:r>
          </w:p>
          <w:p>
            <w:pPr>
              <w:spacing w:after="20"/>
              <w:ind w:left="20"/>
              <w:jc w:val="both"/>
            </w:pP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 (промежуточного продукта) реактива, используемых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 (промежуточного продукта) реактива, если альтернативная ей аналитическая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Существенное изменение или замена биологического (иммунологического) (иммунохимического)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 (промежуточного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4.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Ни один новый метод испытания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6. Активная фармацевтическая субстанция не является биологической (иммунологической).</w:t>
            </w:r>
          </w:p>
          <w:p>
            <w:pPr>
              <w:spacing w:after="20"/>
              <w:ind w:left="20"/>
              <w:jc w:val="both"/>
            </w:pP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321" w:id="247"/>
    <w:p>
      <w:pPr>
        <w:spacing w:after="0"/>
        <w:ind w:left="0"/>
        <w:jc w:val="both"/>
      </w:pPr>
      <w:r>
        <w:rPr>
          <w:rFonts w:ascii="Times New Roman"/>
          <w:b w:val="false"/>
          <w:i w:val="false"/>
          <w:color w:val="000000"/>
          <w:sz w:val="28"/>
        </w:rPr>
        <w:t>
      Б.I. в) Упаковочно-укупорочная система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 (иммунологических) активных фармацевтических субстанций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активные фармацевтические субстанции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По соответствующим свойствам предлагаемый упаковочный материал, по меньшей мере, соответствует к эквивалентным одобренному.</w:t>
            </w:r>
          </w:p>
          <w:p>
            <w:pPr>
              <w:spacing w:after="20"/>
              <w:ind w:left="20"/>
              <w:jc w:val="both"/>
            </w:pPr>
            <w:r>
              <w:rPr>
                <w:rFonts w:ascii="Times New Roman"/>
                <w:b w:val="false"/>
                <w:i w:val="false"/>
                <w:color w:val="000000"/>
                <w:sz w:val="20"/>
              </w:rPr>
              <w:t>
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 (периода) повторного испытания,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Исключая стерильные, жидкие и биологические (иммунологические) активные фармацевтические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Необходимые данные о новой упаковке (например, сравнительные данные по проницаемости, например, для О², СО² влаги),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4. 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действующих и предлагаемых спецификаций первичной упаковки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2 Изменение параметров спецификации и (или) критериев приемлемости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p>
          <w:p>
            <w:pPr>
              <w:spacing w:after="20"/>
              <w:ind w:left="20"/>
              <w:jc w:val="both"/>
            </w:pPr>
            <w:r>
              <w:rPr>
                <w:rFonts w:ascii="Times New Roman"/>
                <w:b w:val="false"/>
                <w:i w:val="false"/>
                <w:color w:val="000000"/>
                <w:sz w:val="20"/>
              </w:rPr>
              <w:t>
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серий упаковочного материала по всем параметрам спецификации.</w:t>
            </w:r>
          </w:p>
          <w:p>
            <w:pPr>
              <w:spacing w:after="20"/>
              <w:ind w:left="20"/>
              <w:jc w:val="both"/>
            </w:pPr>
            <w:r>
              <w:rPr>
                <w:rFonts w:ascii="Times New Roman"/>
                <w:b w:val="false"/>
                <w:i w:val="false"/>
                <w:color w:val="000000"/>
                <w:sz w:val="20"/>
              </w:rPr>
              <w:t>
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6. Обоснование со стороны держателя РУ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3 Изменение аналитической методики испытания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Республики Казахстан,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3. Ни один новый метод испытаний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 (уведомления).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349" w:id="248"/>
    <w:p>
      <w:pPr>
        <w:spacing w:after="0"/>
        <w:ind w:left="0"/>
        <w:jc w:val="both"/>
      </w:pPr>
      <w:r>
        <w:rPr>
          <w:rFonts w:ascii="Times New Roman"/>
          <w:b w:val="false"/>
          <w:i w:val="false"/>
          <w:color w:val="000000"/>
          <w:sz w:val="28"/>
        </w:rPr>
        <w:t>
      Б.I. г) Стабильность</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1 Изменение периода повторного испытания (периода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Период повторного испытания (период хранения)</w:t>
            </w:r>
          </w:p>
          <w:p>
            <w:pPr>
              <w:spacing w:after="20"/>
              <w:ind w:left="20"/>
              <w:jc w:val="both"/>
            </w:pPr>
            <w:r>
              <w:rPr>
                <w:rFonts w:ascii="Times New Roman"/>
                <w:b w:val="false"/>
                <w:i w:val="false"/>
                <w:color w:val="000000"/>
                <w:sz w:val="20"/>
              </w:rPr>
              <w:t>
1. Сокращение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периода хранения биологической (иммунологической) активной фармацевтической субстанции, не соответствующие одобренной программе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 (периода хранения), подтвержденного данными естественного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активное фармацевтической субстанции на более строгие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условий хранения биологических (иммунологических)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являются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p>
          <w:p>
            <w:pPr>
              <w:spacing w:after="20"/>
              <w:ind w:left="20"/>
              <w:jc w:val="both"/>
            </w:pPr>
            <w:r>
              <w:rPr>
                <w:rFonts w:ascii="Times New Roman"/>
                <w:b w:val="false"/>
                <w:i w:val="false"/>
                <w:color w:val="000000"/>
                <w:sz w:val="20"/>
              </w:rPr>
              <w:t>
2. Подтверждение того, что исследования стабильности проведены в соответствии с текущей одобренной программой. Результаты исследования подтверждаются, что соответствующие одобренные спецификации продолжают соблюдаться.</w:t>
            </w:r>
          </w:p>
          <w:p>
            <w:pPr>
              <w:spacing w:after="20"/>
              <w:ind w:left="20"/>
              <w:jc w:val="both"/>
            </w:pPr>
            <w:r>
              <w:rPr>
                <w:rFonts w:ascii="Times New Roman"/>
                <w:b w:val="false"/>
                <w:i w:val="false"/>
                <w:color w:val="000000"/>
                <w:sz w:val="20"/>
              </w:rPr>
              <w:t>
3. Копии утвержденных спецификаций на активную фармацевтическую субстанцию.</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 (иммунологическим) активным фармацевтическим субстанциям</w:t>
            </w:r>
          </w:p>
        </w:tc>
      </w:tr>
    </w:tbl>
    <w:bookmarkStart w:name="z357" w:id="249"/>
    <w:p>
      <w:pPr>
        <w:spacing w:after="0"/>
        <w:ind w:left="0"/>
        <w:jc w:val="both"/>
      </w:pPr>
      <w:r>
        <w:rPr>
          <w:rFonts w:ascii="Times New Roman"/>
          <w:b w:val="false"/>
          <w:i w:val="false"/>
          <w:color w:val="000000"/>
          <w:sz w:val="28"/>
        </w:rPr>
        <w:t>
      Б.I. д) Проектное поле и протокол пострегистрационных изменений</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 (промежуточных продуктов) и (или)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p>
          <w:p>
            <w:pPr>
              <w:spacing w:after="20"/>
              <w:ind w:left="20"/>
              <w:jc w:val="both"/>
            </w:pPr>
            <w:r>
              <w:rPr>
                <w:rFonts w:ascii="Times New Roman"/>
                <w:b w:val="false"/>
                <w:i w:val="false"/>
                <w:color w:val="000000"/>
                <w:sz w:val="20"/>
              </w:rPr>
              <w:t>
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 (соответствующим) разделу (разделам)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Подробное описание предлагаемого изменения.</w:t>
            </w:r>
          </w:p>
          <w:p>
            <w:pPr>
              <w:spacing w:after="20"/>
              <w:ind w:left="20"/>
              <w:jc w:val="both"/>
            </w:pPr>
            <w:r>
              <w:rPr>
                <w:rFonts w:ascii="Times New Roman"/>
                <w:b w:val="false"/>
                <w:i w:val="false"/>
                <w:color w:val="000000"/>
                <w:sz w:val="20"/>
              </w:rPr>
              <w:t>
2. Протокол управления изменениями, затрагивающими активную фармацевтическую субстанцию.</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Исключение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предлагаемого исключения.</w:t>
            </w:r>
          </w:p>
          <w:p>
            <w:pPr>
              <w:spacing w:after="20"/>
              <w:ind w:left="20"/>
              <w:jc w:val="both"/>
            </w:pPr>
            <w:r>
              <w:rPr>
                <w:rFonts w:ascii="Times New Roman"/>
                <w:b w:val="false"/>
                <w:i w:val="false"/>
                <w:color w:val="000000"/>
                <w:sz w:val="20"/>
              </w:rPr>
              <w:t>
2.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того,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Ссылка на утвержденный протокол управления изменениями.</w:t>
            </w:r>
          </w:p>
          <w:p>
            <w:pPr>
              <w:spacing w:after="20"/>
              <w:ind w:left="20"/>
              <w:jc w:val="both"/>
            </w:pPr>
            <w:r>
              <w:rPr>
                <w:rFonts w:ascii="Times New Roman"/>
                <w:b w:val="false"/>
                <w:i w:val="false"/>
                <w:color w:val="000000"/>
                <w:sz w:val="20"/>
              </w:rPr>
              <w:t>
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активную фармацевтическую субстанцию.</w:t>
            </w:r>
          </w:p>
        </w:tc>
      </w:tr>
    </w:tbl>
    <w:bookmarkStart w:name="z374" w:id="250"/>
    <w:p>
      <w:pPr>
        <w:spacing w:after="0"/>
        <w:ind w:left="0"/>
        <w:jc w:val="both"/>
      </w:pPr>
      <w:r>
        <w:rPr>
          <w:rFonts w:ascii="Times New Roman"/>
          <w:b w:val="false"/>
          <w:i w:val="false"/>
          <w:color w:val="000000"/>
          <w:sz w:val="28"/>
        </w:rPr>
        <w:t>
      Б.II Лекарственный препарат</w:t>
      </w:r>
    </w:p>
    <w:bookmarkEnd w:id="250"/>
    <w:bookmarkStart w:name="z375" w:id="251"/>
    <w:p>
      <w:pPr>
        <w:spacing w:after="0"/>
        <w:ind w:left="0"/>
        <w:jc w:val="both"/>
      </w:pPr>
      <w:r>
        <w:rPr>
          <w:rFonts w:ascii="Times New Roman"/>
          <w:b w:val="false"/>
          <w:i w:val="false"/>
          <w:color w:val="000000"/>
          <w:sz w:val="28"/>
        </w:rPr>
        <w:t>
      Б.II. а) Внешний вид и состав</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рисок (линий разлома), предназначенных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лекарственного препарата на выпуск и на конец срока годности не изменяются (за исключением внешнего вида).</w:t>
            </w:r>
          </w:p>
          <w:p>
            <w:pPr>
              <w:spacing w:after="20"/>
              <w:ind w:left="20"/>
              <w:jc w:val="both"/>
            </w:pPr>
            <w:r>
              <w:rPr>
                <w:rFonts w:ascii="Times New Roman"/>
                <w:b w:val="false"/>
                <w:i w:val="false"/>
                <w:color w:val="000000"/>
                <w:sz w:val="20"/>
              </w:rPr>
              <w:t>
2. Все чернилы соответствует действующему фармацевтическому законодательству.</w:t>
            </w:r>
          </w:p>
          <w:p>
            <w:pPr>
              <w:spacing w:after="20"/>
              <w:ind w:left="20"/>
              <w:jc w:val="both"/>
            </w:pPr>
            <w:r>
              <w:rPr>
                <w:rFonts w:ascii="Times New Roman"/>
                <w:b w:val="false"/>
                <w:i w:val="false"/>
                <w:color w:val="000000"/>
                <w:sz w:val="20"/>
              </w:rPr>
              <w:t>
3. Риски (линии разлома), не предназначены на разделение на равные дозы.</w:t>
            </w:r>
          </w:p>
          <w:p>
            <w:pPr>
              <w:spacing w:after="20"/>
              <w:ind w:left="20"/>
              <w:jc w:val="both"/>
            </w:pP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2. В соответствующих случаях образцы лекарственного препарата.</w:t>
            </w:r>
          </w:p>
          <w:p>
            <w:pPr>
              <w:spacing w:after="20"/>
              <w:ind w:left="20"/>
              <w:jc w:val="both"/>
            </w:pP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Изменение формы или размеров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p>
          <w:p>
            <w:pPr>
              <w:spacing w:after="20"/>
              <w:ind w:left="20"/>
              <w:jc w:val="both"/>
            </w:pPr>
            <w:r>
              <w:rPr>
                <w:rFonts w:ascii="Times New Roman"/>
                <w:b w:val="false"/>
                <w:i w:val="false"/>
                <w:color w:val="000000"/>
                <w:sz w:val="20"/>
              </w:rPr>
              <w:t>
2. Спецификации лекарственного препарата на выпуск и на конец срока годности не изменились (за исключением размеров лекарственной формы).</w:t>
            </w:r>
          </w:p>
          <w:p>
            <w:pPr>
              <w:spacing w:after="20"/>
              <w:ind w:left="20"/>
              <w:jc w:val="both"/>
            </w:pPr>
            <w:r>
              <w:rPr>
                <w:rFonts w:ascii="Times New Roman"/>
                <w:b w:val="false"/>
                <w:i w:val="false"/>
                <w:color w:val="000000"/>
                <w:sz w:val="20"/>
              </w:rPr>
              <w:t>
3. Качественный и количественный состав и средняя масса не изменились.</w:t>
            </w:r>
          </w:p>
          <w:p>
            <w:pPr>
              <w:spacing w:after="20"/>
              <w:ind w:left="20"/>
              <w:jc w:val="both"/>
            </w:pP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p>
          <w:p>
            <w:pPr>
              <w:spacing w:after="20"/>
              <w:ind w:left="20"/>
              <w:jc w:val="both"/>
            </w:pPr>
            <w:r>
              <w:rPr>
                <w:rFonts w:ascii="Times New Roman"/>
                <w:b w:val="false"/>
                <w:i w:val="false"/>
                <w:color w:val="000000"/>
                <w:sz w:val="20"/>
              </w:rPr>
              <w:t>
3. Обоснования непредставления результатов нового исследования биоэквивалентности согласно Правилам проведения исследований биоэквивалентности.</w:t>
            </w:r>
          </w:p>
          <w:p>
            <w:pPr>
              <w:spacing w:after="20"/>
              <w:ind w:left="20"/>
              <w:jc w:val="both"/>
            </w:pPr>
            <w:r>
              <w:rPr>
                <w:rFonts w:ascii="Times New Roman"/>
                <w:b w:val="false"/>
                <w:i w:val="false"/>
                <w:color w:val="000000"/>
                <w:sz w:val="20"/>
              </w:rPr>
              <w:t>
4. В соответствующих случаях образцы лекарственного препарата.</w:t>
            </w:r>
          </w:p>
          <w:p>
            <w:pPr>
              <w:spacing w:after="20"/>
              <w:ind w:left="20"/>
              <w:jc w:val="both"/>
            </w:pP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 2.в), любое изменение "дозировки" лекарственного препарата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Изменение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незначительная коррекция количественного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Изменения функциональных характеристик лекарственной формы, например, времени распадаемости, профиля растворения отсутствуют.</w:t>
            </w:r>
          </w:p>
          <w:p>
            <w:pPr>
              <w:spacing w:after="20"/>
              <w:ind w:left="20"/>
              <w:jc w:val="both"/>
            </w:pPr>
            <w:r>
              <w:rPr>
                <w:rFonts w:ascii="Times New Roman"/>
                <w:b w:val="false"/>
                <w:i w:val="false"/>
                <w:color w:val="000000"/>
                <w:sz w:val="20"/>
              </w:rPr>
              <w:t>
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p>
          <w:p>
            <w:pPr>
              <w:spacing w:after="20"/>
              <w:ind w:left="20"/>
              <w:jc w:val="both"/>
            </w:pPr>
            <w:r>
              <w:rPr>
                <w:rFonts w:ascii="Times New Roman"/>
                <w:b w:val="false"/>
                <w:i w:val="false"/>
                <w:color w:val="000000"/>
                <w:sz w:val="20"/>
              </w:rPr>
              <w:t>
3. Спецификация лекарственного препарата обновлена в части внешнего вида (запаха, вкуса) и, при необходимости, исключено испытание на подлинность.</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p>
            <w:pPr>
              <w:spacing w:after="20"/>
              <w:ind w:left="20"/>
              <w:jc w:val="both"/>
            </w:pPr>
            <w:r>
              <w:rPr>
                <w:rFonts w:ascii="Times New Roman"/>
                <w:b w:val="false"/>
                <w:i w:val="false"/>
                <w:color w:val="000000"/>
                <w:sz w:val="20"/>
              </w:rPr>
              <w:t>
5. Все новые компоненты удовлетворяет требованиям соответствующих документов Республики Казахстан, касающихся красителей, используемых в пищевой промышленности, и вкусовых добавок.</w:t>
            </w:r>
          </w:p>
          <w:p>
            <w:pPr>
              <w:spacing w:after="20"/>
              <w:ind w:left="20"/>
              <w:jc w:val="both"/>
            </w:pPr>
            <w:r>
              <w:rPr>
                <w:rFonts w:ascii="Times New Roman"/>
                <w:b w:val="false"/>
                <w:i w:val="false"/>
                <w:color w:val="000000"/>
                <w:sz w:val="20"/>
              </w:rPr>
              <w:t>
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p>
          <w:p>
            <w:pPr>
              <w:spacing w:after="20"/>
              <w:ind w:left="20"/>
              <w:jc w:val="both"/>
            </w:pPr>
            <w:r>
              <w:rPr>
                <w:rFonts w:ascii="Times New Roman"/>
                <w:b w:val="false"/>
                <w:i w:val="false"/>
                <w:color w:val="000000"/>
                <w:sz w:val="20"/>
              </w:rPr>
              <w:t>
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p>
          <w:p>
            <w:pPr>
              <w:spacing w:after="20"/>
              <w:ind w:left="20"/>
              <w:jc w:val="both"/>
            </w:pPr>
            <w:r>
              <w:rPr>
                <w:rFonts w:ascii="Times New Roman"/>
                <w:b w:val="false"/>
                <w:i w:val="false"/>
                <w:color w:val="000000"/>
                <w:sz w:val="20"/>
              </w:rPr>
              <w:t>
9. Изменение не является следствием нестабильности и (или) не сказывается на безопасности, т.е. различиях между дозировками.</w:t>
            </w:r>
          </w:p>
          <w:p>
            <w:pPr>
              <w:spacing w:after="20"/>
              <w:ind w:left="20"/>
              <w:jc w:val="both"/>
            </w:pPr>
            <w:r>
              <w:rPr>
                <w:rFonts w:ascii="Times New Roman"/>
                <w:b w:val="false"/>
                <w:i w:val="false"/>
                <w:color w:val="000000"/>
                <w:sz w:val="20"/>
              </w:rPr>
              <w:t>
10. Рассматриваемый лекарственный препарат не является биологическим (иммунологическим) лекарственным препаратом.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В соответствующих случаях образцы нового лекарственного препарата.</w:t>
            </w:r>
          </w:p>
          <w:p>
            <w:pPr>
              <w:spacing w:after="20"/>
              <w:ind w:left="20"/>
              <w:jc w:val="both"/>
            </w:pPr>
            <w:r>
              <w:rPr>
                <w:rFonts w:ascii="Times New Roman"/>
                <w:b w:val="false"/>
                <w:i w:val="false"/>
                <w:color w:val="000000"/>
                <w:sz w:val="20"/>
              </w:rPr>
              <w:t>
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p>
          <w:p>
            <w:pPr>
              <w:spacing w:after="20"/>
              <w:ind w:left="20"/>
              <w:jc w:val="both"/>
            </w:pPr>
            <w:r>
              <w:rPr>
                <w:rFonts w:ascii="Times New Roman"/>
                <w:b w:val="false"/>
                <w:i w:val="false"/>
                <w:color w:val="000000"/>
                <w:sz w:val="20"/>
              </w:rPr>
              <w:t>
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 (выбора) вспомогательных веществ.</w:t>
            </w:r>
          </w:p>
          <w:p>
            <w:pPr>
              <w:spacing w:after="20"/>
              <w:ind w:left="20"/>
              <w:jc w:val="both"/>
            </w:pPr>
            <w:r>
              <w:rPr>
                <w:rFonts w:ascii="Times New Roman"/>
                <w:b w:val="false"/>
                <w:i w:val="false"/>
                <w:color w:val="000000"/>
                <w:sz w:val="20"/>
              </w:rPr>
              <w:t>
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4 Изменение массы оболочки лекарственных форм для приема внутрь или изменение массы оболочки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p>
          <w:p>
            <w:pPr>
              <w:spacing w:after="20"/>
              <w:ind w:left="20"/>
              <w:jc w:val="both"/>
            </w:pPr>
            <w:r>
              <w:rPr>
                <w:rFonts w:ascii="Times New Roman"/>
                <w:b w:val="false"/>
                <w:i w:val="false"/>
                <w:color w:val="000000"/>
                <w:sz w:val="20"/>
              </w:rPr>
              <w:t>
2. Оболочка не является ключевым фактором механизма высвобождения.</w:t>
            </w:r>
          </w:p>
          <w:p>
            <w:pPr>
              <w:spacing w:after="20"/>
              <w:ind w:left="20"/>
              <w:jc w:val="both"/>
            </w:pPr>
            <w:r>
              <w:rPr>
                <w:rFonts w:ascii="Times New Roman"/>
                <w:b w:val="false"/>
                <w:i w:val="false"/>
                <w:color w:val="000000"/>
                <w:sz w:val="20"/>
              </w:rPr>
              <w:t>
3. Спецификация лекарственного препарата обновлена лишь в части массы и размеров (если применимо).</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6 Исключение контейнера с растворителем (разбавителем) из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исключения, включая указание на альтернативные способы получения растворителя (разбавителя) в целях безопасного и эффективного применения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bl>
    <w:bookmarkStart w:name="z419" w:id="252"/>
    <w:p>
      <w:pPr>
        <w:spacing w:after="0"/>
        <w:ind w:left="0"/>
        <w:jc w:val="both"/>
      </w:pPr>
      <w:r>
        <w:rPr>
          <w:rFonts w:ascii="Times New Roman"/>
          <w:b w:val="false"/>
          <w:i w:val="false"/>
          <w:color w:val="000000"/>
          <w:sz w:val="28"/>
        </w:rPr>
        <w:t>
      Б.II. б) Производство</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Замена или добавление новой производственной площадки для части или всех процессов производства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 (иммунологических)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Наличие сертификата надлежащей производственной практики (GMP) производственной площадки передающей и принимающей стороны.</w:t>
            </w:r>
          </w:p>
          <w:p>
            <w:pPr>
              <w:spacing w:after="20"/>
              <w:ind w:left="20"/>
              <w:jc w:val="both"/>
            </w:pPr>
            <w:r>
              <w:rPr>
                <w:rFonts w:ascii="Times New Roman"/>
                <w:b w:val="false"/>
                <w:i w:val="false"/>
                <w:color w:val="000000"/>
                <w:sz w:val="20"/>
              </w:rPr>
              <w:t>
2. Площадка лицензирована в установленном порядке (для производства рассматриваемой лекарственной формы или лекарственного препарата).</w:t>
            </w:r>
          </w:p>
          <w:p>
            <w:pPr>
              <w:spacing w:after="20"/>
              <w:ind w:left="20"/>
              <w:jc w:val="both"/>
            </w:pPr>
            <w:r>
              <w:rPr>
                <w:rFonts w:ascii="Times New Roman"/>
                <w:b w:val="false"/>
                <w:i w:val="false"/>
                <w:color w:val="000000"/>
                <w:sz w:val="20"/>
              </w:rPr>
              <w:t>
3. Рассматриваемый лекарственный препарат не является стерильным.</w:t>
            </w:r>
          </w:p>
          <w:p>
            <w:pPr>
              <w:spacing w:after="20"/>
              <w:ind w:left="20"/>
              <w:jc w:val="both"/>
            </w:pPr>
            <w:r>
              <w:rPr>
                <w:rFonts w:ascii="Times New Roman"/>
                <w:b w:val="false"/>
                <w:i w:val="false"/>
                <w:color w:val="000000"/>
                <w:sz w:val="20"/>
              </w:rPr>
              <w:t>
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Документация </w:t>
            </w:r>
          </w:p>
          <w:p>
            <w:pPr>
              <w:spacing w:after="20"/>
              <w:ind w:left="20"/>
              <w:jc w:val="both"/>
            </w:pPr>
            <w:r>
              <w:rPr>
                <w:rFonts w:ascii="Times New Roman"/>
                <w:b w:val="false"/>
                <w:i w:val="false"/>
                <w:color w:val="000000"/>
                <w:sz w:val="20"/>
              </w:rPr>
              <w:t xml:space="preserve">
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 </w:t>
            </w:r>
          </w:p>
          <w:p>
            <w:pPr>
              <w:spacing w:after="20"/>
              <w:ind w:left="20"/>
              <w:jc w:val="both"/>
            </w:pPr>
            <w:r>
              <w:rPr>
                <w:rFonts w:ascii="Times New Roman"/>
                <w:b w:val="false"/>
                <w:i w:val="false"/>
                <w:color w:val="000000"/>
                <w:sz w:val="20"/>
              </w:rPr>
              <w:t xml:space="preserve">
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первичной экспертизы или протокол (схему) первичной экспертизы, подлежащий подаче. </w:t>
            </w:r>
          </w:p>
          <w:p>
            <w:pPr>
              <w:spacing w:after="20"/>
              <w:ind w:left="20"/>
              <w:jc w:val="both"/>
            </w:pPr>
            <w:r>
              <w:rPr>
                <w:rFonts w:ascii="Times New Roman"/>
                <w:b w:val="false"/>
                <w:i w:val="false"/>
                <w:color w:val="000000"/>
                <w:sz w:val="20"/>
              </w:rPr>
              <w:t>
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xml:space="preserve">
4. Копии утвержденных спецификаций на выпуск и конец срока годности (если применимо). </w:t>
            </w:r>
          </w:p>
          <w:p>
            <w:pPr>
              <w:spacing w:after="20"/>
              <w:ind w:left="20"/>
              <w:jc w:val="both"/>
            </w:pPr>
            <w:r>
              <w:rPr>
                <w:rFonts w:ascii="Times New Roman"/>
                <w:b w:val="false"/>
                <w:i w:val="false"/>
                <w:color w:val="000000"/>
                <w:sz w:val="20"/>
              </w:rPr>
              <w:t>
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xml:space="preserve">
6. Соответствующие данные первичной экспертизы,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 </w:t>
            </w:r>
          </w:p>
          <w:p>
            <w:pPr>
              <w:spacing w:after="20"/>
              <w:ind w:left="20"/>
              <w:jc w:val="both"/>
            </w:pPr>
            <w:r>
              <w:rPr>
                <w:rFonts w:ascii="Times New Roman"/>
                <w:b w:val="false"/>
                <w:i w:val="false"/>
                <w:color w:val="000000"/>
                <w:sz w:val="20"/>
              </w:rPr>
              <w:t xml:space="preserve">
7. 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 </w:t>
            </w:r>
          </w:p>
          <w:p>
            <w:pPr>
              <w:spacing w:after="20"/>
              <w:ind w:left="20"/>
              <w:jc w:val="both"/>
            </w:pPr>
            <w:r>
              <w:rPr>
                <w:rFonts w:ascii="Times New Roman"/>
                <w:b w:val="false"/>
                <w:i w:val="false"/>
                <w:color w:val="000000"/>
                <w:sz w:val="20"/>
              </w:rPr>
              <w:t xml:space="preserve">
8. Поправка к соответствующему(им) разделу(ам) досье. </w:t>
            </w:r>
          </w:p>
          <w:p>
            <w:pPr>
              <w:spacing w:after="20"/>
              <w:ind w:left="20"/>
              <w:jc w:val="both"/>
            </w:pP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p>
            <w:pPr>
              <w:spacing w:after="20"/>
              <w:ind w:left="20"/>
              <w:jc w:val="both"/>
            </w:pPr>
            <w:r>
              <w:rPr>
                <w:rFonts w:ascii="Times New Roman"/>
                <w:b w:val="false"/>
                <w:i w:val="false"/>
                <w:color w:val="000000"/>
                <w:sz w:val="20"/>
              </w:rPr>
              <w:t>
10. Письменное согласие на проведение фармацевтической инспекции на соответствие требованиям по надлежащим фармацевтическим практикам.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или новой производственной площадке в стране за пределами Республики Казахстан,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p>
          <w:p>
            <w:pPr>
              <w:spacing w:after="20"/>
              <w:ind w:left="20"/>
              <w:jc w:val="both"/>
            </w:pPr>
            <w:r>
              <w:rPr>
                <w:rFonts w:ascii="Times New Roman"/>
                <w:b w:val="false"/>
                <w:i w:val="false"/>
                <w:color w:val="000000"/>
                <w:sz w:val="20"/>
              </w:rPr>
              <w:t>
Держатели лицензий на производство в качестве исходных материалов использует исключительно активные фармацевтические субстанции, произведенные в соответствии с GMP, поэтому каждый держатель лицензии на производство продекларирует,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представляет дополнительную декларацию.</w:t>
            </w:r>
          </w:p>
          <w:p>
            <w:pPr>
              <w:spacing w:after="20"/>
              <w:ind w:left="20"/>
              <w:jc w:val="both"/>
            </w:pPr>
            <w:r>
              <w:rPr>
                <w:rFonts w:ascii="Times New Roman"/>
                <w:b w:val="false"/>
                <w:i w:val="false"/>
                <w:color w:val="000000"/>
                <w:sz w:val="20"/>
              </w:rPr>
              <w:t>
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p>
          <w:p>
            <w:pPr>
              <w:spacing w:after="20"/>
              <w:ind w:left="20"/>
              <w:jc w:val="both"/>
            </w:pPr>
            <w:r>
              <w:rPr>
                <w:rFonts w:ascii="Times New Roman"/>
                <w:b w:val="false"/>
                <w:i w:val="false"/>
                <w:color w:val="000000"/>
                <w:sz w:val="20"/>
              </w:rPr>
              <w:t>
в декларации четко указано, что она подписана от лица всех вовлеченных уполномоченных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Включая контроль качества испытание биологического (иммунологического)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Площадка лицензирована в установленном порядке.</w:t>
            </w:r>
          </w:p>
          <w:p>
            <w:pPr>
              <w:spacing w:after="20"/>
              <w:ind w:left="20"/>
              <w:jc w:val="both"/>
            </w:pPr>
            <w:r>
              <w:rPr>
                <w:rFonts w:ascii="Times New Roman"/>
                <w:b w:val="false"/>
                <w:i w:val="false"/>
                <w:color w:val="000000"/>
                <w:sz w:val="20"/>
              </w:rPr>
              <w:t>
2.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3. Трансфер технологий со старой на новую площадку или новую испытательную лабораторию произведен успешно.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лицензий на производство или в их отсутствие — сертификат GMP, выданный в течение трех последних лет соответствующим уполномоченным органом.</w:t>
            </w:r>
          </w:p>
          <w:p>
            <w:pPr>
              <w:spacing w:after="20"/>
              <w:ind w:left="20"/>
              <w:jc w:val="both"/>
            </w:pPr>
            <w:r>
              <w:rPr>
                <w:rFonts w:ascii="Times New Roman"/>
                <w:b w:val="false"/>
                <w:i w:val="false"/>
                <w:color w:val="000000"/>
                <w:sz w:val="20"/>
              </w:rPr>
              <w:t>
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 включая информации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 (иммунологическим), и изменение требует оценки сопоставимости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Введение нестандартного терминального метода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Несущественное изменение процесса производства водной суспензии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Изменения качественного или количественного профиля примесей, или физико-химических свойств отсутствуют.</w:t>
            </w:r>
          </w:p>
          <w:p>
            <w:pPr>
              <w:spacing w:after="20"/>
              <w:ind w:left="20"/>
              <w:jc w:val="both"/>
            </w:pPr>
            <w:r>
              <w:rPr>
                <w:rFonts w:ascii="Times New Roman"/>
                <w:b w:val="false"/>
                <w:i w:val="false"/>
                <w:color w:val="000000"/>
                <w:sz w:val="20"/>
              </w:rPr>
              <w:t>
2. Лекарственный препарат не является биологическим (иммунологическим) или растительным.</w:t>
            </w:r>
          </w:p>
          <w:p>
            <w:pPr>
              <w:spacing w:after="20"/>
              <w:ind w:left="20"/>
              <w:jc w:val="both"/>
            </w:pPr>
            <w:r>
              <w:rPr>
                <w:rFonts w:ascii="Times New Roman"/>
                <w:b w:val="false"/>
                <w:i w:val="false"/>
                <w:color w:val="000000"/>
                <w:sz w:val="20"/>
              </w:rPr>
              <w:t>
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p>
          <w:p>
            <w:pPr>
              <w:spacing w:after="20"/>
              <w:ind w:left="20"/>
              <w:jc w:val="both"/>
            </w:pPr>
            <w:r>
              <w:rPr>
                <w:rFonts w:ascii="Times New Roman"/>
                <w:b w:val="false"/>
                <w:i w:val="false"/>
                <w:color w:val="000000"/>
                <w:sz w:val="20"/>
              </w:rPr>
              <w:t>
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p>
          <w:p>
            <w:pPr>
              <w:spacing w:after="20"/>
              <w:ind w:left="20"/>
              <w:jc w:val="both"/>
            </w:pPr>
            <w:r>
              <w:rPr>
                <w:rFonts w:ascii="Times New Roman"/>
                <w:b w:val="false"/>
                <w:i w:val="false"/>
                <w:color w:val="000000"/>
                <w:sz w:val="20"/>
              </w:rPr>
              <w:t>
5. Спецификации лекарственного препарата или промежуточных продуктов не изменяются.</w:t>
            </w:r>
          </w:p>
          <w:p>
            <w:pPr>
              <w:spacing w:after="20"/>
              <w:ind w:left="20"/>
              <w:jc w:val="both"/>
            </w:pPr>
            <w:r>
              <w:rPr>
                <w:rFonts w:ascii="Times New Roman"/>
                <w:b w:val="false"/>
                <w:i w:val="false"/>
                <w:color w:val="000000"/>
                <w:sz w:val="20"/>
              </w:rPr>
              <w:t>
6. По результатам нового процесса образовывается идентичные с точки зрения всех аспектов качества, безопасности и эффективности лекарственного препарата.</w:t>
            </w:r>
          </w:p>
          <w:p>
            <w:pPr>
              <w:spacing w:after="20"/>
              <w:ind w:left="20"/>
              <w:jc w:val="both"/>
            </w:pP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p>
          <w:p>
            <w:pPr>
              <w:spacing w:after="20"/>
              <w:ind w:left="20"/>
              <w:jc w:val="both"/>
            </w:pPr>
            <w:r>
              <w:rPr>
                <w:rFonts w:ascii="Times New Roman"/>
                <w:b w:val="false"/>
                <w:i w:val="false"/>
                <w:color w:val="000000"/>
                <w:sz w:val="20"/>
              </w:rPr>
              <w:t>
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5. При изменении параметра(параметров)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p>
          <w:p>
            <w:pPr>
              <w:spacing w:after="20"/>
              <w:ind w:left="20"/>
              <w:jc w:val="both"/>
            </w:pPr>
            <w:r>
              <w:rPr>
                <w:rFonts w:ascii="Times New Roman"/>
                <w:b w:val="false"/>
                <w:i w:val="false"/>
                <w:color w:val="000000"/>
                <w:sz w:val="20"/>
              </w:rPr>
              <w:t>
6. Копии спецификаций на выпуск и конец срока годности.</w:t>
            </w:r>
          </w:p>
          <w:p>
            <w:pPr>
              <w:spacing w:after="20"/>
              <w:ind w:left="20"/>
              <w:jc w:val="both"/>
            </w:pPr>
            <w:r>
              <w:rPr>
                <w:rFonts w:ascii="Times New Roman"/>
                <w:b w:val="false"/>
                <w:i w:val="false"/>
                <w:color w:val="000000"/>
                <w:sz w:val="20"/>
              </w:rPr>
              <w:t>
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биологического (иммунологического) лекарственного препарата или изменение размера серии требует нового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Укрупнение более 10 раз по сравнению с одобренным размером серии лекарственных форм с немедленным высвобождением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Масштаб производства биологического (иммунологического) лекарственного препарата увеличился (уменьшился)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влияет на воспроизводимость и (или) постоянство качества лекарственного препарата.</w:t>
            </w:r>
          </w:p>
          <w:p>
            <w:pPr>
              <w:spacing w:after="20"/>
              <w:ind w:left="20"/>
              <w:jc w:val="both"/>
            </w:pPr>
            <w:r>
              <w:rPr>
                <w:rFonts w:ascii="Times New Roman"/>
                <w:b w:val="false"/>
                <w:i w:val="false"/>
                <w:color w:val="000000"/>
                <w:sz w:val="20"/>
              </w:rPr>
              <w:t>
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p>
          <w:p>
            <w:pPr>
              <w:spacing w:after="20"/>
              <w:ind w:left="20"/>
              <w:jc w:val="both"/>
            </w:pPr>
            <w:r>
              <w:rPr>
                <w:rFonts w:ascii="Times New Roman"/>
                <w:b w:val="false"/>
                <w:i w:val="false"/>
                <w:color w:val="000000"/>
                <w:sz w:val="20"/>
              </w:rPr>
              <w:t>
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p>
          <w:p>
            <w:pPr>
              <w:spacing w:after="20"/>
              <w:ind w:left="20"/>
              <w:jc w:val="both"/>
            </w:pPr>
            <w:r>
              <w:rPr>
                <w:rFonts w:ascii="Times New Roman"/>
                <w:b w:val="false"/>
                <w:i w:val="false"/>
                <w:color w:val="000000"/>
                <w:sz w:val="20"/>
              </w:rPr>
              <w:t>
4. Имеется схема валидации или в соответствии с текущим протоколом успешно проведена валидация производства не менее чем на трех промышленных сериях с новым размером в соответствии с применимыми требованиями.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p>
            <w:pPr>
              <w:spacing w:after="20"/>
              <w:ind w:left="20"/>
              <w:jc w:val="both"/>
            </w:pPr>
            <w:r>
              <w:rPr>
                <w:rFonts w:ascii="Times New Roman"/>
                <w:b w:val="false"/>
                <w:i w:val="false"/>
                <w:color w:val="000000"/>
                <w:sz w:val="20"/>
              </w:rPr>
              <w:t>
6.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двум полным промышленным сериям; держатель РУ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3. Копии одобренных спецификаций на выпуск и конец срока годности.</w:t>
            </w:r>
          </w:p>
          <w:p>
            <w:pPr>
              <w:spacing w:after="20"/>
              <w:ind w:left="20"/>
              <w:jc w:val="both"/>
            </w:pPr>
            <w:r>
              <w:rPr>
                <w:rFonts w:ascii="Times New Roman"/>
                <w:b w:val="false"/>
                <w:i w:val="false"/>
                <w:color w:val="000000"/>
                <w:sz w:val="20"/>
              </w:rPr>
              <w:t>
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протокол (схему) валидации.</w:t>
            </w:r>
          </w:p>
          <w:p>
            <w:pPr>
              <w:spacing w:after="20"/>
              <w:ind w:left="20"/>
              <w:jc w:val="both"/>
            </w:pPr>
            <w:r>
              <w:rPr>
                <w:rFonts w:ascii="Times New Roman"/>
                <w:b w:val="false"/>
                <w:i w:val="false"/>
                <w:color w:val="000000"/>
                <w:sz w:val="20"/>
              </w:rPr>
              <w:t>
5. Необходимо представить результаты валидации.</w:t>
            </w:r>
          </w:p>
          <w:p>
            <w:pPr>
              <w:spacing w:after="20"/>
              <w:ind w:left="20"/>
              <w:jc w:val="both"/>
            </w:pP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 (иммунологических) средств: декларация, что оценка сопоставимости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5 Изменение внутрипроизводственных испытаний или критериев приемлемости, использующихся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внутрипроизводственного испытания, которое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Внутрипроизводственное испытание не затрагивает контроль критического параметра, например: количественное определение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испытание на подлинность (в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внутрипроизводственных испытаний, и критериев приемлемости.</w:t>
            </w:r>
          </w:p>
          <w:p>
            <w:pPr>
              <w:spacing w:after="20"/>
              <w:ind w:left="20"/>
              <w:jc w:val="both"/>
            </w:pPr>
            <w:r>
              <w:rPr>
                <w:rFonts w:ascii="Times New Roman"/>
                <w:b w:val="false"/>
                <w:i w:val="false"/>
                <w:color w:val="000000"/>
                <w:sz w:val="20"/>
              </w:rPr>
              <w:t>
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подтверждающие, что внутрипроизводственное испытание является несущественным или устарело.</w:t>
            </w:r>
          </w:p>
          <w:p>
            <w:pPr>
              <w:spacing w:after="20"/>
              <w:ind w:left="20"/>
              <w:jc w:val="both"/>
            </w:pPr>
            <w:r>
              <w:rPr>
                <w:rFonts w:ascii="Times New Roman"/>
                <w:b w:val="false"/>
                <w:i w:val="false"/>
                <w:color w:val="000000"/>
                <w:sz w:val="20"/>
              </w:rPr>
              <w:t>
7. Обоснование нового внутрипроизводственного испытания и критериев приемлемости.</w:t>
            </w:r>
          </w:p>
        </w:tc>
      </w:tr>
    </w:tbl>
    <w:bookmarkStart w:name="z488" w:id="253"/>
    <w:p>
      <w:pPr>
        <w:spacing w:after="0"/>
        <w:ind w:left="0"/>
        <w:jc w:val="both"/>
      </w:pPr>
      <w:r>
        <w:rPr>
          <w:rFonts w:ascii="Times New Roman"/>
          <w:b w:val="false"/>
          <w:i w:val="false"/>
          <w:color w:val="000000"/>
          <w:sz w:val="28"/>
        </w:rPr>
        <w:t>
      Б.II. в) Контроль качества вспомогательных веществ</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не касается генотоксичной примеси.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p>
          <w:p>
            <w:pPr>
              <w:spacing w:after="20"/>
              <w:ind w:left="20"/>
              <w:jc w:val="both"/>
            </w:pP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7. Обоснование (оценка) рисков, подтверждающие то, что параметр является несущественным или устарел.</w:t>
            </w:r>
          </w:p>
          <w:p>
            <w:pPr>
              <w:spacing w:after="20"/>
              <w:ind w:left="20"/>
              <w:jc w:val="both"/>
            </w:pPr>
            <w:r>
              <w:rPr>
                <w:rFonts w:ascii="Times New Roman"/>
                <w:b w:val="false"/>
                <w:i w:val="false"/>
                <w:color w:val="000000"/>
                <w:sz w:val="20"/>
              </w:rPr>
              <w:t>
8.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Изменение аналитической методики для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биологического (иммунологического) (иммунохимического) метода испытаний или метода, в котором используется биологический реактив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3 Изменение источника получения вспомогательного вещества или реактива с риском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на выпуск и конец срока годности вспомогательного вещества и лекарственного препарата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p>
          <w:p>
            <w:pPr>
              <w:spacing w:after="20"/>
              <w:ind w:left="20"/>
              <w:jc w:val="both"/>
            </w:pP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синтеза или получения нефармакопейного вспомогательного вещества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Вспомогательное вещество — биологическое (иммунологическое)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p>
          <w:p>
            <w:pPr>
              <w:spacing w:after="20"/>
              <w:ind w:left="20"/>
              <w:jc w:val="both"/>
            </w:pPr>
            <w:r>
              <w:rPr>
                <w:rFonts w:ascii="Times New Roman"/>
                <w:b w:val="false"/>
                <w:i w:val="false"/>
                <w:color w:val="000000"/>
                <w:sz w:val="20"/>
              </w:rPr>
              <w:t>
2. Исключая адъюванты.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p>
          <w:p>
            <w:pPr>
              <w:spacing w:after="20"/>
              <w:ind w:left="20"/>
              <w:jc w:val="both"/>
            </w:pPr>
            <w:r>
              <w:rPr>
                <w:rFonts w:ascii="Times New Roman"/>
                <w:b w:val="false"/>
                <w:i w:val="false"/>
                <w:color w:val="000000"/>
                <w:sz w:val="20"/>
              </w:rPr>
              <w:t>
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Копия одобренной и новой (если применимо) спецификаций вспомогательного вещества.</w:t>
            </w:r>
          </w:p>
        </w:tc>
      </w:tr>
    </w:tbl>
    <w:bookmarkStart w:name="z520" w:id="254"/>
    <w:p>
      <w:pPr>
        <w:spacing w:after="0"/>
        <w:ind w:left="0"/>
        <w:jc w:val="both"/>
      </w:pPr>
      <w:r>
        <w:rPr>
          <w:rFonts w:ascii="Times New Roman"/>
          <w:b w:val="false"/>
          <w:i w:val="false"/>
          <w:color w:val="000000"/>
          <w:sz w:val="28"/>
        </w:rPr>
        <w:t>
      Б.II. г) Контроль качества лекарственного препарата</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не затрагивает какие-либо примеси (включая генотоксичные) или растворение.</w:t>
            </w:r>
          </w:p>
          <w:p>
            <w:pPr>
              <w:spacing w:after="20"/>
              <w:ind w:left="20"/>
              <w:jc w:val="both"/>
            </w:pPr>
            <w:r>
              <w:rPr>
                <w:rFonts w:ascii="Times New Roman"/>
                <w:b w:val="false"/>
                <w:i w:val="false"/>
                <w:color w:val="000000"/>
                <w:sz w:val="20"/>
              </w:rPr>
              <w:t>
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p>
          <w:p>
            <w:pPr>
              <w:spacing w:after="20"/>
              <w:ind w:left="20"/>
              <w:jc w:val="both"/>
            </w:pPr>
            <w:r>
              <w:rPr>
                <w:rFonts w:ascii="Times New Roman"/>
                <w:b w:val="false"/>
                <w:i w:val="false"/>
                <w:color w:val="000000"/>
                <w:sz w:val="20"/>
              </w:rPr>
              <w:t>
9. Параметр спецификации не затрагивает критический параметр, например: количественное определение примеси (если только определенный растворитель однозначно не используется в производстве лекарственного препарата) любую критическую физическую характеристику (прочность или хрупкость таблеток, не покрытых оболочкой, размеры) любой запрос на пропуск испытания</w:t>
            </w:r>
          </w:p>
          <w:p>
            <w:pPr>
              <w:spacing w:after="20"/>
              <w:ind w:left="20"/>
              <w:jc w:val="both"/>
            </w:pPr>
            <w:r>
              <w:rPr>
                <w:rFonts w:ascii="Times New Roman"/>
                <w:b w:val="false"/>
                <w:i w:val="false"/>
                <w:color w:val="000000"/>
                <w:sz w:val="20"/>
              </w:rPr>
              <w:t>
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7.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545" w:id="255"/>
    <w:p>
      <w:pPr>
        <w:spacing w:after="0"/>
        <w:ind w:left="0"/>
        <w:jc w:val="both"/>
      </w:pPr>
      <w:r>
        <w:rPr>
          <w:rFonts w:ascii="Times New Roman"/>
          <w:b w:val="false"/>
          <w:i w:val="false"/>
          <w:color w:val="000000"/>
          <w:sz w:val="28"/>
        </w:rPr>
        <w:t>
      Б.II. д) Упаковочно-укупорочная система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Стерильные лекарственные препараты и биологические (иммунологические)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Стерильные лекарственные препараты и биологические (иммунологические)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затрагивает только один и тот же вид упаковки (контейнера) (например, блистер на блистер).</w:t>
            </w:r>
          </w:p>
          <w:p>
            <w:pPr>
              <w:spacing w:after="20"/>
              <w:ind w:left="20"/>
              <w:jc w:val="both"/>
            </w:pPr>
            <w:r>
              <w:rPr>
                <w:rFonts w:ascii="Times New Roman"/>
                <w:b w:val="false"/>
                <w:i w:val="false"/>
                <w:color w:val="000000"/>
                <w:sz w:val="20"/>
              </w:rPr>
              <w:t>
2. По значимым свойствам предлагаемый упаковочный материал по меньшей мере эквивалентен одобренному.</w:t>
            </w:r>
          </w:p>
          <w:p>
            <w:pPr>
              <w:spacing w:after="20"/>
              <w:ind w:left="20"/>
              <w:jc w:val="both"/>
            </w:pPr>
            <w:r>
              <w:rPr>
                <w:rFonts w:ascii="Times New Roman"/>
                <w:b w:val="false"/>
                <w:i w:val="false"/>
                <w:color w:val="000000"/>
                <w:sz w:val="20"/>
              </w:rPr>
              <w:t>
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Оставшаяся (оставшиеся) форма (формы) выпуска лекарственного препарата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Необходимые данные о новой упаковке (например, сравнительные данные по проницаемости, например, для O</w:t>
            </w:r>
            <w:r>
              <w:rPr>
                <w:rFonts w:ascii="Times New Roman"/>
                <w:b w:val="false"/>
                <w:i w:val="false"/>
                <w:color w:val="000000"/>
                <w:vertAlign w:val="superscript"/>
              </w:rPr>
              <w:t>2</w:t>
            </w:r>
            <w:r>
              <w:rPr>
                <w:rFonts w:ascii="Times New Roman"/>
                <w:b w:val="false"/>
                <w:i w:val="false"/>
                <w:color w:val="000000"/>
                <w:sz w:val="20"/>
              </w:rPr>
              <w:t>, CO</w:t>
            </w:r>
            <w:r>
              <w:rPr>
                <w:rFonts w:ascii="Times New Roman"/>
                <w:b w:val="false"/>
                <w:i w:val="false"/>
                <w:color w:val="000000"/>
                <w:vertAlign w:val="superscript"/>
              </w:rPr>
              <w:t>2</w:t>
            </w:r>
            <w:r>
              <w:rPr>
                <w:rFonts w:ascii="Times New Roman"/>
                <w:b w:val="false"/>
                <w:i w:val="false"/>
                <w:color w:val="000000"/>
                <w:sz w:val="20"/>
              </w:rPr>
              <w:t>, влаги).</w:t>
            </w:r>
          </w:p>
          <w:p>
            <w:pPr>
              <w:spacing w:after="20"/>
              <w:ind w:left="20"/>
              <w:jc w:val="both"/>
            </w:pPr>
            <w:r>
              <w:rPr>
                <w:rFonts w:ascii="Times New Roman"/>
                <w:b w:val="false"/>
                <w:i w:val="false"/>
                <w:color w:val="000000"/>
                <w:sz w:val="20"/>
              </w:rPr>
              <w:t>
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p>
          <w:p>
            <w:pPr>
              <w:spacing w:after="20"/>
              <w:ind w:left="20"/>
              <w:jc w:val="both"/>
            </w:pPr>
            <w:r>
              <w:rPr>
                <w:rFonts w:ascii="Times New Roman"/>
                <w:b w:val="false"/>
                <w:i w:val="false"/>
                <w:color w:val="000000"/>
                <w:sz w:val="20"/>
              </w:rPr>
              <w:t>
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текущих и предлагаемых спецификаций первичной упаковки (если применимо).</w:t>
            </w:r>
          </w:p>
          <w:p>
            <w:pPr>
              <w:spacing w:after="20"/>
              <w:ind w:left="20"/>
              <w:jc w:val="both"/>
            </w:pPr>
            <w:r>
              <w:rPr>
                <w:rFonts w:ascii="Times New Roman"/>
                <w:b w:val="false"/>
                <w:i w:val="false"/>
                <w:color w:val="000000"/>
                <w:sz w:val="20"/>
              </w:rPr>
              <w:t>
7.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8. Декларация, что оставшийся (оставшиеся) размер (размеры) упаковки соответствует (соответствуют)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серий упаковочного материала по всем параметрам (показателям) спецификации.</w:t>
            </w:r>
          </w:p>
          <w:p>
            <w:pPr>
              <w:spacing w:after="20"/>
              <w:ind w:left="20"/>
              <w:jc w:val="both"/>
            </w:pPr>
            <w:r>
              <w:rPr>
                <w:rFonts w:ascii="Times New Roman"/>
                <w:b w:val="false"/>
                <w:i w:val="false"/>
                <w:color w:val="000000"/>
                <w:sz w:val="20"/>
              </w:rPr>
              <w:t>
5.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6.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проведенная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Метод анализа не изменился (например, изменение длины колонки или температуры, но не другая колонка или метод).</w:t>
            </w:r>
          </w:p>
          <w:p>
            <w:pPr>
              <w:spacing w:after="20"/>
              <w:ind w:left="20"/>
              <w:jc w:val="both"/>
            </w:pPr>
            <w:r>
              <w:rPr>
                <w:rFonts w:ascii="Times New Roman"/>
                <w:b w:val="false"/>
                <w:i w:val="false"/>
                <w:color w:val="000000"/>
                <w:sz w:val="20"/>
              </w:rPr>
              <w:t>
3.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4 Изменение формы или размеров первичной упаковки, или укупорки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Качественный и количественный состав первичной упаковки не изменился.</w:t>
            </w:r>
          </w:p>
          <w:p>
            <w:pPr>
              <w:spacing w:after="20"/>
              <w:ind w:left="20"/>
              <w:jc w:val="both"/>
            </w:pPr>
            <w:r>
              <w:rPr>
                <w:rFonts w:ascii="Times New Roman"/>
                <w:b w:val="false"/>
                <w:i w:val="false"/>
                <w:color w:val="000000"/>
                <w:sz w:val="20"/>
              </w:rPr>
              <w:t>
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p>
          <w:p>
            <w:pPr>
              <w:spacing w:after="20"/>
              <w:ind w:left="20"/>
              <w:jc w:val="both"/>
            </w:pPr>
            <w:r>
              <w:rPr>
                <w:rFonts w:ascii="Times New Roman"/>
                <w:b w:val="false"/>
                <w:i w:val="false"/>
                <w:color w:val="000000"/>
                <w:sz w:val="20"/>
              </w:rPr>
              <w:t>
3. При изменении свободного пространства или отношения поверхность (объем)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 (иммунологических)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 (иммунологических)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подробный чертеж и состав материала контейнера или укупорки, а также пересмотр информации о лекарственном препарате.</w:t>
            </w:r>
          </w:p>
          <w:p>
            <w:pPr>
              <w:spacing w:after="20"/>
              <w:ind w:left="20"/>
              <w:jc w:val="both"/>
            </w:pPr>
            <w:r>
              <w:rPr>
                <w:rFonts w:ascii="Times New Roman"/>
                <w:b w:val="false"/>
                <w:i w:val="false"/>
                <w:color w:val="000000"/>
                <w:sz w:val="20"/>
              </w:rPr>
              <w:t>
2.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p>
          <w:p>
            <w:pPr>
              <w:spacing w:after="20"/>
              <w:ind w:left="20"/>
              <w:jc w:val="both"/>
            </w:pPr>
            <w:r>
              <w:rPr>
                <w:rFonts w:ascii="Times New Roman"/>
                <w:b w:val="false"/>
                <w:i w:val="false"/>
                <w:color w:val="000000"/>
                <w:sz w:val="20"/>
              </w:rPr>
              <w:t>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Изменение размера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в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 (размеров) упаковки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номинальной массы (номинального объема) стерильных многодозных (или однодозных с частичным извлечением) парентеральных лекарственных препаратов и биологических (иммунологических) многодозных парентеральных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 (номинального объема) непарентеральных многодозных (или однодозных с частичным извлечением)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Новый размер упаковки соответствует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2. Материал первичной упаковки не изменяется.</w:t>
            </w:r>
          </w:p>
          <w:p>
            <w:pPr>
              <w:spacing w:after="20"/>
              <w:ind w:left="20"/>
              <w:jc w:val="both"/>
            </w:pP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пересмотр информации о лекарственном препарате.</w:t>
            </w:r>
          </w:p>
          <w:p>
            <w:pPr>
              <w:spacing w:after="20"/>
              <w:ind w:left="20"/>
              <w:jc w:val="both"/>
            </w:pPr>
            <w:r>
              <w:rPr>
                <w:rFonts w:ascii="Times New Roman"/>
                <w:b w:val="false"/>
                <w:i w:val="false"/>
                <w:color w:val="000000"/>
                <w:sz w:val="20"/>
              </w:rPr>
              <w:t>
2. Обоснование, что новая (остающиеся)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пересмотр информации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компонента упаковки или изделия не происходит.</w:t>
            </w:r>
          </w:p>
          <w:p>
            <w:pPr>
              <w:spacing w:after="20"/>
              <w:ind w:left="20"/>
              <w:jc w:val="both"/>
            </w:pPr>
            <w:r>
              <w:rPr>
                <w:rFonts w:ascii="Times New Roman"/>
                <w:b w:val="false"/>
                <w:i w:val="false"/>
                <w:color w:val="000000"/>
                <w:sz w:val="20"/>
              </w:rPr>
              <w:t>
2. 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3. Спецификации и методы контроля качества, по меньшей мере, эквивалентны.</w:t>
            </w:r>
          </w:p>
          <w:p>
            <w:pPr>
              <w:spacing w:after="20"/>
              <w:ind w:left="20"/>
              <w:jc w:val="both"/>
            </w:pPr>
            <w:r>
              <w:rPr>
                <w:rFonts w:ascii="Times New Roman"/>
                <w:b w:val="false"/>
                <w:i w:val="false"/>
                <w:color w:val="000000"/>
                <w:sz w:val="20"/>
              </w:rPr>
              <w:t>
4. Метод стерилизации и ее условия не изменяются (если применимо).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Подтверждение регистрации медицинского изделия в Республике Казахстан в отношении медицинских изделий, прилагаемых к лекарственному препарату.</w:t>
            </w:r>
          </w:p>
          <w:p>
            <w:pPr>
              <w:spacing w:after="20"/>
              <w:ind w:left="20"/>
              <w:jc w:val="both"/>
            </w:pPr>
            <w:r>
              <w:rPr>
                <w:rFonts w:ascii="Times New Roman"/>
                <w:b w:val="false"/>
                <w:i w:val="false"/>
                <w:color w:val="000000"/>
                <w:sz w:val="20"/>
              </w:rPr>
              <w:t>
3. Сравнительная таблица текущих и предлагаемых спецификаций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8 Изменение дизайна маркировки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2.Изменение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Макеты упаковок в старом дизайне.</w:t>
            </w:r>
          </w:p>
        </w:tc>
      </w:tr>
    </w:tbl>
    <w:bookmarkStart w:name="z602" w:id="256"/>
    <w:p>
      <w:pPr>
        <w:spacing w:after="0"/>
        <w:ind w:left="0"/>
        <w:jc w:val="both"/>
      </w:pPr>
      <w:r>
        <w:rPr>
          <w:rFonts w:ascii="Times New Roman"/>
          <w:b w:val="false"/>
          <w:i w:val="false"/>
          <w:color w:val="000000"/>
          <w:sz w:val="28"/>
        </w:rPr>
        <w:t>
      Б.II. е) Стабильность</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1 Изменение срока годности или условий хранения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 (иммунологического) лекарственного препарата в соответствии с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условий хранения биологических (иммунологических)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Она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p>
          <w:p>
            <w:pPr>
              <w:spacing w:after="20"/>
              <w:ind w:left="20"/>
              <w:jc w:val="both"/>
            </w:pPr>
            <w:r>
              <w:rPr>
                <w:rFonts w:ascii="Times New Roman"/>
                <w:b w:val="false"/>
                <w:i w:val="false"/>
                <w:color w:val="000000"/>
                <w:sz w:val="20"/>
              </w:rPr>
              <w:t>
2. Пересмотренная информация о лекарственном препарате.</w:t>
            </w:r>
          </w:p>
          <w:p>
            <w:pPr>
              <w:spacing w:after="20"/>
              <w:ind w:left="20"/>
              <w:jc w:val="both"/>
            </w:pPr>
            <w:r>
              <w:rPr>
                <w:rFonts w:ascii="Times New Roman"/>
                <w:b w:val="false"/>
                <w:i w:val="false"/>
                <w:color w:val="000000"/>
                <w:sz w:val="20"/>
              </w:rPr>
              <w:t>
3. Копии утвержденных спецификаций на конец срока годности и, если применимо, спецификации после разведения (восстановления) или после первого вскрытия.</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 (иммунологического) лекарственного препарата экстраполяция неприменима.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bookmarkStart w:name="z609" w:id="257"/>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для вспомогательных веществ (промежуточных продуктов)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p>
          <w:p>
            <w:pPr>
              <w:spacing w:after="20"/>
              <w:ind w:left="20"/>
              <w:jc w:val="both"/>
            </w:pPr>
            <w:r>
              <w:rPr>
                <w:rFonts w:ascii="Times New Roman"/>
                <w:b w:val="false"/>
                <w:i w:val="false"/>
                <w:color w:val="000000"/>
                <w:sz w:val="20"/>
              </w:rPr>
              <w:t>
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Введение пострегистрационного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Подробное описание предлагаемого изменения.</w:t>
            </w:r>
          </w:p>
          <w:p>
            <w:pPr>
              <w:spacing w:after="20"/>
              <w:ind w:left="20"/>
              <w:jc w:val="both"/>
            </w:pPr>
            <w:r>
              <w:rPr>
                <w:rFonts w:ascii="Times New Roman"/>
                <w:b w:val="false"/>
                <w:i w:val="false"/>
                <w:color w:val="000000"/>
                <w:sz w:val="20"/>
              </w:rPr>
              <w:t>
2. Протокол управления изменениями, затрагивающими лекарственный препарат.</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предлагаемого исключения.</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Ссылка на утвержденный протокол управления изменениями.</w:t>
            </w:r>
          </w:p>
          <w:p>
            <w:pPr>
              <w:spacing w:after="20"/>
              <w:ind w:left="20"/>
              <w:jc w:val="both"/>
            </w:pPr>
            <w:r>
              <w:rPr>
                <w:rFonts w:ascii="Times New Roman"/>
                <w:b w:val="false"/>
                <w:i w:val="false"/>
                <w:color w:val="000000"/>
                <w:sz w:val="20"/>
              </w:rPr>
              <w:t>
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лекарственный препарат.</w:t>
            </w:r>
          </w:p>
        </w:tc>
      </w:tr>
    </w:tbl>
    <w:bookmarkStart w:name="z626" w:id="258"/>
    <w:p>
      <w:pPr>
        <w:spacing w:after="0"/>
        <w:ind w:left="0"/>
        <w:jc w:val="both"/>
      </w:pPr>
      <w:r>
        <w:rPr>
          <w:rFonts w:ascii="Times New Roman"/>
          <w:b w:val="false"/>
          <w:i w:val="false"/>
          <w:color w:val="000000"/>
          <w:sz w:val="28"/>
        </w:rPr>
        <w:t>
      Б.II. з Безопасность в отношении посторонних агентов</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изменением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введение новых исследований, направленных на изучение способности производственных этапов инактивировать (элиминировать) посторонние агенты.</w:t>
            </w:r>
          </w:p>
          <w:p>
            <w:pPr>
              <w:spacing w:after="20"/>
              <w:ind w:left="20"/>
              <w:jc w:val="both"/>
            </w:pPr>
            <w:r>
              <w:rPr>
                <w:rFonts w:ascii="Times New Roman"/>
                <w:b w:val="false"/>
                <w:i w:val="false"/>
                <w:color w:val="000000"/>
                <w:sz w:val="20"/>
              </w:rPr>
              <w:t>
2. Обоснование того, что исследования не изменяют оценку рисков.</w:t>
            </w:r>
          </w:p>
          <w:p>
            <w:pPr>
              <w:spacing w:after="20"/>
              <w:ind w:left="20"/>
              <w:jc w:val="both"/>
            </w:pPr>
            <w:r>
              <w:rPr>
                <w:rFonts w:ascii="Times New Roman"/>
                <w:b w:val="false"/>
                <w:i w:val="false"/>
                <w:color w:val="000000"/>
                <w:sz w:val="20"/>
              </w:rPr>
              <w:t>
3. Поправка к информации о лекарственном препарате (если применимо).</w:t>
            </w:r>
          </w:p>
        </w:tc>
      </w:tr>
    </w:tbl>
    <w:bookmarkStart w:name="z630" w:id="259"/>
    <w:p>
      <w:pPr>
        <w:spacing w:after="0"/>
        <w:ind w:left="0"/>
        <w:jc w:val="both"/>
      </w:pPr>
      <w:r>
        <w:rPr>
          <w:rFonts w:ascii="Times New Roman"/>
          <w:b w:val="false"/>
          <w:i w:val="false"/>
          <w:color w:val="000000"/>
          <w:sz w:val="28"/>
        </w:rPr>
        <w:t>
      Б.III Сертификат соответствия Европейской Фармакопее (CEP) (при наличии) (ТГЭ, статьи)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фармацевтическую субстанцию</w:t>
            </w:r>
          </w:p>
          <w:p>
            <w:pPr>
              <w:spacing w:after="20"/>
              <w:ind w:left="20"/>
              <w:jc w:val="both"/>
            </w:pPr>
            <w:r>
              <w:rPr>
                <w:rFonts w:ascii="Times New Roman"/>
                <w:b w:val="false"/>
                <w:i w:val="false"/>
                <w:color w:val="000000"/>
                <w:sz w:val="20"/>
              </w:rPr>
              <w:t>
На исходный материал (реактив, промежуточный продукт), используемый в процесс производства фармацевтической субстанции</w:t>
            </w:r>
          </w:p>
          <w:p>
            <w:pPr>
              <w:spacing w:after="20"/>
              <w:ind w:left="20"/>
              <w:jc w:val="both"/>
            </w:pPr>
            <w:r>
              <w:rPr>
                <w:rFonts w:ascii="Times New Roman"/>
                <w:b w:val="false"/>
                <w:i w:val="false"/>
                <w:color w:val="000000"/>
                <w:sz w:val="20"/>
              </w:rPr>
              <w:t>
На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 (исходный материал, реактив, промежуточный продукт)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 (исходный материал, реактив, промежуточный продукт) вспомогательное вещество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(обновленный) сертификат от ранее одобренного (нового)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на выпуск и на конец срока годности лекарственного препарата не изменяются.</w:t>
            </w:r>
          </w:p>
          <w:p>
            <w:pPr>
              <w:spacing w:after="20"/>
              <w:ind w:left="20"/>
              <w:jc w:val="both"/>
            </w:pPr>
            <w:r>
              <w:rPr>
                <w:rFonts w:ascii="Times New Roman"/>
                <w:b w:val="false"/>
                <w:i w:val="false"/>
                <w:color w:val="000000"/>
                <w:sz w:val="20"/>
              </w:rPr>
              <w:t>
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продукт-специфичные требования (например, профили размеров частиц, полиморфные формы), если применимо.</w:t>
            </w:r>
          </w:p>
          <w:p>
            <w:pPr>
              <w:spacing w:after="20"/>
              <w:ind w:left="20"/>
              <w:jc w:val="both"/>
            </w:pPr>
            <w:r>
              <w:rPr>
                <w:rFonts w:ascii="Times New Roman"/>
                <w:b w:val="false"/>
                <w:i w:val="false"/>
                <w:color w:val="000000"/>
                <w:sz w:val="20"/>
              </w:rPr>
              <w:t>
3. Процесс производства активной фармацевтической субстанции, исходного материала (реактива, 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p>
          <w:p>
            <w:pPr>
              <w:spacing w:after="20"/>
              <w:ind w:left="20"/>
              <w:jc w:val="both"/>
            </w:pPr>
            <w:r>
              <w:rPr>
                <w:rFonts w:ascii="Times New Roman"/>
                <w:b w:val="false"/>
                <w:i w:val="false"/>
                <w:color w:val="000000"/>
                <w:sz w:val="20"/>
              </w:rPr>
              <w:t>
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p>
          <w:p>
            <w:pPr>
              <w:spacing w:after="20"/>
              <w:ind w:left="20"/>
              <w:jc w:val="both"/>
            </w:pPr>
            <w:r>
              <w:rPr>
                <w:rFonts w:ascii="Times New Roman"/>
                <w:b w:val="false"/>
                <w:i w:val="false"/>
                <w:color w:val="000000"/>
                <w:sz w:val="20"/>
              </w:rPr>
              <w:t>
5. Активная фармацевтическая субстанция (исходный материал, реактив, промежуточный продукт) вспомогательное вещество нестерильны.</w:t>
            </w:r>
          </w:p>
          <w:p>
            <w:pPr>
              <w:spacing w:after="20"/>
              <w:ind w:left="20"/>
              <w:jc w:val="both"/>
            </w:pPr>
            <w:r>
              <w:rPr>
                <w:rFonts w:ascii="Times New Roman"/>
                <w:b w:val="false"/>
                <w:i w:val="false"/>
                <w:color w:val="000000"/>
                <w:sz w:val="20"/>
              </w:rPr>
              <w:t>
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p>
          <w:p>
            <w:pPr>
              <w:spacing w:after="20"/>
              <w:ind w:left="20"/>
              <w:jc w:val="both"/>
            </w:pPr>
            <w:r>
              <w:rPr>
                <w:rFonts w:ascii="Times New Roman"/>
                <w:b w:val="false"/>
                <w:i w:val="false"/>
                <w:color w:val="000000"/>
                <w:sz w:val="20"/>
              </w:rPr>
              <w:t>
7. Если составе лекарственного препарата для парентерального введения используется желатин, произведенный из костей, его производство осуществляется исключительно в соответствии с требованиями соответствующей страны.</w:t>
            </w:r>
          </w:p>
          <w:p>
            <w:pPr>
              <w:spacing w:after="20"/>
              <w:ind w:left="20"/>
              <w:jc w:val="both"/>
            </w:pPr>
            <w:r>
              <w:rPr>
                <w:rFonts w:ascii="Times New Roman"/>
                <w:b w:val="false"/>
                <w:i w:val="false"/>
                <w:color w:val="000000"/>
                <w:sz w:val="20"/>
              </w:rPr>
              <w:t>
8. В досье остается, по меньшей мере, один производитель этой субстанции.</w:t>
            </w:r>
          </w:p>
          <w:p>
            <w:pPr>
              <w:spacing w:after="20"/>
              <w:ind w:left="20"/>
              <w:jc w:val="both"/>
            </w:pPr>
            <w:r>
              <w:rPr>
                <w:rFonts w:ascii="Times New Roman"/>
                <w:b w:val="false"/>
                <w:i w:val="false"/>
                <w:color w:val="000000"/>
                <w:sz w:val="20"/>
              </w:rPr>
              <w:t>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p>
            <w:pPr>
              <w:spacing w:after="20"/>
              <w:ind w:left="20"/>
              <w:jc w:val="both"/>
            </w:pPr>
            <w:r>
              <w:rPr>
                <w:rFonts w:ascii="Times New Roman"/>
                <w:b w:val="false"/>
                <w:i w:val="false"/>
                <w:color w:val="000000"/>
                <w:sz w:val="20"/>
              </w:rPr>
              <w:t>
10.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действующего (обновленного) сертификата соответствия Европейской Фармакопее.</w:t>
            </w:r>
          </w:p>
          <w:p>
            <w:pPr>
              <w:spacing w:after="20"/>
              <w:ind w:left="20"/>
              <w:jc w:val="both"/>
            </w:pPr>
            <w:r>
              <w:rPr>
                <w:rFonts w:ascii="Times New Roman"/>
                <w:b w:val="false"/>
                <w:i w:val="false"/>
                <w:color w:val="000000"/>
                <w:sz w:val="20"/>
              </w:rPr>
              <w:t>
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4. Если применимо, документ, содержащий сведения о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 (вспомогательного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указанный(указанные) в заявлении, осуществляет(осуществляют)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 (спецификаций) ранее нефармакопейной субстанции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 (исходного материала) активного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осуществляется исключительно в целях полного соответствия фармакопее. Все испытания в спецификации соответствует фармакопейному стандарту после изменения, за исключением любых дополнительных вспомогательных испытаний.</w:t>
            </w:r>
          </w:p>
          <w:p>
            <w:pPr>
              <w:spacing w:after="20"/>
              <w:ind w:left="20"/>
              <w:jc w:val="both"/>
            </w:pPr>
            <w:r>
              <w:rPr>
                <w:rFonts w:ascii="Times New Roman"/>
                <w:b w:val="false"/>
                <w:i w:val="false"/>
                <w:color w:val="000000"/>
                <w:sz w:val="20"/>
              </w:rPr>
              <w:t>
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p>
          <w:p>
            <w:pPr>
              <w:spacing w:after="20"/>
              <w:ind w:left="20"/>
              <w:jc w:val="both"/>
            </w:pPr>
            <w:r>
              <w:rPr>
                <w:rFonts w:ascii="Times New Roman"/>
                <w:b w:val="false"/>
                <w:i w:val="false"/>
                <w:color w:val="000000"/>
                <w:sz w:val="20"/>
              </w:rPr>
              <w:t>
3. Значимые изменения качественного и количественного профилей примесей отсутствуют (за исключением ужесточения спецификаций).</w:t>
            </w:r>
          </w:p>
          <w:p>
            <w:pPr>
              <w:spacing w:after="20"/>
              <w:ind w:left="20"/>
              <w:jc w:val="both"/>
            </w:pPr>
            <w:r>
              <w:rPr>
                <w:rFonts w:ascii="Times New Roman"/>
                <w:b w:val="false"/>
                <w:i w:val="false"/>
                <w:color w:val="000000"/>
                <w:sz w:val="20"/>
              </w:rPr>
              <w:t>
4. Дополнительная валидация новой или измененной фармакопейной методики не требуется.</w:t>
            </w:r>
          </w:p>
          <w:p>
            <w:pPr>
              <w:spacing w:after="20"/>
              <w:ind w:left="20"/>
              <w:jc w:val="both"/>
            </w:pP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7" w:id="260"/>
    <w:p>
      <w:pPr>
        <w:spacing w:after="0"/>
        <w:ind w:left="0"/>
        <w:jc w:val="both"/>
      </w:pPr>
      <w:r>
        <w:rPr>
          <w:rFonts w:ascii="Times New Roman"/>
          <w:b w:val="false"/>
          <w:i w:val="false"/>
          <w:color w:val="000000"/>
          <w:sz w:val="28"/>
        </w:rPr>
        <w:t>
      Б. IV Медицинские изделия</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Изменение измеряющего изделия или изделия для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Добавление или замена изделия, не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Медицинские изделия, зарегистрированные в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Спейсеры дозирующих ингаляторов или другого устройства, которые оказывает существенное влияние на доставку фармацевтической субстанции препарата (например,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или замена изделия,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Предлагаемое измеряющее изделие точно отмеривает необходимую дозу рассматриваемого лекарственного препарата согласно одобренному способу применения, представляет результаты таких исследований.</w:t>
            </w:r>
          </w:p>
          <w:p>
            <w:pPr>
              <w:spacing w:after="20"/>
              <w:ind w:left="20"/>
              <w:jc w:val="both"/>
            </w:pPr>
            <w:r>
              <w:rPr>
                <w:rFonts w:ascii="Times New Roman"/>
                <w:b w:val="false"/>
                <w:i w:val="false"/>
                <w:color w:val="000000"/>
                <w:sz w:val="20"/>
              </w:rPr>
              <w:t>
2. Новое изделие совместимо с лекарственным препаратом.</w:t>
            </w:r>
          </w:p>
          <w:p>
            <w:pPr>
              <w:spacing w:after="20"/>
              <w:ind w:left="20"/>
              <w:jc w:val="both"/>
            </w:pPr>
            <w:r>
              <w:rPr>
                <w:rFonts w:ascii="Times New Roman"/>
                <w:b w:val="false"/>
                <w:i w:val="false"/>
                <w:color w:val="000000"/>
                <w:sz w:val="20"/>
              </w:rPr>
              <w:t>
3. Изменение не приводится к значимому изменению информации о лекарственном препарате.</w:t>
            </w:r>
          </w:p>
          <w:p>
            <w:pPr>
              <w:spacing w:after="20"/>
              <w:ind w:left="20"/>
              <w:jc w:val="both"/>
            </w:pPr>
            <w:r>
              <w:rPr>
                <w:rFonts w:ascii="Times New Roman"/>
                <w:b w:val="false"/>
                <w:i w:val="false"/>
                <w:color w:val="000000"/>
                <w:sz w:val="20"/>
              </w:rPr>
              <w:t>
4. Лекарственный препарат можно продолжать точно дозировать.</w:t>
            </w:r>
          </w:p>
          <w:p>
            <w:pPr>
              <w:spacing w:after="20"/>
              <w:ind w:left="20"/>
              <w:jc w:val="both"/>
            </w:pPr>
            <w:r>
              <w:rPr>
                <w:rFonts w:ascii="Times New Roman"/>
                <w:b w:val="false"/>
                <w:i w:val="false"/>
                <w:color w:val="000000"/>
                <w:sz w:val="20"/>
              </w:rPr>
              <w:t>
5. Медицинское изделие не используется в качестве растворителя лекарственного препарата.</w:t>
            </w:r>
          </w:p>
          <w:p>
            <w:pPr>
              <w:spacing w:after="20"/>
              <w:ind w:left="20"/>
              <w:jc w:val="both"/>
            </w:pPr>
            <w:r>
              <w:rPr>
                <w:rFonts w:ascii="Times New Roman"/>
                <w:b w:val="false"/>
                <w:i w:val="false"/>
                <w:color w:val="000000"/>
                <w:sz w:val="20"/>
              </w:rPr>
              <w:t>
6. Если предусмотрена измерительная функция, она включается в досье такого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2. Подтверждение регистрации медицинского изделия в Республике Казахстан.</w:t>
            </w:r>
          </w:p>
          <w:p>
            <w:pPr>
              <w:spacing w:after="20"/>
              <w:ind w:left="20"/>
              <w:jc w:val="both"/>
            </w:pPr>
            <w:r>
              <w:rPr>
                <w:rFonts w:ascii="Times New Roman"/>
                <w:b w:val="false"/>
                <w:i w:val="false"/>
                <w:color w:val="000000"/>
                <w:sz w:val="20"/>
              </w:rPr>
              <w:t>
3. Образцы нового изделия, если применимо.</w:t>
            </w:r>
          </w:p>
          <w:p>
            <w:pPr>
              <w:spacing w:after="20"/>
              <w:ind w:left="20"/>
              <w:jc w:val="both"/>
            </w:pPr>
            <w:r>
              <w:rPr>
                <w:rFonts w:ascii="Times New Roman"/>
                <w:b w:val="false"/>
                <w:i w:val="false"/>
                <w:color w:val="000000"/>
                <w:sz w:val="20"/>
              </w:rPr>
              <w:t>
4. Обоснование исключения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Б.IV.1.в) — если изменение приводит к "образованию новой лекарственной формы", то такое изменение требует подачи заявления о расширении регистрации.</w:t>
            </w:r>
          </w:p>
        </w:tc>
      </w:tr>
    </w:tbl>
    <w:bookmarkStart w:name="z668" w:id="261"/>
    <w:p>
      <w:pPr>
        <w:spacing w:after="0"/>
        <w:ind w:left="0"/>
        <w:jc w:val="both"/>
      </w:pPr>
      <w:r>
        <w:rPr>
          <w:rFonts w:ascii="Times New Roman"/>
          <w:b w:val="false"/>
          <w:i w:val="false"/>
          <w:color w:val="000000"/>
          <w:sz w:val="28"/>
        </w:rPr>
        <w:t>
      Б. V Внесения изменений в регистрационное досье, обусловленные иными регуляторными процедурами</w:t>
      </w:r>
    </w:p>
    <w:bookmarkEnd w:id="261"/>
    <w:bookmarkStart w:name="z669" w:id="262"/>
    <w:p>
      <w:pPr>
        <w:spacing w:after="0"/>
        <w:ind w:left="0"/>
        <w:jc w:val="both"/>
      </w:pPr>
      <w:r>
        <w:rPr>
          <w:rFonts w:ascii="Times New Roman"/>
          <w:b w:val="false"/>
          <w:i w:val="false"/>
          <w:color w:val="000000"/>
          <w:sz w:val="28"/>
        </w:rPr>
        <w:t>
      Б.V. a) МФП (МФВА)</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Включение нового, обновленного или исправленного мастер-файла плазмы в регистрационное досье лекарственного препарата (процедура МФП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плазмы,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Первое включение нового мастер-файла плазмы, не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плазмы: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Включение обновленного (исправленного) мастер-файла плазмы: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На обновленный или измененный МФП выдан сертификат соответствия законодательству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p>
          <w:p>
            <w:pPr>
              <w:spacing w:after="20"/>
              <w:ind w:left="20"/>
              <w:jc w:val="both"/>
            </w:pPr>
            <w:r>
              <w:rPr>
                <w:rFonts w:ascii="Times New Roman"/>
                <w:b w:val="false"/>
                <w:i w:val="false"/>
                <w:color w:val="000000"/>
                <w:sz w:val="20"/>
              </w:rPr>
              <w:t>
2. Сертификат МФП и экспертный отчет.</w:t>
            </w:r>
          </w:p>
          <w:p>
            <w:pPr>
              <w:spacing w:after="20"/>
              <w:ind w:left="20"/>
              <w:jc w:val="both"/>
            </w:pPr>
            <w:r>
              <w:rPr>
                <w:rFonts w:ascii="Times New Roman"/>
                <w:b w:val="false"/>
                <w:i w:val="false"/>
                <w:color w:val="000000"/>
                <w:sz w:val="20"/>
              </w:rPr>
              <w:t>
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четко перечислить все прочие МФП, на которые ссылается лекарственный препарат, даже если они не являются предметом заявления.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Включение нового, обновленного или исправленного мастер-файла вакцинного антигена (далее - МФВА) в регистрационное досье лекарственного препарата (процедура МФВА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вакцинного антигена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 (исправленного) мастер-файла вакцинного антигена: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вакцинного антигена: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p>
          <w:p>
            <w:pPr>
              <w:spacing w:after="20"/>
              <w:ind w:left="20"/>
              <w:jc w:val="both"/>
            </w:pPr>
            <w:r>
              <w:rPr>
                <w:rFonts w:ascii="Times New Roman"/>
                <w:b w:val="false"/>
                <w:i w:val="false"/>
                <w:color w:val="000000"/>
                <w:sz w:val="20"/>
              </w:rPr>
              <w:t>
2. Сертификат МФВА и экспертный отчет.</w:t>
            </w:r>
          </w:p>
          <w:p>
            <w:pPr>
              <w:spacing w:after="20"/>
              <w:ind w:left="20"/>
              <w:jc w:val="both"/>
            </w:pPr>
            <w:r>
              <w:rPr>
                <w:rFonts w:ascii="Times New Roman"/>
                <w:b w:val="false"/>
                <w:i w:val="false"/>
                <w:color w:val="000000"/>
                <w:sz w:val="20"/>
              </w:rPr>
              <w:t>
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четко перечислить все прочие МФВА, на которые ссылается лекарственный препарат, даже если они не являются предметом заявления.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V.1 Внесения изменений в регистрационное досье, обусловленные переходу ОТП в формат ОТД (предоставляется полный модуль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 Внесения изменений в регистрационное досье, обусловленные переходу ОТП в формат ОТД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r>
    </w:tbl>
    <w:bookmarkStart w:name="z680" w:id="263"/>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263"/>
    <w:bookmarkStart w:name="z681" w:id="264"/>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изменения(изменений), в отношении которого(которых) от держателя регистрационного удостоверения не требуется представлять новые дополнительные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изменения(изменений), требующих представления держателем РУ новых дополнительных данных, обосновывающих такие изменения (например, сопоставимость)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запрос национального уполномоченного органа (если применимо).</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 (изменения) общей характеристики лекарственного препарата, направленное (направленные) на реализацию результата процедуры, затрагивающей (далее - ПООБ) или пострегистрационное исследование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изменений, требующих представления держателем РУ новых дополнительных данных, обосновывающих такие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реализует формулировку, затребованную уполномоченным органом, и не требует подачи дополнительных сведений и (или) дальнейшей экспертизы.</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соглашение (оценку) уполномоченного органа.</w:t>
            </w:r>
          </w:p>
          <w:p>
            <w:pPr>
              <w:spacing w:after="20"/>
              <w:ind w:left="20"/>
              <w:jc w:val="both"/>
            </w:pPr>
            <w:r>
              <w:rPr>
                <w:rFonts w:ascii="Times New Roman"/>
                <w:b w:val="false"/>
                <w:i w:val="false"/>
                <w:color w:val="000000"/>
                <w:sz w:val="20"/>
              </w:rPr>
              <w:t>
2. Объяснения причины добавления нового (новых) предостережения (предостережений) побочных действий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3.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p>
            <w:pPr>
              <w:spacing w:after="20"/>
              <w:ind w:left="20"/>
              <w:jc w:val="both"/>
            </w:pPr>
            <w:r>
              <w:rPr>
                <w:rFonts w:ascii="Times New Roman"/>
                <w:b w:val="false"/>
                <w:i w:val="false"/>
                <w:color w:val="000000"/>
                <w:sz w:val="20"/>
              </w:rPr>
              <w:t>
4. ПООБ или пострегистрационные исследование безопасности, отражающие вносимые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В.I.12. В таких случаях изменение общей характеристики лекарственного препарата, маркировки и попадает под сферу применения изменения В.I.12.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Изменение условий отпуска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Воспроизведенных (гибридных, биоаналогичных) лекарственных препаратов после изменения условий отпуска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Иные причины изменения условий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Безопасность применения препарата сохраняется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3. Объяснения причины изменения условий отпуска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4. Данные клинических исследований, пострегистрационных исследований; данные фармаконадзора.</w:t>
            </w:r>
          </w:p>
          <w:p>
            <w:pPr>
              <w:spacing w:after="20"/>
              <w:ind w:left="20"/>
              <w:jc w:val="both"/>
            </w:pPr>
            <w:r>
              <w:rPr>
                <w:rFonts w:ascii="Times New Roman"/>
                <w:b w:val="false"/>
                <w:i w:val="false"/>
                <w:color w:val="000000"/>
                <w:sz w:val="20"/>
              </w:rPr>
              <w:t>
5. Документ, подтверждающий изменение условий отпуска в стране-производителя (от регуляторного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5 Изменение (изменения) показания(показаний)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Безопасность применения препарата сохраняется и подтверждается данными ретроспективных исследований, клинической безопасности и качества.</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1.Объяснения причины удаления или добавления показания и заявление того, что безопасность применения продукта сохраняется.</w:t>
            </w:r>
          </w:p>
          <w:p>
            <w:pPr>
              <w:spacing w:after="20"/>
              <w:ind w:left="20"/>
              <w:jc w:val="both"/>
            </w:pPr>
            <w:r>
              <w:rPr>
                <w:rFonts w:ascii="Times New Roman"/>
                <w:b w:val="false"/>
                <w:i w:val="false"/>
                <w:color w:val="000000"/>
                <w:sz w:val="20"/>
              </w:rPr>
              <w:t>
2.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3. Данные клинических исследований, пострегистрационных исследований; данные фармаконадзора.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соответственно.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Исключение: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оставшаяся (оставшиеся) форма(формы) выпуска достаточна(достаточны) для выполнения рекомендаций по дозированию и длительности лечения, описанных в общей характеристике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7 Введение или изменение резюме системы фармаконадзора лекарственного препарата для медицинского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уполномоченного лица по фармаконадзору (включая контактную информацию) и (или) изменение месторасположения мастер-файла системы фармаконадзора (далее - МФСФ)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Резюме системы фармаконадзора или обновление значимых элементов (соответственно):</w:t>
            </w:r>
          </w:p>
          <w:p>
            <w:pPr>
              <w:spacing w:after="20"/>
              <w:ind w:left="20"/>
              <w:jc w:val="both"/>
            </w:pPr>
            <w:r>
              <w:rPr>
                <w:rFonts w:ascii="Times New Roman"/>
                <w:b w:val="false"/>
                <w:i w:val="false"/>
                <w:color w:val="000000"/>
                <w:sz w:val="20"/>
              </w:rPr>
              <w:t>
Подтверждение того, что заявитель имеет в своем распоряжении уполномоченное лицо, ответственное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p>
          <w:p>
            <w:pPr>
              <w:spacing w:after="20"/>
              <w:ind w:left="20"/>
              <w:jc w:val="both"/>
            </w:pPr>
            <w:r>
              <w:rPr>
                <w:rFonts w:ascii="Times New Roman"/>
                <w:b w:val="false"/>
                <w:i w:val="false"/>
                <w:color w:val="000000"/>
                <w:sz w:val="20"/>
              </w:rPr>
              <w:t>
Контактная информация уполномоченного лица по фармаконадзору РК, в которых располагается уполномоченное лицо по фармакондзору и выполняет свои задачи Месторасположение МФСФ</w:t>
            </w:r>
          </w:p>
          <w:p>
            <w:pPr>
              <w:spacing w:after="20"/>
              <w:ind w:left="20"/>
              <w:jc w:val="both"/>
            </w:pPr>
            <w:r>
              <w:rPr>
                <w:rFonts w:ascii="Times New Roman"/>
                <w:b w:val="false"/>
                <w:i w:val="false"/>
                <w:color w:val="000000"/>
                <w:sz w:val="20"/>
              </w:rPr>
              <w:t>
2. Номер МФСФ (при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 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указывает в регистрационном досье, что обновленная информация этих данных включена в Реестр 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8 Изменение существующей системы фармаконадзора согласно подробному описанию системы фармаконадзора (далее - ПОСФ)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уполномоченного лица по фармаконадзору, и (или) контактной информации, и (или) процедуры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 (архива), административные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держателя 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Сама система фармаконадзора не изменяется.</w:t>
            </w:r>
          </w:p>
          <w:p>
            <w:pPr>
              <w:spacing w:after="20"/>
              <w:ind w:left="20"/>
              <w:jc w:val="both"/>
            </w:pPr>
            <w:r>
              <w:rPr>
                <w:rFonts w:ascii="Times New Roman"/>
                <w:b w:val="false"/>
                <w:i w:val="false"/>
                <w:color w:val="000000"/>
                <w:sz w:val="20"/>
              </w:rPr>
              <w:t>
2. Система базы данных прошла валидацию (если применимо).</w:t>
            </w:r>
          </w:p>
          <w:p>
            <w:pPr>
              <w:spacing w:after="20"/>
              <w:ind w:left="20"/>
              <w:jc w:val="both"/>
            </w:pPr>
            <w:r>
              <w:rPr>
                <w:rFonts w:ascii="Times New Roman"/>
                <w:b w:val="false"/>
                <w:i w:val="false"/>
                <w:color w:val="000000"/>
                <w:sz w:val="20"/>
              </w:rPr>
              <w:t>
3. Перенос данных из других систем баз данных валидирован (если применимо).</w:t>
            </w:r>
          </w:p>
          <w:p>
            <w:pPr>
              <w:spacing w:after="20"/>
              <w:ind w:left="20"/>
              <w:jc w:val="both"/>
            </w:pPr>
            <w:r>
              <w:rPr>
                <w:rFonts w:ascii="Times New Roman"/>
                <w:b w:val="false"/>
                <w:i w:val="false"/>
                <w:color w:val="000000"/>
                <w:sz w:val="20"/>
              </w:rPr>
              <w:t>
4. Те же изменения в ПОСФ введены для всех лекарственных препаратов того же держателя РУ (одинаковая окончательная версия ПОСФ).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Последняя версия ПОСФ и, если применимо, последняя версия препарат-специфичного дополнения. Они в отношении изменения квалифицированного лица по фармаконадзору включает: а) краткую биографию нового уполномоченного лица по фармаконадзору, б) новое положение держателя и уполномоченного лица по фармаконадзору об их способности и путях уведомления о нежелательных реакциях, подписанное новым уполномоченным лицо по фармаконадзору и держателем, и отражающее остальные вытекающие изменения, например, в организационной схеме.</w:t>
            </w:r>
          </w:p>
          <w:p>
            <w:pPr>
              <w:spacing w:after="20"/>
              <w:ind w:left="20"/>
              <w:jc w:val="both"/>
            </w:pPr>
            <w:r>
              <w:rPr>
                <w:rFonts w:ascii="Times New Roman"/>
                <w:b w:val="false"/>
                <w:i w:val="false"/>
                <w:color w:val="000000"/>
                <w:sz w:val="20"/>
              </w:rPr>
              <w:t>
Если уполномоченное лицо по фармаконадзору и (или) контактная информация уполномоченного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p>
          <w:p>
            <w:pPr>
              <w:spacing w:after="20"/>
              <w:ind w:left="20"/>
              <w:jc w:val="both"/>
            </w:pPr>
            <w:r>
              <w:rPr>
                <w:rFonts w:ascii="Times New Roman"/>
                <w:b w:val="false"/>
                <w:i w:val="false"/>
                <w:color w:val="000000"/>
                <w:sz w:val="20"/>
              </w:rPr>
              <w:t>
2. Ссылка на заявление (процедуру) и лекарственный препарат, в отношении которого изменения были одобрены.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Изменение частоты и (или) даты подачи ПООБ лекарственных препаратов для медицинского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частоты и (или) даты подачи ПООБ согласовано национальным уполномоченным органом.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соглашение уполномоченного органа.</w:t>
            </w:r>
          </w:p>
          <w:p>
            <w:pPr>
              <w:spacing w:after="20"/>
              <w:ind w:left="20"/>
              <w:jc w:val="both"/>
            </w:pPr>
            <w:r>
              <w:rPr>
                <w:rFonts w:ascii="Times New Roman"/>
                <w:b w:val="false"/>
                <w:i w:val="false"/>
                <w:color w:val="000000"/>
                <w:sz w:val="20"/>
              </w:rPr>
              <w:t>
2. Пересмотренная частота и (или) дата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ПООБ указан в регистрационном досье способами, отличными от указания ссылки на перечень отчетных дат, и при необходимости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Введение или изменения обязательств и условий регистрации, включая план управления рисками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изменений, требующих представления держателем РУ новых дополнительных данных, нуждающихся в экспертизе уполномоченным органом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реализует действие, затребованное уполномоченным органом, и не требует подачи дополнительных сведений и (или) дальнейшей экспертизы.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соответствующее решение уполномоченного органа.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12 Прочие изменения, не описанные в других разделах настоящего Дополнения, в том числе изменение типа лекарственного препарата, зарегистрированного в Республике Казахстан, включающих подачу исследований уполномоченному органу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требующее новой регистрации лекарственных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1)изменение или добавление новой дозировки (активности);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2)изменение или добавление новой лекарственной формы.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медицинского изделия</w:t>
            </w:r>
          </w:p>
        </w:tc>
      </w:tr>
    </w:tbl>
    <w:bookmarkStart w:name="z727" w:id="265"/>
    <w:p>
      <w:pPr>
        <w:spacing w:after="0"/>
        <w:ind w:left="0"/>
        <w:jc w:val="left"/>
      </w:pPr>
      <w:r>
        <w:rPr>
          <w:rFonts w:ascii="Times New Roman"/>
          <w:b/>
          <w:i w:val="false"/>
          <w:color w:val="000000"/>
        </w:rPr>
        <w:t xml:space="preserve"> Перечень документов регистрационного досье для экспертизы медицинского изделия*</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 (IVD) (независимо от класса потенциального риска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в стране производителе или производственной площадке (регистрационное удостоверение, или Сертификат свободной продажи (FreeSale), или Сертификат на экспорт) с аутентичным переводом на казахский и русский языки (за исключением медицинских изделий, впервые произведенных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разрешительного документа на право производства в стране-производителе с приложением для производителей РК и стран СНГ, для остальных стран при наличии,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удостоверяющих регистрацию в других странах с указанием номера и даты выдачи (при наличии)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русский языки (предоставляется на производителя медицинских изделий и производственную площадку)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стерильных)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стерильных)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класс в зависимости от степени потенциального риска применения (Декларация соответствия;</w:t>
            </w:r>
          </w:p>
          <w:p>
            <w:pPr>
              <w:spacing w:after="20"/>
              <w:ind w:left="20"/>
              <w:jc w:val="both"/>
            </w:pPr>
            <w:r>
              <w:rPr>
                <w:rFonts w:ascii="Times New Roman"/>
                <w:b w:val="false"/>
                <w:i w:val="false"/>
                <w:color w:val="000000"/>
                <w:sz w:val="20"/>
              </w:rPr>
              <w:t>
письмо-обоснование от производителя)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вещества)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медицинского изделия, содержащего материалы животного или человеческого происхождения, на основе анализа материалов,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токсикологических испытаниях с аутентичным переводом на казахский и русский языки результатов и выводов испытаний в соответствии с ИСО 10993 медицинских изделий и (или) принадлежностей, комплектующих и расходных материалов к медицинским изделиям, контактирующих с поверхностью тела человека, слизистыми оболочками, внутренними средами организма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технических испытаниях с аутентичным переводом на казахский и русский языки результатов и выводов испытаний;</w:t>
            </w:r>
          </w:p>
          <w:p>
            <w:pPr>
              <w:spacing w:after="20"/>
              <w:ind w:left="20"/>
              <w:jc w:val="both"/>
            </w:pPr>
            <w:r>
              <w:rPr>
                <w:rFonts w:ascii="Times New Roman"/>
                <w:b w:val="false"/>
                <w:i w:val="false"/>
                <w:color w:val="000000"/>
                <w:sz w:val="20"/>
              </w:rPr>
              <w:t>
Для медицинских изделий (электрических): испытания по электробезопасности, электромагнитной совместимости. Отчеты по радиационной безопасности при наличии ионизирующего излучения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обосновывающий срок хранения изделий медицинского назначения, а также стерильных принадлежностей и расходных материалов, входящих в комплектацию медицинской техники с аутентичным переводом на казахский и русский языки результатов и выводов испытаний, в том числе Срок годности после вскрытия упаковки.</w:t>
            </w:r>
          </w:p>
          <w:p>
            <w:pPr>
              <w:spacing w:after="20"/>
              <w:ind w:left="20"/>
              <w:jc w:val="both"/>
            </w:pPr>
            <w:r>
              <w:rPr>
                <w:rFonts w:ascii="Times New Roman"/>
                <w:b w:val="false"/>
                <w:i w:val="false"/>
                <w:color w:val="000000"/>
                <w:sz w:val="20"/>
              </w:rPr>
              <w:t>
Исследование включает стабильность в открытом флаконе и (или), для автоматизированных инструментов, стабильность в рабочем положении.</w:t>
            </w:r>
          </w:p>
          <w:p>
            <w:pPr>
              <w:spacing w:after="20"/>
              <w:ind w:left="20"/>
              <w:jc w:val="both"/>
            </w:pPr>
            <w:r>
              <w:rPr>
                <w:rFonts w:ascii="Times New Roman"/>
                <w:b w:val="false"/>
                <w:i w:val="false"/>
                <w:color w:val="000000"/>
                <w:sz w:val="20"/>
              </w:rPr>
              <w:t>
Стабильность при транспортировке Такая информация описывается:</w:t>
            </w:r>
          </w:p>
          <w:p>
            <w:pPr>
              <w:spacing w:after="20"/>
              <w:ind w:left="20"/>
              <w:jc w:val="both"/>
            </w:pPr>
            <w:r>
              <w:rPr>
                <w:rFonts w:ascii="Times New Roman"/>
                <w:b w:val="false"/>
                <w:i w:val="false"/>
                <w:color w:val="000000"/>
                <w:sz w:val="20"/>
              </w:rPr>
              <w:t>
а) отчет об исследовании (включая протокол, критерии приемки);</w:t>
            </w:r>
          </w:p>
          <w:p>
            <w:pPr>
              <w:spacing w:after="20"/>
              <w:ind w:left="20"/>
              <w:jc w:val="both"/>
            </w:pPr>
            <w:r>
              <w:rPr>
                <w:rFonts w:ascii="Times New Roman"/>
                <w:b w:val="false"/>
                <w:i w:val="false"/>
                <w:color w:val="000000"/>
                <w:sz w:val="20"/>
              </w:rPr>
              <w:t>
б) метод исследований в смоделированных условиях;</w:t>
            </w:r>
          </w:p>
          <w:p>
            <w:pPr>
              <w:spacing w:after="20"/>
              <w:ind w:left="20"/>
              <w:jc w:val="both"/>
            </w:pPr>
            <w:r>
              <w:rPr>
                <w:rFonts w:ascii="Times New Roman"/>
                <w:b w:val="false"/>
                <w:i w:val="false"/>
                <w:color w:val="000000"/>
                <w:sz w:val="20"/>
              </w:rPr>
              <w:t>
в) выводы и рекомендованные условия транспортировки.</w:t>
            </w:r>
          </w:p>
          <w:p>
            <w:pPr>
              <w:spacing w:after="20"/>
              <w:ind w:left="20"/>
              <w:jc w:val="both"/>
            </w:pPr>
            <w:r>
              <w:rPr>
                <w:rFonts w:ascii="Times New Roman"/>
                <w:b w:val="false"/>
                <w:i w:val="false"/>
                <w:color w:val="000000"/>
                <w:sz w:val="20"/>
              </w:rPr>
              <w:t>
Отчет об исследованиях стабильности на реагенты и расходный материал входящих в комплектацию медицинского изделия для in vitro (IVD) диагностики закрытого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или данные испытаний на специфичность и аналитическую чувствительность медицинского изделия для in vitro (IVD) диагностики, в том числе входящих в комплектацию медицинского изделия для in vitro (IVD) диагностики закрытого типа (если применимо к заявленному виду МИ), включая, если применимо отсутствие погрешностей (погрешность), пределы детекции и количественного определения, диапазон измерений, линейность, пороговое значение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клинических (клинико-лабораторных) испытаниях (исследованиях) с аутентичным переводом на казахский и русский языки результатов и выводов испытаний или имеющиеся клинические данные (научные публикации)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лекарственного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мониторинге неблагоприятных и нежелательных событий (информация не предоставляется для вновь разработанных и спроектированных медицинских изделий) с аутентичным переводом на казахский и русский языки:</w:t>
            </w:r>
          </w:p>
          <w:p>
            <w:pPr>
              <w:spacing w:after="20"/>
              <w:ind w:left="20"/>
              <w:jc w:val="both"/>
            </w:pPr>
            <w:r>
              <w:rPr>
                <w:rFonts w:ascii="Times New Roman"/>
                <w:b w:val="false"/>
                <w:i w:val="false"/>
                <w:color w:val="000000"/>
                <w:sz w:val="20"/>
              </w:rPr>
              <w:t>
1) cписок нежелательных событий (несчастных случаев), связанных с использованием изделия, и указание периода событий;</w:t>
            </w:r>
          </w:p>
          <w:p>
            <w:pPr>
              <w:spacing w:after="20"/>
              <w:ind w:left="20"/>
              <w:jc w:val="both"/>
            </w:pPr>
            <w:r>
              <w:rPr>
                <w:rFonts w:ascii="Times New Roman"/>
                <w:b w:val="false"/>
                <w:i w:val="false"/>
                <w:color w:val="000000"/>
                <w:sz w:val="20"/>
              </w:rPr>
              <w:t>
2) краткие обзоры по каждому из типов событий и указать общее количество событий каждого типа, о которых поступали отчеты (при наличии большого количества);</w:t>
            </w:r>
          </w:p>
          <w:p>
            <w:pPr>
              <w:spacing w:after="20"/>
              <w:ind w:left="20"/>
              <w:jc w:val="both"/>
            </w:pPr>
            <w:r>
              <w:rPr>
                <w:rFonts w:ascii="Times New Roman"/>
                <w:b w:val="false"/>
                <w:i w:val="false"/>
                <w:color w:val="000000"/>
                <w:sz w:val="20"/>
              </w:rPr>
              <w:t>
3) cписок отозванных медицинских изделий и (или) пояснительных уведомлений с предоставлением анализа корректирующих действий и принятых мерах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 качеству:</w:t>
            </w:r>
          </w:p>
          <w:p>
            <w:pPr>
              <w:spacing w:after="20"/>
              <w:ind w:left="20"/>
              <w:jc w:val="both"/>
            </w:pPr>
            <w:r>
              <w:rPr>
                <w:rFonts w:ascii="Times New Roman"/>
                <w:b w:val="false"/>
                <w:i w:val="false"/>
                <w:color w:val="000000"/>
                <w:sz w:val="20"/>
              </w:rPr>
              <w:t>
стандарт международный, национальный или организации (технические условия, спецификация методов контроля готового продукта) с аутентичным переводом на казахский и русский языки спецификации и методик испытаний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программном обеспечении для медицинской техники (при его наличии):</w:t>
            </w:r>
          </w:p>
          <w:p>
            <w:pPr>
              <w:spacing w:after="20"/>
              <w:ind w:left="20"/>
              <w:jc w:val="both"/>
            </w:pPr>
            <w:r>
              <w:rPr>
                <w:rFonts w:ascii="Times New Roman"/>
                <w:b w:val="false"/>
                <w:i w:val="false"/>
                <w:color w:val="000000"/>
                <w:sz w:val="20"/>
              </w:rPr>
              <w:t>
результаты валидации программного обеспечения, данные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p>
            <w:pPr>
              <w:spacing w:after="20"/>
              <w:ind w:left="20"/>
              <w:jc w:val="both"/>
            </w:pPr>
            <w:r>
              <w:rPr>
                <w:rFonts w:ascii="Times New Roman"/>
                <w:b w:val="false"/>
                <w:i w:val="false"/>
                <w:color w:val="000000"/>
                <w:sz w:val="20"/>
              </w:rPr>
              <w:t>
1) указать наименование программного обеспечения.</w:t>
            </w:r>
          </w:p>
          <w:p>
            <w:pPr>
              <w:spacing w:after="20"/>
              <w:ind w:left="20"/>
              <w:jc w:val="both"/>
            </w:pPr>
            <w:r>
              <w:rPr>
                <w:rFonts w:ascii="Times New Roman"/>
                <w:b w:val="false"/>
                <w:i w:val="false"/>
                <w:color w:val="000000"/>
                <w:sz w:val="20"/>
              </w:rPr>
              <w:t>
2) указать версию программного обеспечения. Необходимо точно определить протестированную версию, и эта версия соответствует окончательной поставляемой версии программного обеспечения.</w:t>
            </w:r>
          </w:p>
          <w:p>
            <w:pPr>
              <w:spacing w:after="20"/>
              <w:ind w:left="20"/>
              <w:jc w:val="both"/>
            </w:pPr>
            <w:r>
              <w:rPr>
                <w:rFonts w:ascii="Times New Roman"/>
                <w:b w:val="false"/>
                <w:i w:val="false"/>
                <w:color w:val="000000"/>
                <w:sz w:val="20"/>
              </w:rPr>
              <w:t>
Предоставить описание программного обеспечения, включая определение тех функциональных характеристик изделия, которые контролируются с помощью этого программного обеспечения, аппаратную платформу, операционную систему (если применимо), использование готового стандартного программного обеспечения (если применимо)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описанием области применения, назначения, краткой характеристики медицинского изделия и таблица вариантами исполнения и комплектующими (по форме)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(в составе досье), Excel отдельно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медицинской техники, утвержденный в стране-производителе (оригинальная версия)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утвержденный в стране-производителе заверяется производителем. Аутентичный перевод на казахский и русский языки заверяется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применению изделия медицинского назначения, утвержденная в стране-производителе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изделия медицинского назначения, на казахском и русском языках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заявителем формат: PDF, DOC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изделия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 3 к Правилам проведения экспертизы медицинского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изделия медицинского назначения (при указании об их применении в документе по качеству)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ярлыка для медицинской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упаковки медицинского изделия (Информация об упаковке, включая, первичную, вторичную, групповую, транспортную, промежуточную упаковки;</w:t>
            </w:r>
          </w:p>
          <w:p>
            <w:pPr>
              <w:spacing w:after="20"/>
              <w:ind w:left="20"/>
              <w:jc w:val="both"/>
            </w:pPr>
            <w:r>
              <w:rPr>
                <w:rFonts w:ascii="Times New Roman"/>
                <w:b w:val="false"/>
                <w:i w:val="false"/>
                <w:color w:val="000000"/>
                <w:sz w:val="20"/>
              </w:rPr>
              <w:t>
предоставить информацию (например, материал, состав, размер).</w:t>
            </w:r>
          </w:p>
          <w:p>
            <w:pPr>
              <w:spacing w:after="20"/>
              <w:ind w:left="20"/>
              <w:jc w:val="both"/>
            </w:pPr>
            <w:r>
              <w:rPr>
                <w:rFonts w:ascii="Times New Roman"/>
                <w:b w:val="false"/>
                <w:i w:val="false"/>
                <w:color w:val="000000"/>
                <w:sz w:val="20"/>
              </w:rPr>
              <w:t>
Документы, регламентирующие качество упаковочных материалов медицинского изделия (спецификация качества, сертификат анализа на первичную упаковку)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(отображает внешний вид изделия, комплектующих, расходных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упаковок и этикеток для изделий медицинского назначения (первичная, вторичная и (или), групповая упаковки) от производителя (предоставляется в развернутом виде). При наличии большого количества типоразмеров, цветовой гаммы допускается предоставление типового макета на один из размеров, цвет (в случае если макеты идентичны)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текста макета упаковки, этикетки, стикера изделия медицинского назначения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DOC,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обоснование о типе медицинского изделия для in vitro диагностики (открытая или закрытая система)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изделия медицинского назначения, включая информацию о первичной экспертизе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первичной экспертизе упаковки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наименование, вид деятельности, юридический адрес, форма собственности, перечень подразделений и дочерних компаний, участвующих в производстве заявляемого на регистрацию медицинского изделия, с указанием их статуса и полномочий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и производстве: схемы процессов производства, основных стадий производства, упаковки, испытаний и процедуры выпуска конечного продукта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стандартов, которым соответствует медицинское изделие (с указанием сведений о них)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сбора и анализа данных по безопасности и эффективности медицинского изделия на пострегистрационном периоде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анализе рисков и управлении ими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маркетинге (история при условии обращения медицинского изделия на рынке более 2 лет)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(кроме 1 и 2а классов)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производителя на имя уполномоченного представителя с целью подтверждения его полномочий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 формат: PDF</w:t>
            </w:r>
          </w:p>
        </w:tc>
      </w:tr>
    </w:tbl>
    <w:bookmarkStart w:name="z751" w:id="266"/>
    <w:p>
      <w:pPr>
        <w:spacing w:after="0"/>
        <w:ind w:left="0"/>
        <w:jc w:val="both"/>
      </w:pPr>
      <w:r>
        <w:rPr>
          <w:rFonts w:ascii="Times New Roman"/>
          <w:b w:val="false"/>
          <w:i w:val="false"/>
          <w:color w:val="000000"/>
          <w:sz w:val="28"/>
        </w:rPr>
        <w:t>
      Составление справки на медицинское изделие в разрезе комплектации на каждую модель в соответствии с пунктом 12</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казахском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казахском языке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2" w:id="267"/>
      <w:r>
        <w:rPr>
          <w:rFonts w:ascii="Times New Roman"/>
          <w:b w:val="false"/>
          <w:i w:val="false"/>
          <w:color w:val="000000"/>
          <w:sz w:val="28"/>
        </w:rPr>
        <w:t>
      Примечание:</w:t>
      </w:r>
    </w:p>
    <w:bookmarkEnd w:id="267"/>
    <w:p>
      <w:pPr>
        <w:spacing w:after="0"/>
        <w:ind w:left="0"/>
        <w:jc w:val="both"/>
      </w:pPr>
      <w:r>
        <w:rPr>
          <w:rFonts w:ascii="Times New Roman"/>
          <w:b w:val="false"/>
          <w:i w:val="false"/>
          <w:color w:val="000000"/>
          <w:sz w:val="28"/>
        </w:rPr>
        <w:t>* При ускоренной экспертизе медицинского изделия в рамках перерегистрации представляются документы, предусмотренные пунктами 4 и 14 перечня.</w:t>
      </w:r>
    </w:p>
    <w:p>
      <w:pPr>
        <w:spacing w:after="0"/>
        <w:ind w:left="0"/>
        <w:jc w:val="both"/>
      </w:pPr>
      <w:r>
        <w:rPr>
          <w:rFonts w:ascii="Times New Roman"/>
          <w:b w:val="false"/>
          <w:i w:val="false"/>
          <w:color w:val="000000"/>
          <w:sz w:val="28"/>
        </w:rPr>
        <w:t>** при наличии нескольких моделей (модификаций) данные заполняются отдельной строкой на каждую модель (модификацию)</w:t>
      </w:r>
    </w:p>
    <w:p>
      <w:pPr>
        <w:spacing w:after="0"/>
        <w:ind w:left="0"/>
        <w:jc w:val="both"/>
      </w:pPr>
      <w:r>
        <w:rPr>
          <w:rFonts w:ascii="Times New Roman"/>
          <w:b w:val="false"/>
          <w:i w:val="false"/>
          <w:color w:val="000000"/>
          <w:sz w:val="28"/>
        </w:rPr>
        <w:t>*** заполняется при наличии</w:t>
      </w:r>
    </w:p>
    <w:p>
      <w:pPr>
        <w:spacing w:after="0"/>
        <w:ind w:left="0"/>
        <w:jc w:val="both"/>
      </w:pPr>
      <w:r>
        <w:rPr>
          <w:rFonts w:ascii="Times New Roman"/>
          <w:b w:val="false"/>
          <w:i w:val="false"/>
          <w:color w:val="000000"/>
          <w:sz w:val="28"/>
        </w:rPr>
        <w:t>****в случае указания в числе комплектующих к медицинской технике нескольких производителей, предоставляется письмо основного производителя о допуске комплектующих в части функциональной совместимости, эффективности и безопасности при использовании данного оборудования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медицинского изделия</w:t>
            </w:r>
          </w:p>
        </w:tc>
      </w:tr>
    </w:tbl>
    <w:bookmarkStart w:name="z755" w:id="26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заключения о безопасности, качестве и эффективности лекарственных средств и медицинских изделий"</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2) веб-портал "электронного правительства" www.еgov.kz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w:t>
            </w:r>
          </w:p>
          <w:p>
            <w:pPr>
              <w:spacing w:after="20"/>
              <w:ind w:left="20"/>
              <w:jc w:val="both"/>
            </w:pPr>
            <w:r>
              <w:rPr>
                <w:rFonts w:ascii="Times New Roman"/>
                <w:b w:val="false"/>
                <w:i w:val="false"/>
                <w:color w:val="000000"/>
                <w:sz w:val="20"/>
              </w:rPr>
              <w:t>
при государственной регистрации – не более 210 (двухсот десяти) календарных дней; при государственной перерегистрации – не более 120 (ста двадцати) календарных дней;</w:t>
            </w:r>
          </w:p>
          <w:p>
            <w:pPr>
              <w:spacing w:after="20"/>
              <w:ind w:left="20"/>
              <w:jc w:val="both"/>
            </w:pPr>
            <w:r>
              <w:rPr>
                <w:rFonts w:ascii="Times New Roman"/>
                <w:b w:val="false"/>
                <w:i w:val="false"/>
                <w:color w:val="000000"/>
                <w:sz w:val="20"/>
              </w:rPr>
              <w:t>
при внесении изменений в регистрационное досье типа ІА, типа ІБ и типа II с проведением лабораторных испытаний – не более 90 (девяноста) календарных дней;</w:t>
            </w:r>
          </w:p>
          <w:p>
            <w:pPr>
              <w:spacing w:after="20"/>
              <w:ind w:left="20"/>
              <w:jc w:val="both"/>
            </w:pPr>
            <w:r>
              <w:rPr>
                <w:rFonts w:ascii="Times New Roman"/>
                <w:b w:val="false"/>
                <w:i w:val="false"/>
                <w:color w:val="000000"/>
                <w:sz w:val="20"/>
              </w:rPr>
              <w:t>
при внесении изменений в регистрационное досье типа ІА, типа ІБ и типа II без проведения лабораторных испытаний – не более 60 (шестидесяти) календарных дней;</w:t>
            </w:r>
          </w:p>
          <w:p>
            <w:pPr>
              <w:spacing w:after="20"/>
              <w:ind w:left="20"/>
              <w:jc w:val="both"/>
            </w:pPr>
            <w:r>
              <w:rPr>
                <w:rFonts w:ascii="Times New Roman"/>
                <w:b w:val="false"/>
                <w:i w:val="false"/>
                <w:color w:val="000000"/>
                <w:sz w:val="20"/>
              </w:rPr>
              <w:t>
на проведение ускоренной экспертизы лекарственного средства – не более 70 (семидесяти) календарных дней. экспертиза лекарственных средств, участвующих в процедуре совместной преквалификации ВОЗ – не более 90 (девяносто) календарных дней;</w:t>
            </w:r>
          </w:p>
          <w:p>
            <w:pPr>
              <w:spacing w:after="20"/>
              <w:ind w:left="20"/>
              <w:jc w:val="both"/>
            </w:pPr>
            <w:r>
              <w:rPr>
                <w:rFonts w:ascii="Times New Roman"/>
                <w:b w:val="false"/>
                <w:i w:val="false"/>
                <w:color w:val="000000"/>
                <w:sz w:val="20"/>
              </w:rPr>
              <w:t>
для медицинских изделий:</w:t>
            </w:r>
          </w:p>
          <w:p>
            <w:pPr>
              <w:spacing w:after="20"/>
              <w:ind w:left="20"/>
              <w:jc w:val="both"/>
            </w:pPr>
            <w:r>
              <w:rPr>
                <w:rFonts w:ascii="Times New Roman"/>
                <w:b w:val="false"/>
                <w:i w:val="false"/>
                <w:color w:val="000000"/>
                <w:sz w:val="20"/>
              </w:rPr>
              <w:t>
при государственной регистрации, перерегистрации класса 1 и класса 2а, требующих проведения лабораторных испытаний – не более 90 (девяноста) календарных дней;</w:t>
            </w:r>
          </w:p>
          <w:p>
            <w:pPr>
              <w:spacing w:after="20"/>
              <w:ind w:left="20"/>
              <w:jc w:val="both"/>
            </w:pPr>
            <w:r>
              <w:rPr>
                <w:rFonts w:ascii="Times New Roman"/>
                <w:b w:val="false"/>
                <w:i w:val="false"/>
                <w:color w:val="000000"/>
                <w:sz w:val="20"/>
              </w:rPr>
              <w:t>
при государственной регистрации, перерегистрации класса 2б (с повышенной степенью риска) и класса 3 (с высокой степенью риска), требующих проведения лабораторных испытаний – не более 100 (ста) рабочих дней;</w:t>
            </w:r>
          </w:p>
          <w:p>
            <w:pPr>
              <w:spacing w:after="20"/>
              <w:ind w:left="20"/>
              <w:jc w:val="both"/>
            </w:pPr>
            <w:r>
              <w:rPr>
                <w:rFonts w:ascii="Times New Roman"/>
                <w:b w:val="false"/>
                <w:i w:val="false"/>
                <w:color w:val="000000"/>
                <w:sz w:val="20"/>
              </w:rPr>
              <w:t>
при государственной регистрации, перерегистрации медицинского изделия, не требующего проведения лабораторных испытаний независимо от класса – не более 90 (девяноста) календарных дней;</w:t>
            </w:r>
          </w:p>
          <w:p>
            <w:pPr>
              <w:spacing w:after="20"/>
              <w:ind w:left="20"/>
              <w:jc w:val="both"/>
            </w:pPr>
            <w:r>
              <w:rPr>
                <w:rFonts w:ascii="Times New Roman"/>
                <w:b w:val="false"/>
                <w:i w:val="false"/>
                <w:color w:val="000000"/>
                <w:sz w:val="20"/>
              </w:rPr>
              <w:t>
при внесении изменений в регистрационное досье (без проведения лабораторных испытаний) – не более 60 (шестидесяти) календарных дней;</w:t>
            </w:r>
          </w:p>
          <w:p>
            <w:pPr>
              <w:spacing w:after="20"/>
              <w:ind w:left="20"/>
              <w:jc w:val="both"/>
            </w:pPr>
            <w:r>
              <w:rPr>
                <w:rFonts w:ascii="Times New Roman"/>
                <w:b w:val="false"/>
                <w:i w:val="false"/>
                <w:color w:val="000000"/>
                <w:sz w:val="20"/>
              </w:rPr>
              <w:t>
при внесении изменений в регистрационное досье (с проведением лабораторных испытаний) – не более 80 (восьмидесяти) календарных дней; при ускоренной экспертизе – не более 30 (тридцати)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30 минут.</w:t>
            </w:r>
          </w:p>
          <w:p>
            <w:pPr>
              <w:spacing w:after="20"/>
              <w:ind w:left="20"/>
              <w:jc w:val="both"/>
            </w:pPr>
            <w:r>
              <w:rPr>
                <w:rFonts w:ascii="Times New Roman"/>
                <w:b w:val="false"/>
                <w:i w:val="false"/>
                <w:color w:val="000000"/>
                <w:sz w:val="20"/>
              </w:rPr>
              <w:t>
Условия приостановления оказания услуги: В сроки проведения экспертизы лекарственного средства, медицинского изделия не входят сроки:</w:t>
            </w:r>
          </w:p>
          <w:p>
            <w:pPr>
              <w:spacing w:after="20"/>
              <w:ind w:left="20"/>
              <w:jc w:val="both"/>
            </w:pPr>
            <w:r>
              <w:rPr>
                <w:rFonts w:ascii="Times New Roman"/>
                <w:b w:val="false"/>
                <w:i w:val="false"/>
                <w:color w:val="000000"/>
                <w:sz w:val="20"/>
              </w:rPr>
              <w:t>
1) предоставления услугополучателем документов и материалов по запросу на любом из этапов экспертизы и их рассмотрение услугодателем;</w:t>
            </w:r>
          </w:p>
          <w:p>
            <w:pPr>
              <w:spacing w:after="20"/>
              <w:ind w:left="20"/>
              <w:jc w:val="both"/>
            </w:pPr>
            <w:r>
              <w:rPr>
                <w:rFonts w:ascii="Times New Roman"/>
                <w:b w:val="false"/>
                <w:i w:val="false"/>
                <w:color w:val="000000"/>
                <w:sz w:val="20"/>
              </w:rPr>
              <w:t>
2) организации и проведения фармацевтической инспекции, инспекции медицинского изделия;</w:t>
            </w:r>
          </w:p>
          <w:p>
            <w:pPr>
              <w:spacing w:after="20"/>
              <w:ind w:left="20"/>
              <w:jc w:val="both"/>
            </w:pPr>
            <w:r>
              <w:rPr>
                <w:rFonts w:ascii="Times New Roman"/>
                <w:b w:val="false"/>
                <w:i w:val="false"/>
                <w:color w:val="000000"/>
                <w:sz w:val="20"/>
              </w:rPr>
              <w:t>
3) организации и проведения Экспертного совета;</w:t>
            </w:r>
          </w:p>
          <w:p>
            <w:pPr>
              <w:spacing w:after="20"/>
              <w:ind w:left="20"/>
              <w:jc w:val="both"/>
            </w:pPr>
            <w:r>
              <w:rPr>
                <w:rFonts w:ascii="Times New Roman"/>
                <w:b w:val="false"/>
                <w:i w:val="false"/>
                <w:color w:val="000000"/>
                <w:sz w:val="20"/>
              </w:rPr>
              <w:t>
4) согласования услугополучателем итоговых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w:t>
            </w:r>
          </w:p>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по формам согласно приложениям 14, 15 к Правилам проведения экспертизы лекарственных средств,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
Форма выдача результата оказания государственной услуги:</w:t>
            </w:r>
          </w:p>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Условие выдачи результата оказания государственной услуги:</w:t>
            </w:r>
          </w:p>
          <w:p>
            <w:pPr>
              <w:spacing w:after="20"/>
              <w:ind w:left="20"/>
              <w:jc w:val="both"/>
            </w:pPr>
            <w:r>
              <w:rPr>
                <w:rFonts w:ascii="Times New Roman"/>
                <w:b w:val="false"/>
                <w:i w:val="false"/>
                <w:color w:val="000000"/>
                <w:sz w:val="20"/>
              </w:rPr>
              <w:t>
Через услугодателя</w:t>
            </w:r>
          </w:p>
          <w:p>
            <w:pPr>
              <w:spacing w:after="20"/>
              <w:ind w:left="20"/>
              <w:jc w:val="both"/>
            </w:pPr>
            <w:r>
              <w:rPr>
                <w:rFonts w:ascii="Times New Roman"/>
                <w:b w:val="false"/>
                <w:i w:val="false"/>
                <w:color w:val="000000"/>
                <w:sz w:val="20"/>
              </w:rPr>
              <w:t>
Для медицинских изделий:</w:t>
            </w:r>
          </w:p>
          <w:p>
            <w:pPr>
              <w:spacing w:after="20"/>
              <w:ind w:left="20"/>
              <w:jc w:val="both"/>
            </w:pPr>
            <w:r>
              <w:rPr>
                <w:rFonts w:ascii="Times New Roman"/>
                <w:b w:val="false"/>
                <w:i w:val="false"/>
                <w:color w:val="000000"/>
                <w:sz w:val="20"/>
              </w:rPr>
              <w:t>
Выдача заключения о безопасности, качестве и эффективности медицинских изделий по формам согласно приложениям 12, 13 к Правилам проведения экспертизы медицинских изделий,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
Форма выдача результата оказания государственной услуги:</w:t>
            </w:r>
          </w:p>
          <w:p>
            <w:pPr>
              <w:spacing w:after="20"/>
              <w:ind w:left="20"/>
              <w:jc w:val="both"/>
            </w:pPr>
            <w:r>
              <w:rPr>
                <w:rFonts w:ascii="Times New Roman"/>
                <w:b w:val="false"/>
                <w:i w:val="false"/>
                <w:color w:val="000000"/>
                <w:sz w:val="20"/>
              </w:rPr>
              <w:t>
бумажная. Условие выдачи результата оказания государственной услуги:</w:t>
            </w:r>
          </w:p>
          <w:p>
            <w:pPr>
              <w:spacing w:after="20"/>
              <w:ind w:left="20"/>
              <w:jc w:val="both"/>
            </w:pPr>
            <w:r>
              <w:rPr>
                <w:rFonts w:ascii="Times New Roman"/>
                <w:b w:val="false"/>
                <w:i w:val="false"/>
                <w:color w:val="000000"/>
                <w:sz w:val="20"/>
              </w:rPr>
              <w:t>
Через услугодателя</w:t>
            </w:r>
          </w:p>
          <w:p>
            <w:pPr>
              <w:spacing w:after="20"/>
              <w:ind w:left="20"/>
              <w:jc w:val="both"/>
            </w:pPr>
            <w:r>
              <w:rPr>
                <w:rFonts w:ascii="Times New Roman"/>
                <w:b w:val="false"/>
                <w:i w:val="false"/>
                <w:color w:val="000000"/>
                <w:sz w:val="20"/>
              </w:rPr>
              <w:t>
Условие хранения услугодателем невостребованных в срок документов:</w:t>
            </w:r>
          </w:p>
          <w:p>
            <w:pPr>
              <w:spacing w:after="20"/>
              <w:ind w:left="20"/>
              <w:jc w:val="both"/>
            </w:pP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хранение заключения о безопасности, качестве и эффективности лекарственных средств и медицинских изделий в течение 180 (ста восьмидесяти)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прейскурантом услугодателя, устанавливаемый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 Республики Казахстан "О здоровье народа и системе здравоохранения" и осуществляется в безналичной форме на расчетный счет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3) Условие обслуживания услугодателем: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без ускоренного обслуживания.</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 - www.ndda.kz;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 на проведение экспертизы лекарственного средства по форме согласно приложению 1 к Правилам проведения экспертизы лекарственных средств, заявление на проведение экспертизы медицинского изделия на электронном носителе по форме согласно приложению 1 к Правилам проведения экспертизы медицинских изделий;</w:t>
            </w:r>
          </w:p>
          <w:p>
            <w:pPr>
              <w:spacing w:after="20"/>
              <w:ind w:left="20"/>
              <w:jc w:val="both"/>
            </w:pPr>
            <w:r>
              <w:rPr>
                <w:rFonts w:ascii="Times New Roman"/>
                <w:b w:val="false"/>
                <w:i w:val="false"/>
                <w:color w:val="000000"/>
                <w:sz w:val="20"/>
              </w:rPr>
              <w:t>
2) регистрационное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регистрационное досье медицинского изделия на электронном носителе, содержащее материалы и документы по форме согласно приложению 2 к Правилам проведения экспертизы медицинских изделий;</w:t>
            </w:r>
          </w:p>
          <w:p>
            <w:pPr>
              <w:spacing w:after="20"/>
              <w:ind w:left="20"/>
              <w:jc w:val="both"/>
            </w:pPr>
            <w:r>
              <w:rPr>
                <w:rFonts w:ascii="Times New Roman"/>
                <w:b w:val="false"/>
                <w:i w:val="false"/>
                <w:color w:val="000000"/>
                <w:sz w:val="20"/>
              </w:rPr>
              <w:t>
3) образцы лекарственных средств, медицинских изделий (за исключением медицинских изделий, являющихся аппаратами, приборами, оборудованием), стандартные образцы химических веществ, стандартные образцы биологических препаратов, тест-штаммы микроорганизмов, культур клеток, специфических реагентов, расходных материалов, необходимых для воспроизводимости методик лабораторных испытаний в количествах, достаточных для трехкратных лабораторных испытаний с остаточным сроком годности не менее 9 (девяти) месяцев (за исключением случаев, не требующих проведения лабораторных испытаний);</w:t>
            </w:r>
          </w:p>
          <w:p>
            <w:pPr>
              <w:spacing w:after="20"/>
              <w:ind w:left="20"/>
              <w:jc w:val="both"/>
            </w:pPr>
            <w:r>
              <w:rPr>
                <w:rFonts w:ascii="Times New Roman"/>
                <w:b w:val="false"/>
                <w:i w:val="false"/>
                <w:color w:val="000000"/>
                <w:sz w:val="20"/>
              </w:rPr>
              <w:t>
4) копию документа, подтверждающего оплату услугополучателем суммы для проведения экспертизы.</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 на проведение экспертизы медицинского изделия по форме согласно приложению 1 к Правилам проведения экспертизы медицинских изделий;</w:t>
            </w:r>
          </w:p>
          <w:p>
            <w:pPr>
              <w:spacing w:after="20"/>
              <w:ind w:left="20"/>
              <w:jc w:val="both"/>
            </w:pPr>
            <w:r>
              <w:rPr>
                <w:rFonts w:ascii="Times New Roman"/>
                <w:b w:val="false"/>
                <w:i w:val="false"/>
                <w:color w:val="000000"/>
                <w:sz w:val="20"/>
              </w:rPr>
              <w:t>
2) электронную копию регистрационного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электронную копию регистрационного досье медицинского изделия согласно приложению 2 к Правилам проведения экспертизы медицинских изделий;</w:t>
            </w:r>
          </w:p>
          <w:p>
            <w:pPr>
              <w:spacing w:after="20"/>
              <w:ind w:left="20"/>
              <w:jc w:val="both"/>
            </w:pPr>
            <w:r>
              <w:rPr>
                <w:rFonts w:ascii="Times New Roman"/>
                <w:b w:val="false"/>
                <w:i w:val="false"/>
                <w:color w:val="000000"/>
                <w:sz w:val="20"/>
              </w:rPr>
              <w:t>
3) образцы лекарственных средств, медицинских изделий, стандартные образцы, специфические реагенты, расходные материалы, необходимые для воспроизводимости методик лабораторных испытаний, заявитель предоставляет в Центр обслуживания заявителей (далее – ЦОЗ) услугодателя в количествах, достаточных для трехкратных испытаний с остаточным сроком годности не менее 9 (девяти) месяцев (за исключением случаев, не требующих проведения лабораторных испытаний);</w:t>
            </w:r>
          </w:p>
          <w:p>
            <w:pPr>
              <w:spacing w:after="20"/>
              <w:ind w:left="20"/>
              <w:jc w:val="both"/>
            </w:pPr>
            <w:r>
              <w:rPr>
                <w:rFonts w:ascii="Times New Roman"/>
                <w:b w:val="false"/>
                <w:i w:val="false"/>
                <w:color w:val="000000"/>
                <w:sz w:val="20"/>
              </w:rPr>
              <w:t>
4) электронную копию документа, подтверждающего оплату услугополучателем суммы для проведения экспертизы. Сведения о документе, удостоверяющем личность, либо электронный документ из сервиса цифровых документов (для идентификации)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Подтверждением принятия заявления на бумажном носителе является отметка на его копии о регистрации в ЦОЗ услугодателя с указанием даты и времени приема пакета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заключает с услугодателем договор на проведение экспертизы и производит оплату в соответствии с прейскурантом услугодателя,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w:t>
            </w:r>
          </w:p>
          <w:p>
            <w:pPr>
              <w:spacing w:after="20"/>
              <w:ind w:left="20"/>
              <w:jc w:val="both"/>
            </w:pPr>
            <w:r>
              <w:rPr>
                <w:rFonts w:ascii="Times New Roman"/>
                <w:b w:val="false"/>
                <w:i w:val="false"/>
                <w:color w:val="000000"/>
                <w:sz w:val="20"/>
              </w:rPr>
              <w:t>
Полномочия представителя услугополучателя оформляются в соответствии с гражданским законодательством Республики Казахстан.</w:t>
            </w:r>
          </w:p>
          <w:p>
            <w:pPr>
              <w:spacing w:after="20"/>
              <w:ind w:left="20"/>
              <w:jc w:val="both"/>
            </w:pPr>
            <w:r>
              <w:rPr>
                <w:rFonts w:ascii="Times New Roman"/>
                <w:b w:val="false"/>
                <w:i w:val="false"/>
                <w:color w:val="000000"/>
                <w:sz w:val="20"/>
              </w:rPr>
              <w:t>
Для получения государственной услуги через портал необходимо наличие ЭЦП.</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w:t>
            </w:r>
          </w:p>
          <w:p>
            <w:pPr>
              <w:spacing w:after="20"/>
              <w:ind w:left="20"/>
              <w:jc w:val="both"/>
            </w:pPr>
            <w:r>
              <w:rPr>
                <w:rFonts w:ascii="Times New Roman"/>
                <w:b w:val="false"/>
                <w:i w:val="false"/>
                <w:color w:val="000000"/>
                <w:sz w:val="20"/>
              </w:rPr>
              <w:t>
Переписка осуществляется путем формирования электронного документа через информационную систему услугодателя или на бумажных носителях через ЦОЗ услугодателя.</w:t>
            </w:r>
          </w:p>
          <w:p>
            <w:pPr>
              <w:spacing w:after="20"/>
              <w:ind w:left="20"/>
              <w:jc w:val="both"/>
            </w:pPr>
            <w:r>
              <w:rPr>
                <w:rFonts w:ascii="Times New Roman"/>
                <w:b w:val="false"/>
                <w:i w:val="false"/>
                <w:color w:val="000000"/>
                <w:sz w:val="20"/>
              </w:rPr>
              <w:t>
Единый контакт-центр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медицинского изделия</w:t>
            </w:r>
          </w:p>
        </w:tc>
      </w:tr>
    </w:tbl>
    <w:bookmarkStart w:name="z813" w:id="269"/>
    <w:p>
      <w:pPr>
        <w:spacing w:after="0"/>
        <w:ind w:left="0"/>
        <w:jc w:val="left"/>
      </w:pPr>
      <w:r>
        <w:rPr>
          <w:rFonts w:ascii="Times New Roman"/>
          <w:b/>
          <w:i w:val="false"/>
          <w:color w:val="000000"/>
        </w:rPr>
        <w:t xml:space="preserve"> Перечень видов изменений, вносимых в регистрационное досье медицинского изделия в период действия регистрационного удостоверения</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материалов, необходимых для внесения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сведений о производителе производственной площадке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условие - новая лицензия на производство выданная уполномоченным органом страны производителя (изготовителя). Место производства не изменилось. Нет изменений в производственном процессе или спецификациях, включая методы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регистрацию медицинского изделия в стране производителе (регистрационное удостоверение, или нотариально засвидетельствованный Сертификат свободной продажи (FreeSale), или Сертификат на экспорт) с внесенными изменениями с аутентичным переводом на казахский и русский языки.</w:t>
            </w:r>
          </w:p>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подтверждающий внесение изменений (с указанием даты внесения изменения) от уполномоченного органа страны– производителя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русский языки (предоставляется на производителя медицинских изделий и производственную площадку).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русский языки.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w:t>
            </w:r>
          </w:p>
          <w:p>
            <w:pPr>
              <w:spacing w:after="20"/>
              <w:ind w:left="20"/>
              <w:jc w:val="both"/>
            </w:pPr>
            <w:r>
              <w:rPr>
                <w:rFonts w:ascii="Times New Roman"/>
                <w:b w:val="false"/>
                <w:i w:val="false"/>
                <w:color w:val="000000"/>
                <w:sz w:val="20"/>
              </w:rPr>
              <w:t>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Обновленная справка с указанием перечня комплек- 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Макет маркировки с внесенными изменениями в формате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сведений об уполномоченном представителе, включая сведения о реорганизации юридического лица, об изменении его наименования, изменении Ф.И.О. (при его наличии) адреса места жительства индивидуального предпринимателя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регистрационное удостоверение не влияет на эффективность и безопасность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документа, подтверждающего полномочия уполномоченного представителя производителя (доверенность от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Документы, подтверждающие изменения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с внесенными изменениями на казахском и русском языках, формат: PDF,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наименования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наименования медицинского изделия, не влияющего на функциональные и технические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удостоверяющий регистрацию медицинской техники (медицинского изделия) в стране производителе (регистрационное удостоверение, или Сертификат свободной продажи (FreeSale), или Сертификат на экспорт) с внесенными изменениями с аутентичным переводом на казахский и русский языки.</w:t>
            </w:r>
          </w:p>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(изготовителя), содержащее мотивированное обоснование необходимости изменения наименования медицинского изделия, не влияющего на функциональные и технические характеристики медицинского изделия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Проект текста макета упаковки, этикетки, стикера медицинского изделия с внесенными изменениями на казахском и русском языках. Заверяется производителем или его уполномоченным представителем формат: PDF, DOC, JPEG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Цветные макеты упаковок, этикеток, стикеров (при необходимости) с внесенными изменениями,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Фотографические изображения общего вида медицинского изделия вместе с принадлежностями, необходимыми для применения по назначению (размером не менее 18 x 24 сантиметра)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Обновленная справка с указанием перечня комплек- тующих и расходных материалов по утвержденной форме. Варианты исполнения по форме,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 принадлежностей и (или) комплектующих и (или) расходных материалов, обновление (установка новой версии) программного обеспечения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влияния на безопасность, качество и эффективность медицинского изделия, на функциональные характеристики медицинского изделия. Не предусмотрено добавление основного блока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медицинского изделия (включая расширение спектра выявляемых аналитов медицинского изделия для in vitro (IVD) диагностики) c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Обновленная справка с указанием перечня комплектующих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случае добавления комплектующего, расходного материала являющегося медицинским изделием – образцы медицинского изделия (в случае стерильного предоставляется весь комплект) и документ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валидации и верификации программного обеспечения (при изменений программного обеспечения)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показаний по применению; области применения; противопоказаний; побочных эффектов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медицинского изделия сохраняется и подтверждается данными клинических исследований по безопасности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вносимых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Ранее утвержденная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(при необходимости)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клинических испытаний, отражающие вносимые изменения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Смена производителей комплектующих, принадлежностей, расходных материалов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и контроль качества комплектующих и (или) расходных материалов не снижается безопасность, качество и эффективность медицинского изделия</w:t>
            </w:r>
          </w:p>
          <w:p>
            <w:pPr>
              <w:spacing w:after="20"/>
              <w:ind w:left="20"/>
              <w:jc w:val="both"/>
            </w:pPr>
            <w:r>
              <w:rPr>
                <w:rFonts w:ascii="Times New Roman"/>
                <w:b w:val="false"/>
                <w:i w:val="false"/>
                <w:color w:val="000000"/>
                <w:sz w:val="20"/>
              </w:rPr>
              <w:t>
Не предусмотрено смена производителя основного блока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подтверждающий соответствие условий производства национальным и (или) международным стандартам GMP; ISO комплектующих и (или) расходных материалов с внесенными изменениями с аутентичным переводом на казахский и русский языки,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производственный процесс и контроль за качеством и безопасностью готового продукта остаются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Обновленная справка с указанием перечня комплектующих и расходных материалов по утвержденной форме. Варианты исполнения по форме, формат: Excel, PDF.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Увеличение (уменьшение) срока хранения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срока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и контроль за качеством и безопасностью готового продукта остаются без изменений заверяется производителем.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4.Данные по стабильности не менее чем на трех сериях, (отчет, обосновывающий срок годности) c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Изменение условий хранения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 с аутентичный переводом на казахский и русский языки заверяется производителем или его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4.Данные по стабильности (для медицинских изделий) не менее чем на трех сериях)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Инструкция по применению изделия медицинского назначения с внесенными изменениями, утвержденная в стране-производителя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в формате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Изменение в процедуре контроля качества готового продукта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в процедуре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остается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заявленная процедура контроля не снижает качество и безопасность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Образцы, стандартные образцы для проведения лабораторных испытаний (при необходимости)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Изменение упаковки медицинского изделия: первичной упаковки медицинского изделия; вторичной и (или) групповой упаковки, транспортной, промежуточной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о влиянии (не влиянии) изменения упаковки на стабильность, качество медицинского изделия; взаимодействия упаковок-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о том, что вносимые изменения, относительно первичной упаковки влияют (не влияют) на стабильность, качество медицинского изделия.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Цветные макеты упаковок, этикеток, стикеров нового и старого образца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Образцы для стерильных медицинских изделий, стандартные образцы для проведения лабораторных испытаний при изменении первичной упаковки (при необходимости)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Изменение оттисков, грунтовки или других маркировок, штампов и надписей, включая добавление или изменения краски, используемых для маркировки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внесения изменений в маркировку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о вносимых изменениях.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Цветные макеты упаковок, этикеток, стикеров старого и нового образца, в формате JPEG.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на казахском и русском языках, формат: PDF,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