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e2f7" w14:textId="209e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31 октября 2018 года № 603 "Об утверждении типовых учебных программ цикла общеобразовательных дисциплин для организаций высшего и (или) послевузовского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19 апреля 2023 года № 171. Зарегистрирован в Министерстве юстиции Республики Казахстан 21 апреля 2023 года № 32347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603 "Об утверждении типовых учебных программ цикла общеобразовательных дисциплин для организаций высшего и (или) послевузовского образования" (зарегистрирован в Реестре государственной регистрации нормативных правовых актов под № 17651)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утвержденное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2023 года № 171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603</w:t>
            </w:r>
          </w:p>
        </w:tc>
      </w:tr>
    </w:tbl>
    <w:bookmarkStart w:name="z19" w:id="11"/>
    <w:p>
      <w:pPr>
        <w:spacing w:after="0"/>
        <w:ind w:left="0"/>
        <w:jc w:val="left"/>
      </w:pPr>
      <w:r>
        <w:rPr>
          <w:rFonts w:ascii="Times New Roman"/>
          <w:b/>
          <w:i w:val="false"/>
          <w:color w:val="000000"/>
        </w:rPr>
        <w:t xml:space="preserve"> Типовая учебная программа общеобразовательной дисциплины "Информационно-коммуникационные технологии" для организаций высшего и (или) послевузовского образования</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Настоящая типовая учебная программа общеобразовательной дисциплины "Информационно-коммуникационные технологии" для организаций высшего и (или) послевузовского образования (далее – программа) разработана в соответствии с подпунктом 5-2)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образовании" и определяет цель, задачи, структуру, содержание, методы обучения и критерии оценивания результатов обучения.</w:t>
      </w:r>
    </w:p>
    <w:bookmarkEnd w:id="13"/>
    <w:bookmarkStart w:name="z22" w:id="14"/>
    <w:p>
      <w:pPr>
        <w:spacing w:after="0"/>
        <w:ind w:left="0"/>
        <w:jc w:val="both"/>
      </w:pPr>
      <w:r>
        <w:rPr>
          <w:rFonts w:ascii="Times New Roman"/>
          <w:b w:val="false"/>
          <w:i w:val="false"/>
          <w:color w:val="000000"/>
          <w:sz w:val="28"/>
        </w:rPr>
        <w:t xml:space="preserve">
      2. Программа направлена на изучение обновленного содержания общеобразовательной дисциплины "Информационно-коммуникационные технологии" (далее – дисциплина), формирование способности критического понимания роли и значения современных информационно-коммуникационных технологий в эпоху цифровой глобализации, формирование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 </w:t>
      </w:r>
    </w:p>
    <w:bookmarkEnd w:id="14"/>
    <w:bookmarkStart w:name="z23" w:id="15"/>
    <w:p>
      <w:pPr>
        <w:spacing w:after="0"/>
        <w:ind w:left="0"/>
        <w:jc w:val="both"/>
      </w:pPr>
      <w:r>
        <w:rPr>
          <w:rFonts w:ascii="Times New Roman"/>
          <w:b w:val="false"/>
          <w:i w:val="false"/>
          <w:color w:val="000000"/>
          <w:sz w:val="28"/>
        </w:rPr>
        <w:t>
      3. Продолжительность обучения по программе в соответствии со структурой образовательной программы высшего образования составляет 150 академических часов (5 кредитов).</w:t>
      </w:r>
    </w:p>
    <w:bookmarkEnd w:id="15"/>
    <w:bookmarkStart w:name="z24" w:id="16"/>
    <w:p>
      <w:pPr>
        <w:spacing w:after="0"/>
        <w:ind w:left="0"/>
        <w:jc w:val="left"/>
      </w:pPr>
      <w:r>
        <w:rPr>
          <w:rFonts w:ascii="Times New Roman"/>
          <w:b/>
          <w:i w:val="false"/>
          <w:color w:val="000000"/>
        </w:rPr>
        <w:t xml:space="preserve"> Глава 2. Цель и задачи программы</w:t>
      </w:r>
    </w:p>
    <w:bookmarkEnd w:id="16"/>
    <w:bookmarkStart w:name="z25" w:id="17"/>
    <w:p>
      <w:pPr>
        <w:spacing w:after="0"/>
        <w:ind w:left="0"/>
        <w:jc w:val="both"/>
      </w:pPr>
      <w:r>
        <w:rPr>
          <w:rFonts w:ascii="Times New Roman"/>
          <w:b w:val="false"/>
          <w:i w:val="false"/>
          <w:color w:val="000000"/>
          <w:sz w:val="28"/>
        </w:rPr>
        <w:t>
      4. Целью программы является формирование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w:t>
      </w:r>
    </w:p>
    <w:bookmarkEnd w:id="17"/>
    <w:bookmarkStart w:name="z26" w:id="18"/>
    <w:p>
      <w:pPr>
        <w:spacing w:after="0"/>
        <w:ind w:left="0"/>
        <w:jc w:val="both"/>
      </w:pPr>
      <w:r>
        <w:rPr>
          <w:rFonts w:ascii="Times New Roman"/>
          <w:b w:val="false"/>
          <w:i w:val="false"/>
          <w:color w:val="000000"/>
          <w:sz w:val="28"/>
        </w:rPr>
        <w:t xml:space="preserve">
      5. Задачами программы являются: </w:t>
      </w:r>
    </w:p>
    <w:bookmarkEnd w:id="18"/>
    <w:bookmarkStart w:name="z27" w:id="19"/>
    <w:p>
      <w:pPr>
        <w:spacing w:after="0"/>
        <w:ind w:left="0"/>
        <w:jc w:val="both"/>
      </w:pPr>
      <w:r>
        <w:rPr>
          <w:rFonts w:ascii="Times New Roman"/>
          <w:b w:val="false"/>
          <w:i w:val="false"/>
          <w:color w:val="000000"/>
          <w:sz w:val="28"/>
        </w:rPr>
        <w:t>
      1) освоение обучающимися концептуальных основ архитектуры компьютерных систем, операционных систем и сетей;</w:t>
      </w:r>
    </w:p>
    <w:bookmarkEnd w:id="19"/>
    <w:bookmarkStart w:name="z28" w:id="20"/>
    <w:p>
      <w:pPr>
        <w:spacing w:after="0"/>
        <w:ind w:left="0"/>
        <w:jc w:val="both"/>
      </w:pPr>
      <w:r>
        <w:rPr>
          <w:rFonts w:ascii="Times New Roman"/>
          <w:b w:val="false"/>
          <w:i w:val="false"/>
          <w:color w:val="000000"/>
          <w:sz w:val="28"/>
        </w:rPr>
        <w:t>
      2) формирование знаний о концепциях разработки сетевых и веб приложений, инструментах обеспечения информационной безопасности;</w:t>
      </w:r>
    </w:p>
    <w:bookmarkEnd w:id="20"/>
    <w:bookmarkStart w:name="z29" w:id="21"/>
    <w:p>
      <w:pPr>
        <w:spacing w:after="0"/>
        <w:ind w:left="0"/>
        <w:jc w:val="both"/>
      </w:pPr>
      <w:r>
        <w:rPr>
          <w:rFonts w:ascii="Times New Roman"/>
          <w:b w:val="false"/>
          <w:i w:val="false"/>
          <w:color w:val="000000"/>
          <w:sz w:val="28"/>
        </w:rPr>
        <w:t xml:space="preserve">
      3) формирование навыков использования современных информационно-коммуникационных технологий в различных областях профессиональной деятельности, научной и практической работе, для самообразовательных и других целей. </w:t>
      </w:r>
    </w:p>
    <w:bookmarkEnd w:id="21"/>
    <w:bookmarkStart w:name="z30" w:id="22"/>
    <w:p>
      <w:pPr>
        <w:spacing w:after="0"/>
        <w:ind w:left="0"/>
        <w:jc w:val="both"/>
      </w:pPr>
      <w:r>
        <w:rPr>
          <w:rFonts w:ascii="Times New Roman"/>
          <w:b w:val="false"/>
          <w:i w:val="false"/>
          <w:color w:val="000000"/>
          <w:sz w:val="28"/>
        </w:rPr>
        <w:t xml:space="preserve">
      6. По итогам освоения программы обучающийся обладает следующими результатами обучения: </w:t>
      </w:r>
    </w:p>
    <w:bookmarkEnd w:id="22"/>
    <w:bookmarkStart w:name="z31" w:id="23"/>
    <w:p>
      <w:pPr>
        <w:spacing w:after="0"/>
        <w:ind w:left="0"/>
        <w:jc w:val="both"/>
      </w:pPr>
      <w:r>
        <w:rPr>
          <w:rFonts w:ascii="Times New Roman"/>
          <w:b w:val="false"/>
          <w:i w:val="false"/>
          <w:color w:val="000000"/>
          <w:sz w:val="28"/>
        </w:rPr>
        <w:t>
      1) объяснять назначение, содержание и тенденции развития информационно-коммуникационных технологий, обосновывать выбор наиболее приемлемой технологии для решения конкретных задач;</w:t>
      </w:r>
    </w:p>
    <w:bookmarkEnd w:id="23"/>
    <w:bookmarkStart w:name="z32" w:id="24"/>
    <w:p>
      <w:pPr>
        <w:spacing w:after="0"/>
        <w:ind w:left="0"/>
        <w:jc w:val="both"/>
      </w:pPr>
      <w:r>
        <w:rPr>
          <w:rFonts w:ascii="Times New Roman"/>
          <w:b w:val="false"/>
          <w:i w:val="false"/>
          <w:color w:val="000000"/>
          <w:sz w:val="28"/>
        </w:rPr>
        <w:t>
      2) объяснять методы сбора, хранения и обработки информации, способы реализации информационных и коммуникационных процессов;</w:t>
      </w:r>
    </w:p>
    <w:bookmarkEnd w:id="24"/>
    <w:bookmarkStart w:name="z33" w:id="25"/>
    <w:p>
      <w:pPr>
        <w:spacing w:after="0"/>
        <w:ind w:left="0"/>
        <w:jc w:val="both"/>
      </w:pPr>
      <w:r>
        <w:rPr>
          <w:rFonts w:ascii="Times New Roman"/>
          <w:b w:val="false"/>
          <w:i w:val="false"/>
          <w:color w:val="000000"/>
          <w:sz w:val="28"/>
        </w:rPr>
        <w:t>
      3) описывать архитектуру компьютерных систем и сетей, назначение и функции основных компонентов;</w:t>
      </w:r>
    </w:p>
    <w:bookmarkEnd w:id="25"/>
    <w:bookmarkStart w:name="z34" w:id="26"/>
    <w:p>
      <w:pPr>
        <w:spacing w:after="0"/>
        <w:ind w:left="0"/>
        <w:jc w:val="both"/>
      </w:pPr>
      <w:r>
        <w:rPr>
          <w:rFonts w:ascii="Times New Roman"/>
          <w:b w:val="false"/>
          <w:i w:val="false"/>
          <w:color w:val="000000"/>
          <w:sz w:val="28"/>
        </w:rPr>
        <w:t>
      4) пользоваться информационными Интернет ресурсами, облачными и мобильными сервисами для поиска, хранения, обработки и распространения информации;</w:t>
      </w:r>
    </w:p>
    <w:bookmarkEnd w:id="26"/>
    <w:bookmarkStart w:name="z35" w:id="27"/>
    <w:p>
      <w:pPr>
        <w:spacing w:after="0"/>
        <w:ind w:left="0"/>
        <w:jc w:val="both"/>
      </w:pPr>
      <w:r>
        <w:rPr>
          <w:rFonts w:ascii="Times New Roman"/>
          <w:b w:val="false"/>
          <w:i w:val="false"/>
          <w:color w:val="000000"/>
          <w:sz w:val="28"/>
        </w:rPr>
        <w:t>
      5) применять программное и аппаратное обеспечение компьютерных систем и сетей для сбора, передачи, обработки и хранения данных;</w:t>
      </w:r>
    </w:p>
    <w:bookmarkEnd w:id="27"/>
    <w:bookmarkStart w:name="z36" w:id="28"/>
    <w:p>
      <w:pPr>
        <w:spacing w:after="0"/>
        <w:ind w:left="0"/>
        <w:jc w:val="both"/>
      </w:pPr>
      <w:r>
        <w:rPr>
          <w:rFonts w:ascii="Times New Roman"/>
          <w:b w:val="false"/>
          <w:i w:val="false"/>
          <w:color w:val="000000"/>
          <w:sz w:val="28"/>
        </w:rPr>
        <w:t>
      6) анализировать и обосновывать выбор методов и средств защиты информации;</w:t>
      </w:r>
    </w:p>
    <w:bookmarkEnd w:id="28"/>
    <w:bookmarkStart w:name="z37" w:id="29"/>
    <w:p>
      <w:pPr>
        <w:spacing w:after="0"/>
        <w:ind w:left="0"/>
        <w:jc w:val="both"/>
      </w:pPr>
      <w:r>
        <w:rPr>
          <w:rFonts w:ascii="Times New Roman"/>
          <w:b w:val="false"/>
          <w:i w:val="false"/>
          <w:color w:val="000000"/>
          <w:sz w:val="28"/>
        </w:rPr>
        <w:t>
      7) с помощью цифровых технологий разрабатывать инструменты анализа и управления данными для различных видов деятельности;</w:t>
      </w:r>
    </w:p>
    <w:bookmarkEnd w:id="29"/>
    <w:bookmarkStart w:name="z38" w:id="30"/>
    <w:p>
      <w:pPr>
        <w:spacing w:after="0"/>
        <w:ind w:left="0"/>
        <w:jc w:val="both"/>
      </w:pPr>
      <w:r>
        <w:rPr>
          <w:rFonts w:ascii="Times New Roman"/>
          <w:b w:val="false"/>
          <w:i w:val="false"/>
          <w:color w:val="000000"/>
          <w:sz w:val="28"/>
        </w:rPr>
        <w:t>
      8) осуществлять проектную деятельность по специальности с применением современных информационно-коммуникационных технологий.</w:t>
      </w:r>
    </w:p>
    <w:bookmarkEnd w:id="30"/>
    <w:bookmarkStart w:name="z39" w:id="31"/>
    <w:p>
      <w:pPr>
        <w:spacing w:after="0"/>
        <w:ind w:left="0"/>
        <w:jc w:val="left"/>
      </w:pPr>
      <w:r>
        <w:rPr>
          <w:rFonts w:ascii="Times New Roman"/>
          <w:b/>
          <w:i w:val="false"/>
          <w:color w:val="000000"/>
        </w:rPr>
        <w:t xml:space="preserve"> Глава 3. Структура и содержание программы</w:t>
      </w:r>
    </w:p>
    <w:bookmarkEnd w:id="31"/>
    <w:bookmarkStart w:name="z40" w:id="32"/>
    <w:p>
      <w:pPr>
        <w:spacing w:after="0"/>
        <w:ind w:left="0"/>
        <w:jc w:val="both"/>
      </w:pPr>
      <w:r>
        <w:rPr>
          <w:rFonts w:ascii="Times New Roman"/>
          <w:b w:val="false"/>
          <w:i w:val="false"/>
          <w:color w:val="000000"/>
          <w:sz w:val="28"/>
        </w:rPr>
        <w:t xml:space="preserve">
      7. Настоящая программа начинается с обзора цели и задач, тематического плана дисциплины, методов обучения, критериев оценивания результатов обучения, пререквизитов и постреквизитов дисциплины. </w:t>
      </w:r>
    </w:p>
    <w:bookmarkEnd w:id="32"/>
    <w:bookmarkStart w:name="z41" w:id="33"/>
    <w:p>
      <w:pPr>
        <w:spacing w:after="0"/>
        <w:ind w:left="0"/>
        <w:jc w:val="both"/>
      </w:pPr>
      <w:r>
        <w:rPr>
          <w:rFonts w:ascii="Times New Roman"/>
          <w:b w:val="false"/>
          <w:i w:val="false"/>
          <w:color w:val="000000"/>
          <w:sz w:val="28"/>
        </w:rPr>
        <w:t xml:space="preserve">
      8. Учебный план дисциплины, включающий содержание дисциплины, темы семинарских (практических) и самостоятельных работ обучающихся приведен в приложении к настоящей программе. </w:t>
      </w:r>
    </w:p>
    <w:bookmarkEnd w:id="33"/>
    <w:bookmarkStart w:name="z42" w:id="34"/>
    <w:p>
      <w:pPr>
        <w:spacing w:after="0"/>
        <w:ind w:left="0"/>
        <w:jc w:val="both"/>
      </w:pPr>
      <w:r>
        <w:rPr>
          <w:rFonts w:ascii="Times New Roman"/>
          <w:b w:val="false"/>
          <w:i w:val="false"/>
          <w:color w:val="000000"/>
          <w:sz w:val="28"/>
        </w:rPr>
        <w:t>
      9. Методы и технологии обучения, используемые в процессе реализации программы:</w:t>
      </w:r>
    </w:p>
    <w:bookmarkEnd w:id="34"/>
    <w:bookmarkStart w:name="z43" w:id="35"/>
    <w:p>
      <w:pPr>
        <w:spacing w:after="0"/>
        <w:ind w:left="0"/>
        <w:jc w:val="both"/>
      </w:pPr>
      <w:r>
        <w:rPr>
          <w:rFonts w:ascii="Times New Roman"/>
          <w:b w:val="false"/>
          <w:i w:val="false"/>
          <w:color w:val="000000"/>
          <w:sz w:val="28"/>
        </w:rPr>
        <w:t>
      1) студентоцентрированное обучение, основанное на рефлексивном подходе к обучению со стороны и преподавателя, и студентов;</w:t>
      </w:r>
    </w:p>
    <w:bookmarkEnd w:id="35"/>
    <w:bookmarkStart w:name="z44" w:id="36"/>
    <w:p>
      <w:pPr>
        <w:spacing w:after="0"/>
        <w:ind w:left="0"/>
        <w:jc w:val="both"/>
      </w:pPr>
      <w:r>
        <w:rPr>
          <w:rFonts w:ascii="Times New Roman"/>
          <w:b w:val="false"/>
          <w:i w:val="false"/>
          <w:color w:val="000000"/>
          <w:sz w:val="28"/>
        </w:rPr>
        <w:t xml:space="preserve">
      2) интерактивная лекция (проблемная лекция, дискуссионная лекция, лекция-конференция, лекция-консультация, лекция "Пресс-конференция", лекция "Вопросы-ответы-обсуждение"); </w:t>
      </w:r>
    </w:p>
    <w:bookmarkEnd w:id="36"/>
    <w:bookmarkStart w:name="z45" w:id="37"/>
    <w:p>
      <w:pPr>
        <w:spacing w:after="0"/>
        <w:ind w:left="0"/>
        <w:jc w:val="both"/>
      </w:pPr>
      <w:r>
        <w:rPr>
          <w:rFonts w:ascii="Times New Roman"/>
          <w:b w:val="false"/>
          <w:i w:val="false"/>
          <w:color w:val="000000"/>
          <w:sz w:val="28"/>
        </w:rPr>
        <w:t>
      3) интерактивный семинар (семинар "Выявление проблемы, семинар "Решение проблемы, семинар "Применение решения проблемы");</w:t>
      </w:r>
    </w:p>
    <w:bookmarkEnd w:id="37"/>
    <w:bookmarkStart w:name="z46" w:id="38"/>
    <w:p>
      <w:pPr>
        <w:spacing w:after="0"/>
        <w:ind w:left="0"/>
        <w:jc w:val="both"/>
      </w:pPr>
      <w:r>
        <w:rPr>
          <w:rFonts w:ascii="Times New Roman"/>
          <w:b w:val="false"/>
          <w:i w:val="false"/>
          <w:color w:val="000000"/>
          <w:sz w:val="28"/>
        </w:rPr>
        <w:t>
      4) кейс-стади (анализ конкретных ситуаций);</w:t>
      </w:r>
    </w:p>
    <w:bookmarkEnd w:id="38"/>
    <w:bookmarkStart w:name="z47" w:id="39"/>
    <w:p>
      <w:pPr>
        <w:spacing w:after="0"/>
        <w:ind w:left="0"/>
        <w:jc w:val="both"/>
      </w:pPr>
      <w:r>
        <w:rPr>
          <w:rFonts w:ascii="Times New Roman"/>
          <w:b w:val="false"/>
          <w:i w:val="false"/>
          <w:color w:val="000000"/>
          <w:sz w:val="28"/>
        </w:rPr>
        <w:t xml:space="preserve">
      5) метод проектов (наработка и преобразование собственного опыта и компетентности). </w:t>
      </w:r>
    </w:p>
    <w:bookmarkEnd w:id="39"/>
    <w:bookmarkStart w:name="z48" w:id="40"/>
    <w:p>
      <w:pPr>
        <w:spacing w:after="0"/>
        <w:ind w:left="0"/>
        <w:jc w:val="both"/>
      </w:pPr>
      <w:r>
        <w:rPr>
          <w:rFonts w:ascii="Times New Roman"/>
          <w:b w:val="false"/>
          <w:i w:val="false"/>
          <w:color w:val="000000"/>
          <w:sz w:val="28"/>
        </w:rPr>
        <w:t xml:space="preserve">
      10. Учебно-методический комплекс программы включает: </w:t>
      </w:r>
    </w:p>
    <w:bookmarkEnd w:id="40"/>
    <w:bookmarkStart w:name="z49" w:id="41"/>
    <w:p>
      <w:pPr>
        <w:spacing w:after="0"/>
        <w:ind w:left="0"/>
        <w:jc w:val="both"/>
      </w:pPr>
      <w:r>
        <w:rPr>
          <w:rFonts w:ascii="Times New Roman"/>
          <w:b w:val="false"/>
          <w:i w:val="false"/>
          <w:color w:val="000000"/>
          <w:sz w:val="28"/>
        </w:rPr>
        <w:t xml:space="preserve">
      1) силлабус (рабочая учебная программа); </w:t>
      </w:r>
    </w:p>
    <w:bookmarkEnd w:id="41"/>
    <w:bookmarkStart w:name="z50" w:id="42"/>
    <w:p>
      <w:pPr>
        <w:spacing w:after="0"/>
        <w:ind w:left="0"/>
        <w:jc w:val="both"/>
      </w:pPr>
      <w:r>
        <w:rPr>
          <w:rFonts w:ascii="Times New Roman"/>
          <w:b w:val="false"/>
          <w:i w:val="false"/>
          <w:color w:val="000000"/>
          <w:sz w:val="28"/>
        </w:rPr>
        <w:t>
      2) руководство по организации самостоятельных работ обучающихся, график их выполнения, методические указания к ним;</w:t>
      </w:r>
    </w:p>
    <w:bookmarkEnd w:id="42"/>
    <w:bookmarkStart w:name="z51" w:id="43"/>
    <w:p>
      <w:pPr>
        <w:spacing w:after="0"/>
        <w:ind w:left="0"/>
        <w:jc w:val="both"/>
      </w:pPr>
      <w:r>
        <w:rPr>
          <w:rFonts w:ascii="Times New Roman"/>
          <w:b w:val="false"/>
          <w:i w:val="false"/>
          <w:color w:val="000000"/>
          <w:sz w:val="28"/>
        </w:rPr>
        <w:t>
      3) краткое содержание лекций;</w:t>
      </w:r>
    </w:p>
    <w:bookmarkEnd w:id="43"/>
    <w:bookmarkStart w:name="z52" w:id="44"/>
    <w:p>
      <w:pPr>
        <w:spacing w:after="0"/>
        <w:ind w:left="0"/>
        <w:jc w:val="both"/>
      </w:pPr>
      <w:r>
        <w:rPr>
          <w:rFonts w:ascii="Times New Roman"/>
          <w:b w:val="false"/>
          <w:i w:val="false"/>
          <w:color w:val="000000"/>
          <w:sz w:val="28"/>
        </w:rPr>
        <w:t>
      4) учебные материалы к семинарским (практическим), лабораторным занятиям;</w:t>
      </w:r>
    </w:p>
    <w:bookmarkEnd w:id="44"/>
    <w:bookmarkStart w:name="z53" w:id="45"/>
    <w:p>
      <w:pPr>
        <w:spacing w:after="0"/>
        <w:ind w:left="0"/>
        <w:jc w:val="both"/>
      </w:pPr>
      <w:r>
        <w:rPr>
          <w:rFonts w:ascii="Times New Roman"/>
          <w:b w:val="false"/>
          <w:i w:val="false"/>
          <w:color w:val="000000"/>
          <w:sz w:val="28"/>
        </w:rPr>
        <w:t xml:space="preserve">
      5) карту учебно-методической обеспеченности дисциплины; </w:t>
      </w:r>
    </w:p>
    <w:bookmarkEnd w:id="45"/>
    <w:bookmarkStart w:name="z54" w:id="46"/>
    <w:p>
      <w:pPr>
        <w:spacing w:after="0"/>
        <w:ind w:left="0"/>
        <w:jc w:val="both"/>
      </w:pPr>
      <w:r>
        <w:rPr>
          <w:rFonts w:ascii="Times New Roman"/>
          <w:b w:val="false"/>
          <w:i w:val="false"/>
          <w:color w:val="000000"/>
          <w:sz w:val="28"/>
        </w:rPr>
        <w:t xml:space="preserve">
      6) программу итогового экзамена по дисциплине. </w:t>
      </w:r>
    </w:p>
    <w:bookmarkEnd w:id="46"/>
    <w:bookmarkStart w:name="z55" w:id="47"/>
    <w:p>
      <w:pPr>
        <w:spacing w:after="0"/>
        <w:ind w:left="0"/>
        <w:jc w:val="both"/>
      </w:pPr>
      <w:r>
        <w:rPr>
          <w:rFonts w:ascii="Times New Roman"/>
          <w:b w:val="false"/>
          <w:i w:val="false"/>
          <w:color w:val="000000"/>
          <w:sz w:val="28"/>
        </w:rPr>
        <w:t>
      11. Оценка компетенций обучающихся осуществляется по следующим критериям: демонстрация понимания обновленной программы, владения терминологией, использование полученных знаний.</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"Информационно-коммуникационные технологии"</w:t>
            </w:r>
            <w:r>
              <w:br/>
            </w:r>
            <w:r>
              <w:rPr>
                <w:rFonts w:ascii="Times New Roman"/>
                <w:b w:val="false"/>
                <w:i w:val="false"/>
                <w:color w:val="000000"/>
                <w:sz w:val="20"/>
              </w:rPr>
              <w:t>для организаций высшего</w:t>
            </w:r>
            <w:r>
              <w:br/>
            </w:r>
            <w:r>
              <w:rPr>
                <w:rFonts w:ascii="Times New Roman"/>
                <w:b w:val="false"/>
                <w:i w:val="false"/>
                <w:color w:val="000000"/>
                <w:sz w:val="20"/>
              </w:rPr>
              <w:t>и (или) послевузовского образования</w:t>
            </w:r>
          </w:p>
        </w:tc>
      </w:tr>
    </w:tbl>
    <w:bookmarkStart w:name="z57" w:id="48"/>
    <w:p>
      <w:pPr>
        <w:spacing w:after="0"/>
        <w:ind w:left="0"/>
        <w:jc w:val="left"/>
      </w:pPr>
      <w:r>
        <w:rPr>
          <w:rFonts w:ascii="Times New Roman"/>
          <w:b/>
          <w:i w:val="false"/>
          <w:color w:val="000000"/>
        </w:rPr>
        <w:t xml:space="preserve"> Содержание типовой учебной программы</w:t>
      </w:r>
      <w:r>
        <w:br/>
      </w:r>
      <w:r>
        <w:rPr>
          <w:rFonts w:ascii="Times New Roman"/>
          <w:b/>
          <w:i w:val="false"/>
          <w:color w:val="000000"/>
        </w:rPr>
        <w:t>"Информационно-коммуникационные технологии" для организаций высшего и (или) послевузовского образования</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лабораторных (практических) занятий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самостоятельных работ обучающихся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часов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 Роль ИКТ в ключевых секторах развития общества. Стандарты в области ИКТ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ИКТ. Предмет ИКТ и его цели. Роль ИКТ в ключевых секторах развития общества. Стандарты в области ИКТ. Связь между ИКТ и достижением целей устойчивого развития в Декларации тысячелетия.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метрик производительности компьютерной системы: скорость, эффективность, затраты энергии, закон Амдала, CPU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блок-схем работы устройств компьютера.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2: Введение в компьютерные системы. Архитектура компьютерных систем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компьютерных систем. Эволюция компьютерных систем. Архитектура и компоненты компьютерных систем. Применение компьютерных систем. Представление данных в компьютерных системах.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1.Определение свойств операционной системы. Работа с файлами и каталогами.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блок-схем работы устройств компьютера.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3: Программное обеспечение. Операционные системы.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Виды программного обеспечения, цели и характеристики. Базовые концепции ОС. Эволюция операционных систем. Классификация операционных систем, в т.ч. для мобильных устройств. Классификация настольных приложений.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требований к разработке "удобного в применении" Web-сайта.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структуризация данных в профессиональной среде (разработка базы данных).</w:t>
            </w:r>
          </w:p>
          <w:p>
            <w:pPr>
              <w:spacing w:after="20"/>
              <w:ind w:left="20"/>
              <w:jc w:val="both"/>
            </w:pPr>
            <w:r>
              <w:rPr>
                <w:rFonts w:ascii="Times New Roman"/>
                <w:b w:val="false"/>
                <w:i w:val="false"/>
                <w:color w:val="000000"/>
                <w:sz w:val="20"/>
              </w:rPr>
              <w:t>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4: Человеко-компьютерное взаимодействие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Пользовательский интерфейс, как средство человеко-компьютерного взаимодействия. Юзабилити интерфейсов. Виды интерфейсов: интерфейс командной строки, текстовый интерфейс, графический интерфейс. Физические и ментальные характеристики пользователя. Этапы разработки пользовательского интерфейса. Виды тестирования интерфейсов (тестирование пользователей). Перспективы развития интерфейсов.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структуры базы данных, создание таблиц и запросов. Работа с реляционной базой данных MySQL. Администрирование базы данных MySQL с помощью программы phpMyAdmin. Работа с однотабличной базой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структуризация данных в профессиональной среде (разработка базы данных).</w:t>
            </w:r>
          </w:p>
          <w:p>
            <w:pPr>
              <w:spacing w:after="20"/>
              <w:ind w:left="20"/>
              <w:jc w:val="both"/>
            </w:pPr>
            <w:r>
              <w:rPr>
                <w:rFonts w:ascii="Times New Roman"/>
                <w:b w:val="false"/>
                <w:i w:val="false"/>
                <w:color w:val="000000"/>
                <w:sz w:val="20"/>
              </w:rPr>
              <w:t>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5: Системы баз данных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систем баз данных: понятие, характеристика, архитектура. Модели данных. Нормализация. Ограничение целостности данных. Оптимизация запросов и их обработка. ОсновыSQL. Параллельная обработка данных и их восстановление. Проектирование и разработка баз данных. Технология программирования ORM. Распределенные, параллельные и гетерогенные базы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создание презентаций лекционного материала, научных докладов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сетевой топологии административного здания.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6: Анализ данных. Управление данными.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анализа данных. Методы сбора, классификации и прогнозирования. Деревья решений. Обработка больших объҰмов данных. Методы и стадии Data Mining. Задачи Data Mining. Визуализация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числовой информации, редактирование формул и создание диаграмм в табличных редакторах.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сетевой топологии административного здания.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7: Сети и телекоммуникации.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устройства, устройства передачи данных, среда передачи данных. Типы сетей. Стековые протоколы: TCP/IP, OSI. IP-адресация. Локальные и глобальные сети. Проводные и беспроводные сетевые технологии. Протокол DHCP. Технологии подключения к сети Интернет. Телекоммуникационные технологии.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простой сетевой конфигурации. IP-адресация. Мониторинг сети. Анализ трафика. Использование снифферов для анализа сетевых пакетов.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 анализ антивирусных средств защиты информации.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8: Кибербезопасность.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безопасности информации и их классификация. Индустрия кибербезопасности. Кибербезопасность и управление Интернетом. Вредоносные программы. Меры и средства защиты информации. Стандарты и спецификации в области информационной безопасности. Законодательные акты Республики Казахстан, регулирующие правовые отношения в сфере информационной безопасности. Электронная цифровая подпись. Шифрование.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аппаратно-программных средств для генерации ключей. Применение ЭЦП и шифрования при обмене сообщениями по E-mail. Настройки программного элемента компьютерной сети Firewall для контроля и фильтрации сетевого трафика. Работа с различными антивирусными программами.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 анализ антивирусных средств защиты информации.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9: Интернет технологии.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Интернет. Универсальный идентификатор ресурсов (URI), его назначение и составные части. Служба DNS. Web-технологии: HTTP, DHTML, CSS, and JavaScript. Электронная почта. Формат сообщения. Протоколы SMTP, POP3, IMAP.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данных с сервера. Работа с системами управления содержимым сайта WordPress, Joomla. Разработка дизайна сайта с помощью многофункционального графического редактора Photoshop и языка разметки CSS. Использование разработанной ранее базы данных MySQL для работы сайта.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информации по профилю специальности в Интернете, использование облачных сервисов для хранения и обработки данных.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10: Облачные и мобильные технологии.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центры. Тенденции развития современных инфраструктурных решений. Принципы облачных вычислений. Технологии виртуализации. Web-службы в Облаке. Основные термины и концепции мобильных технологий. Мобильные сервисы. Стандарты мобильных технологий.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облачными сервисами Google Docs и Microsoft Office Web Apps. Создание аккаунтов для работы с облачными сервисами. Изучение режимов работы, связанных с хранением, совместным доступом и обработкой файлов. Использование мобильных технологий для получения доступа к информации. GPS навигаторы. GSM сигнализация.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информации по профилю специальности в Интернете, использование облачных сервисов для хранения и обработки данных.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11: Мультимедийные технологии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текстовой, аудио, видео и графической информации в цифровом формате. Базовые технологии для сжатия информации. 3-D представление виртуального мира и анимация. Инструменты разработки мультимедийных приложений. Использование мультимедийных технологий для планирования, описания бизнес-процессов и их визуализация.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видео-файлов с использованием программ: HyperCam, Adobe Premiere Pro, Windows Movie Maker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эмблемы, видеоролика и других материалов по профилю специальности средствами мультимедийных технологий.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12: Smart технологии.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вещей. Большие данные. Технология Блок чейн. Искусственный интеллект. Использование Smart-сервисов. Зеленые технологии в ИКТ. Телеконференции. Телемедицина.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со Smart-приложениями: Smart TV, Smart Hub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эмблемы, видеоролика и других материалов по профилю специальности средствами мультимедийных технологий.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13: E-технологии. Электронный бизнес. Электронное обучение. Электронное правительство.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бизнес: Основные модели электронного бизнеса. Информационная инфраструктура электронного бизнеса. Правовое регулирование в электронном бизнесе. Электронное обучение: архитектура, состав и платформы. Электронные учебники. Электронное правительство: концепция, архитектура, сервисы. Форматы реализации электронного правительства в развитых странах.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сервисами на сайте электронного правительства http://egov.kz/cms/ru/governm​ent-services/for_citizen: регистрация заявок, получение дубликатов документов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 защита основных результатов проектной деятельности по специальности.</w:t>
            </w:r>
          </w:p>
          <w:p>
            <w:pPr>
              <w:spacing w:after="20"/>
              <w:ind w:left="20"/>
              <w:jc w:val="both"/>
            </w:pPr>
            <w:r>
              <w:rPr>
                <w:rFonts w:ascii="Times New Roman"/>
                <w:b w:val="false"/>
                <w:i w:val="false"/>
                <w:color w:val="000000"/>
                <w:sz w:val="20"/>
              </w:rPr>
              <w:t>
Этап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14: Информационные технологии в профессиональной сфере. Индустриальные ИКТ.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решения задач специализированной профессиональной сферы. Современные ИТ-тренды в профессиональной сфере: медицина, энергетика и т.д. Использование поисковых систем и электронных ресурсов в профессиональных целях. Вопросы безопасности в индустриальных информационно-коммуникационных технологиях.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структуры и содержания урока в среде дистанционного обучения: Moodle, eDX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и защита основных результатов проектной деятельности по специальности.</w:t>
            </w:r>
          </w:p>
          <w:p>
            <w:pPr>
              <w:spacing w:after="20"/>
              <w:ind w:left="20"/>
              <w:jc w:val="both"/>
            </w:pPr>
            <w:r>
              <w:rPr>
                <w:rFonts w:ascii="Times New Roman"/>
                <w:b w:val="false"/>
                <w:i w:val="false"/>
                <w:color w:val="000000"/>
                <w:sz w:val="20"/>
              </w:rPr>
              <w:t>
Этап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 15: Перспективы развития ИКТ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Перспективы развития в сфере ИТ рынка: развитие свободного программного обеспечения. Формирование экосистемы ИТ предпринимательства и поддержка малых стартап компаний. Программы акселерации и инкубации. Развитие необходимой инфраструктуры электронных платежей и логистики. Перспективы развития E-технологий.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использование прикладных программ в профессиональной сфере. Работа в среде для научных и технических вычислений Matlab. Работа с пакетами расширения Matlab для решения прикладных задач.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задач и СРС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академический кредит = 30 академических часов</w:t>
            </w:r>
          </w:p>
          <w:p>
            <w:pPr>
              <w:spacing w:after="20"/>
              <w:ind w:left="20"/>
              <w:jc w:val="both"/>
            </w:pPr>
            <w:r>
              <w:rPr>
                <w:rFonts w:ascii="Times New Roman"/>
                <w:b w:val="false"/>
                <w:i w:val="false"/>
                <w:color w:val="000000"/>
                <w:sz w:val="20"/>
              </w:rPr>
              <w:t>
Всего:150 академических часов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discipline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laboratory (practical) classes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Topics of independent work of students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hours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 An ICT role in key sectors of development of society. Standards in the field of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Definition of ICT. Subject ICT and its purposes. An ICT role in key sectors of development of society. Communication between ICT and achievement of the objectives of a sustainable development in the Millennium Declaration. Standards in the field of ICT.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metrics of productivity of computer system: speed, efficiency, energy costs, Amdahl's law, CPU time.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2: Introduction to computer systems. Architecture of computer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of computer systems. Evolution of computer systems. Architecture and components of computer systems. Use of computer systems. Data representation in computer systems.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2.​Det​ermi​nati​on of properties of an operating system. Operation with files and directories.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flowcharts of computer devices.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3: Software. Operating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Types of the software, purpose and characteristic. Basic concepts of OS. Evolution of operating systems. Classification of operating systems, including for mobile devices. Classification of desktop applications.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requirements to development "convenient in application" the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4: Human-computer interaction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 interface as means of human-computer interaction. Usability of interfaces. Types of interfaces: command line interface, text interface, graphic interface. Physical and mental characteristics of the user. Development stages of the user interface. Types of testing of interfaces (testing of users). Perspectives of development of interfaces.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database structure, creation of tables and requests. Working with a MySQL relational database. MySQL database administration using phpMyAdmin. Working with a single-table database.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the analysis and structurization of data in the professional environment (development of the database).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5: Database systems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Bases of database systems: concept, characteristic, architecture. Data models. Normalization. Integrity constraint on data. Query tuning and their processing. Fundamentals of SQL. Parallel processing of data and their restoration. Design and development of databases. Technology of programming of ORM. The distributed, parallel and heterogeneous databases.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creation of the presentations of lecture material, scientific reports,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6: Data analysis. Data management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Basics of Data Analysis. Methods of collection, classification and prediction. Decision trees. Processing of large volumes of data. Methods and stages of Data mining. Tasks Data mining. Visualization of data.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numerical information, editing formulas and creation of charts in spreadsheet editors.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network topology of the office building.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7: Networks and telecommunications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devices, data transfer devices, transmission medium. Types of networks. Stack protocols: TCP/IP, OSI. IP addressing. Local and wide area networks. Wire and wireless network technologies. DHCP protocol. Technologies of connection to the Internet. Telecommunication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simple network configuration. IP addressing. Monitoring of a network. Analysis of traffic. Use of sniffers for the analysis of network packets.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8: Cybersecurity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risks of information and their classification. Industry of cybersecurity. Cybersecurity and control of the Internet. Malicious applications. Measures and means of information protection. Standards and specifications in information security field. The acts of the Republic of Kazakhstan governing legal relations in the sphere of information security. Electronic digital signature. Encryption.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hardware and software for key generation. Application of the EDS and encoding in case of message exchange by E-mail. Settings of the Firewall program element of the computer network for network traffic monitoring and filtering. Working with the various antivirus programs.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Comparative analysis of anti-virus means of information protection.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9: Internet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Internet concepts. The Uniform Resource Identifier (URI), its assignment and components. DNS service. Web technologies: HTTP, DHTML, CSS, and JavaScript. E-mail. Message format. SMTP, POP3, IMAP protocols.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acquisition from the server. Working with WordPress and Joomla web content management systems. Development a website design using Photoshop multifunctional graphic editor and CSS style sheet language. Using of the previously developed MySQL database for the work of the website.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search in a specialty profile on the Internet, use of cloud services for storage and data processing.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10: Cloud and mobile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centers. Tendencies of development of the modern infrastructure decisions. Principles of cloud computing. Technologies of virtualization. Web service in the Cloud. Main terms and concepts of mobile technologies. Mobile services. Standards of mobile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to Google Docs and Microsoft Office Web Apps cloud services. Creation accounts to work with cloud services. Study of operation modes associated with file storage, sharing and processing. Use of mobile technologies for receiving an information access. GPS navigators. GSM a signalling.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search in a specialty profile on the Internet, use of cloud services for storage and data processing.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11: Multimedia technologies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text, audio, video and graphical information in a digital format. Basic technologies for compression of information. 3-D representations of the virtual world and animation. Instruments of development of multimedia applications. Use of multimedia technologies for planning, descriptions of business processes and their visualization.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video files with use of programs: HyperCam, Adobe Premiere Pro, Windows Movie Maker,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the video and other materials on a specialty profile means of multimedia technologies.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12: Smart technology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of things. Big data. Technology Block Chain. Artificial intelligence. Use of Smart-services. Green technologies in ICT. Teleconferences. Telemedicine.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Smart-applications: Smart TV, Smart Hub,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an emblem, the video and other materials on a specialty profile means of multimedia technologies.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13: E-technologies. Electronic business. Electronic training. Electronic government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business: Main models of electronic business. Information infrastructure of electronic business. Legal regulation in electronic business. Electronic training: architecture, structure and platforms. Electronic textbooks. Electronic government: concept, architecture, services. Formats of implementation of the electronic government in developed countries.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with services on the website of the electronic government http://egov.kz/cms/​ru/government-services/for_citizen: registration of requests, obtaining counterparts of documents,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specialty. Stage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14: Information technologies in the professional sphere. Industrial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software for the solution of tasks of the specialized professional sphere. Modern IT trends in the professional sphere: medicine, power, etc. Use of search engines and electronic resources in the professional purposes. Safety issues in industrial information and communication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structure and the maintenance of a lesson in the environment of remote learning: Moodle, eDX, etc.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Presentation and protection of the main results of design activity in the specialty.</w:t>
            </w:r>
          </w:p>
          <w:p>
            <w:pPr>
              <w:spacing w:after="20"/>
              <w:ind w:left="20"/>
              <w:jc w:val="both"/>
            </w:pPr>
            <w:r>
              <w:rPr>
                <w:rFonts w:ascii="Times New Roman"/>
                <w:b w:val="false"/>
                <w:i w:val="false"/>
                <w:color w:val="000000"/>
                <w:sz w:val="20"/>
              </w:rPr>
              <w:t>
Stage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 15: Prospects of development of ICT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Prospects of development in the sphere of the IT market: development of the free software. Forming of an ecosystem of IT of entrepreneurship and support small startup of the companies. Programs of acceleration and incubation. Development of necessary infrastructure of electronic payments and logistics. Prospects of development of E-technologies.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use of application programs in the professional sphere. Working in the Matlab environment for scientific and technical computing. Working with the Matlab toolboxes for applied problem solving.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of the independent study of students.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1 academic credit = 30 academic hours</w:t>
            </w:r>
          </w:p>
          <w:p>
            <w:pPr>
              <w:spacing w:after="20"/>
              <w:ind w:left="20"/>
              <w:jc w:val="both"/>
            </w:pPr>
            <w:r>
              <w:rPr>
                <w:rFonts w:ascii="Times New Roman"/>
                <w:b w:val="false"/>
                <w:i w:val="false"/>
                <w:color w:val="000000"/>
                <w:sz w:val="20"/>
              </w:rPr>
              <w:t xml:space="preserve">
Total: 150 academic hours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