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16cc" w14:textId="04d1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индустрии и инфраструктурного развития Республики Казахстан от 15 октября 2019 года № 775 "Об утверждении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28 апреля 2023 года № 306. Зарегистрирован в Министерстве юстиции Республики Казахстан 2 мая 2023 года № 32407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15 октября 2019 года № 775 "Об утверждении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 (зарегистрирован в Реестре государственной регистрации нормативных правовых актов за №19479)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2023 года № 306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2019 года № 775</w:t>
            </w:r>
          </w:p>
        </w:tc>
      </w:tr>
    </w:tbl>
    <w:bookmarkStart w:name="z15" w:id="7"/>
    <w:p>
      <w:pPr>
        <w:spacing w:after="0"/>
        <w:ind w:left="0"/>
        <w:jc w:val="left"/>
      </w:pPr>
      <w:r>
        <w:rPr>
          <w:rFonts w:ascii="Times New Roman"/>
          <w:b/>
          <w:i w:val="false"/>
          <w:color w:val="000000"/>
        </w:rPr>
        <w:t xml:space="preserve"> Правила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 (далее – Правила) разработаны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определяют порядок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9"/>
    <w:bookmarkStart w:name="z18" w:id="10"/>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0"/>
    <w:bookmarkStart w:name="z19" w:id="11"/>
    <w:p>
      <w:pPr>
        <w:spacing w:after="0"/>
        <w:ind w:left="0"/>
        <w:jc w:val="both"/>
      </w:pPr>
      <w:r>
        <w:rPr>
          <w:rFonts w:ascii="Times New Roman"/>
          <w:b w:val="false"/>
          <w:i w:val="false"/>
          <w:color w:val="000000"/>
          <w:sz w:val="28"/>
        </w:rPr>
        <w:t xml:space="preserve">
      1) управляющая компания специальной экономической зоны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и индустриальных зонах"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 для обеспечения функционирования специальной экономической зоны;</w:t>
      </w:r>
    </w:p>
    <w:bookmarkEnd w:id="11"/>
    <w:bookmarkStart w:name="z20" w:id="12"/>
    <w:p>
      <w:pPr>
        <w:spacing w:after="0"/>
        <w:ind w:left="0"/>
        <w:jc w:val="both"/>
      </w:pPr>
      <w:r>
        <w:rPr>
          <w:rFonts w:ascii="Times New Roman"/>
          <w:b w:val="false"/>
          <w:i w:val="false"/>
          <w:color w:val="000000"/>
          <w:sz w:val="28"/>
        </w:rPr>
        <w:t xml:space="preserve">
      2)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 </w:t>
      </w:r>
    </w:p>
    <w:bookmarkEnd w:id="12"/>
    <w:bookmarkStart w:name="z21" w:id="13"/>
    <w:p>
      <w:pPr>
        <w:spacing w:after="0"/>
        <w:ind w:left="0"/>
        <w:jc w:val="both"/>
      </w:pPr>
      <w:r>
        <w:rPr>
          <w:rFonts w:ascii="Times New Roman"/>
          <w:b w:val="false"/>
          <w:i w:val="false"/>
          <w:color w:val="000000"/>
          <w:sz w:val="28"/>
        </w:rPr>
        <w:t>
      3)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права, обязанности и ответственность сторон;</w:t>
      </w:r>
    </w:p>
    <w:bookmarkEnd w:id="13"/>
    <w:bookmarkStart w:name="z22" w:id="14"/>
    <w:p>
      <w:pPr>
        <w:spacing w:after="0"/>
        <w:ind w:left="0"/>
        <w:jc w:val="both"/>
      </w:pPr>
      <w:r>
        <w:rPr>
          <w:rFonts w:ascii="Times New Roman"/>
          <w:b w:val="false"/>
          <w:i w:val="false"/>
          <w:color w:val="000000"/>
          <w:sz w:val="28"/>
        </w:rPr>
        <w:t>
      4)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осуществляющие такую деятельность на территории специальной экономической зоны.</w:t>
      </w:r>
    </w:p>
    <w:bookmarkEnd w:id="14"/>
    <w:bookmarkStart w:name="z23" w:id="15"/>
    <w:p>
      <w:pPr>
        <w:spacing w:after="0"/>
        <w:ind w:left="0"/>
        <w:jc w:val="both"/>
      </w:pPr>
      <w:r>
        <w:rPr>
          <w:rFonts w:ascii="Times New Roman"/>
          <w:b w:val="false"/>
          <w:i w:val="false"/>
          <w:color w:val="000000"/>
          <w:sz w:val="28"/>
        </w:rPr>
        <w:t xml:space="preserve">
      5) управляющая компания индустриальной зоны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для обеспечения функционирования индустриальной зоны;</w:t>
      </w:r>
    </w:p>
    <w:bookmarkEnd w:id="15"/>
    <w:bookmarkStart w:name="z24" w:id="16"/>
    <w:p>
      <w:pPr>
        <w:spacing w:after="0"/>
        <w:ind w:left="0"/>
        <w:jc w:val="both"/>
      </w:pPr>
      <w:r>
        <w:rPr>
          <w:rFonts w:ascii="Times New Roman"/>
          <w:b w:val="false"/>
          <w:i w:val="false"/>
          <w:color w:val="000000"/>
          <w:sz w:val="28"/>
        </w:rPr>
        <w:t>
      6) участник индустриальной зоны – индивидуальный предприниматель, юридическое лицо, осуществляющие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которыми управляющей компанией индустриальной зоны заключен договор об осуществлении деятельности;</w:t>
      </w:r>
    </w:p>
    <w:bookmarkEnd w:id="16"/>
    <w:bookmarkStart w:name="z25" w:id="17"/>
    <w:p>
      <w:pPr>
        <w:spacing w:after="0"/>
        <w:ind w:left="0"/>
        <w:jc w:val="both"/>
      </w:pPr>
      <w:r>
        <w:rPr>
          <w:rFonts w:ascii="Times New Roman"/>
          <w:b w:val="false"/>
          <w:i w:val="false"/>
          <w:color w:val="000000"/>
          <w:sz w:val="28"/>
        </w:rPr>
        <w:t>
      7)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или непрофильных видов деятельности потенциальным участником, заявителем, участником специальной экономической зоны или лицом, осуществляющим непрофильные виды деятельности, а также для осуществления предпринимательской деятельности потенциальным участником, заявителем или участником индустриальной зоны;</w:t>
      </w:r>
    </w:p>
    <w:bookmarkEnd w:id="17"/>
    <w:bookmarkStart w:name="z26" w:id="18"/>
    <w:p>
      <w:pPr>
        <w:spacing w:after="0"/>
        <w:ind w:left="0"/>
        <w:jc w:val="both"/>
      </w:pPr>
      <w:r>
        <w:rPr>
          <w:rFonts w:ascii="Times New Roman"/>
          <w:b w:val="false"/>
          <w:i w:val="false"/>
          <w:color w:val="000000"/>
          <w:sz w:val="28"/>
        </w:rPr>
        <w:t>
      8) договор об осуществлении деятельности – договор,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 устанавливающий условия осуществления деятельности на территории специальной экономической или индустриальной зоны и (или) в их правовом режиме, права, обязанности и ответственность сторон;</w:t>
      </w:r>
    </w:p>
    <w:bookmarkEnd w:id="18"/>
    <w:bookmarkStart w:name="z27" w:id="19"/>
    <w:p>
      <w:pPr>
        <w:spacing w:after="0"/>
        <w:ind w:left="0"/>
        <w:jc w:val="both"/>
      </w:pPr>
      <w:r>
        <w:rPr>
          <w:rFonts w:ascii="Times New Roman"/>
          <w:b w:val="false"/>
          <w:i w:val="false"/>
          <w:color w:val="000000"/>
          <w:sz w:val="28"/>
        </w:rPr>
        <w:t>
      9)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19"/>
    <w:bookmarkStart w:name="z28" w:id="20"/>
    <w:p>
      <w:pPr>
        <w:spacing w:after="0"/>
        <w:ind w:left="0"/>
        <w:jc w:val="left"/>
      </w:pPr>
      <w:r>
        <w:rPr>
          <w:rFonts w:ascii="Times New Roman"/>
          <w:b/>
          <w:i w:val="false"/>
          <w:color w:val="000000"/>
        </w:rPr>
        <w:t xml:space="preserve"> Глава 2. Порядок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20"/>
    <w:bookmarkStart w:name="z29" w:id="21"/>
    <w:p>
      <w:pPr>
        <w:spacing w:after="0"/>
        <w:ind w:left="0"/>
        <w:jc w:val="both"/>
      </w:pPr>
      <w:r>
        <w:rPr>
          <w:rFonts w:ascii="Times New Roman"/>
          <w:b w:val="false"/>
          <w:i w:val="false"/>
          <w:color w:val="000000"/>
          <w:sz w:val="28"/>
        </w:rPr>
        <w:t>
      3. На основании заключенного договора об осуществлении деятельности или договора об осуществлении непрофильной деятельности, управляющая компания специальной экономической или индустриальной зоны обязана зарезервировать часть земельного участка, предусмотренную под реализацию проекта участника специальной экономической или индустриальной зоны, или лица, осуществляющего непрофильный вид деятельности в соответствии с этапами, определенными в них.</w:t>
      </w:r>
    </w:p>
    <w:bookmarkEnd w:id="21"/>
    <w:bookmarkStart w:name="z30" w:id="22"/>
    <w:p>
      <w:pPr>
        <w:spacing w:after="0"/>
        <w:ind w:left="0"/>
        <w:jc w:val="both"/>
      </w:pPr>
      <w:r>
        <w:rPr>
          <w:rFonts w:ascii="Times New Roman"/>
          <w:b w:val="false"/>
          <w:i w:val="false"/>
          <w:color w:val="000000"/>
          <w:sz w:val="28"/>
        </w:rPr>
        <w:t>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специальной экономической или индустриальной зоны, или лица, осуществляющего непрофильный вид деятельности, с которым заключен указанный договор, за исключением случаев, когда такой участник или лицо не выполнили обязательств по поэтапной реализации проекта.</w:t>
      </w:r>
    </w:p>
    <w:bookmarkEnd w:id="22"/>
    <w:bookmarkStart w:name="z31" w:id="23"/>
    <w:p>
      <w:pPr>
        <w:spacing w:after="0"/>
        <w:ind w:left="0"/>
        <w:jc w:val="both"/>
      </w:pPr>
      <w:r>
        <w:rPr>
          <w:rFonts w:ascii="Times New Roman"/>
          <w:b w:val="false"/>
          <w:i w:val="false"/>
          <w:color w:val="000000"/>
          <w:sz w:val="28"/>
        </w:rPr>
        <w:t>
      4. Площадь резервируемого земельного участка не должна превышать площадь, указанную в технико-экономическом обосновании проекта участника специальной экономической или индустриальной зоны, или лица, осуществляющего непрофильный вид деятельности.</w:t>
      </w:r>
    </w:p>
    <w:bookmarkEnd w:id="23"/>
    <w:bookmarkStart w:name="z32" w:id="24"/>
    <w:p>
      <w:pPr>
        <w:spacing w:after="0"/>
        <w:ind w:left="0"/>
        <w:jc w:val="both"/>
      </w:pPr>
      <w:r>
        <w:rPr>
          <w:rFonts w:ascii="Times New Roman"/>
          <w:b w:val="false"/>
          <w:i w:val="false"/>
          <w:color w:val="000000"/>
          <w:sz w:val="28"/>
        </w:rPr>
        <w:t>
      5. Не допускается выдача земельного участка, не предназначенного для осуществления приоритетных или непрофильных видов деятельности участником специальной экономической зоны или лицом, осуществляющим непрофильный вид деятельности, а также для осуществления предпринимательской деятельности участником индустриальной зоны.</w:t>
      </w:r>
    </w:p>
    <w:bookmarkEnd w:id="24"/>
    <w:bookmarkStart w:name="z33" w:id="25"/>
    <w:p>
      <w:pPr>
        <w:spacing w:after="0"/>
        <w:ind w:left="0"/>
        <w:jc w:val="both"/>
      </w:pPr>
      <w:r>
        <w:rPr>
          <w:rFonts w:ascii="Times New Roman"/>
          <w:b w:val="false"/>
          <w:i w:val="false"/>
          <w:color w:val="000000"/>
          <w:sz w:val="28"/>
        </w:rPr>
        <w:t>
      6. Земельные участки, находящиеся в государственной собственности, на которых создается специальная экономическая или индустриальная зона, передаются на праве вторичного землепользования (субаренды), на основании договоров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bookmarkEnd w:id="25"/>
    <w:bookmarkStart w:name="z34" w:id="26"/>
    <w:p>
      <w:pPr>
        <w:spacing w:after="0"/>
        <w:ind w:left="0"/>
        <w:jc w:val="both"/>
      </w:pPr>
      <w:r>
        <w:rPr>
          <w:rFonts w:ascii="Times New Roman"/>
          <w:b w:val="false"/>
          <w:i w:val="false"/>
          <w:color w:val="000000"/>
          <w:sz w:val="28"/>
        </w:rPr>
        <w:t>
      7. Земельные участки, находящиеся в частной собственности, на которых создается специальная экономическая или индустриальная зона, передаются на праве временного вторичного пользования (субаренды), на основании договоров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