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bafc1" w14:textId="84baf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по инвестициям и развитию Республики Казахстан от 27 июля 2017 года № 505 "Об утверждении Правил расследования авиационных происшествий и инцидентов в гражданской и экспериментальной авиации"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индустрии и инфраструктурного развития Республики Казахстан от 26 апреля 2023 года № 297. Зарегистрирован в Министерстве юстиции Республики Казахстан 3 мая 2023 года № 32411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27 июля 2017 года № 505 "Об утверждении Правил расследования авиационных происшествий и инцидентов в гражданской и экспериментальной авиации" (зарегистрирован в Реестре государственной регистрации нормативных правовых актов Республики Казахстан за № 15597)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представления данных и расследования авиационных происшествий и инцидентов в гражданской и экспериментальной авиации";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92-1 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93 Закона Республики Казахстан "Об использовании воздушного пространства Республики Казахстан и деятельности авиации"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представления данных и расследования авиационных происшествий и инцидентов в гражданской и экспериментальной авиации";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расследования авиационных происшествий и инцидентов в гражданской и экспериментальной авиации, утвержденных указанным приказом: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"Правила представления данных и расследования авиационных происшествий и инцидентов в гражданской и экспериментальной авиации";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представления данных и расследования авиационных происшествий и инцидентов в гражданской и экспериментальной авиации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92-1 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93 Закона Республики Казахстан "Об использовании воздушного пространства Республики Казахстан и деятельности авиации", а также стандартами и рекомендуемой практикой Международной организации гражданской авиации (далее – ИКАО), определяют порядок проведения расследования авиационных происшествий и инцидентов в гражданской и экспериментальной авиации, а также требования к системе представления данных об авиационных событиях.";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Единственной целью расследования авиационного происшествия или инцидента является предотвращение авиационных происшествий и инцидентов в будущем. Целью этой деятельности не является установление доли чьей-либо вины или ответственности.";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Авиационные происшествия и инциденты с воздушными судами гражданской и экспериментальной авиации, зарегистрированными в Государственном реестре гражданских воздушных судов Республики Казахстан расследуются Комиссией по расследованию авиационных происшествий и инцидентов, создаваемой полномочным органом по расследованию уполномоченного органа в сфере гражданской авиации (далее – Комиссия).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Отдельные виды инцидентов, перечень которых установлен настоящими Правилами, самостоятельно расследуются эксплуатантами (организациями гражданской авиации) в рамках систем управления безопасностью полетов. Такие расследования проводятся по решению уполномоченного органа в сфере гражданской авиации в порядке и сроки, установленные настоящими Правилами. По завершению расследования окончательный отчет представляется эксплуатантами (организациями гражданской авиации) в полномочный орган по расследованию уполномоченного органа в сфере гражданской авиации и уполномоченную организацию в сфере гражданской авиации.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по расследованию авиационного происшествия или инцидента руководствуется принципами объективности и беспристрастности при проводимом расследовании. В целях независимости расследования комиссия по расследованию авиационного происшествия или инцидента формируется с учетом исключения конфликта интересов.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Комиссии, в соответствии со стандартами и рекомендациями, изложенными в Приложении 13 к </w:t>
      </w:r>
      <w:r>
        <w:rPr>
          <w:rFonts w:ascii="Times New Roman"/>
          <w:b w:val="false"/>
          <w:i w:val="false"/>
          <w:color w:val="000000"/>
          <w:sz w:val="28"/>
        </w:rPr>
        <w:t>Конвенции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Международной организации гражданской авиации (далее – Приложение 13 к Конвенции ИКАО), предоставляется независимость в проведении расследования.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организации расследований не допускается вмешательство в деятельность комиссии по расследованию авиационных происшествий или инцидентов со стороны физических и (или) юридических лиц, других государственных органов, кроме случаев, прямо предусмотренных законами Республики Казахстан. Комиссии при организации расследований авиационных происшествий и инцидентов без задержки предоставляется доступ ко всем вещественным доказательствам.";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7-1) следующего содержания: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"7-1) авиационное событие – любое событие, связанное с использованием воздушного судна, обеспечением и выполнением полета на любом этапе, а также техническим обслуживанием или его хранением;";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"13) бортовой самописец (FDR, CVR) – любой самопишущий прибор, устанавливаемый на борту воздушного судна в качестве дополнительного источника, сведений для проведения расследования авиационного происшествия или инцидента;";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23-1) следующего содержания: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"23-1) таксономия ADREP (Accident/Incident data reporting) – система классификации авиационных событий, являющаяся частью системы ИКАО по представлению данных об авиационных происшествиях и инцидентах, свод атрибутов и связанных с ними значений, позволяющих проводить анализ тенденций в области безопасности полетов по этим событиям;";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27)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"27) уполномоченный по расследованию – должностное лицо полномочного органа по расследованию, прошедшее первоначальную подготовку, которому поручены организация и проведение расследований авиационных происшествий и инцидентов в сфере гражданской авиации в составе комиссии по расследованию авиационного происшествия или инцидента;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уполномоченный представитель – лицо, назначенное полномочным органом по расследованию в силу наличия у него соответствующей квалификации для участия в расследовании, проводимом другим государством;";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29) следующего содержания: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"29) фактологический протокол – совокупность подтверждающих документов и протоколов, где изложены факты, условия и обстоятельства, выявленные в ходе расследования.";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Эксплуатант воздушного судна, потерпевшего авиационное происшествие, не позднее 24 часов направляет уведомление через систему обязательного представления данных об авиационных событиях в Комитет и полномочный орган по расследованию, а также в уполномоченную организацию в сфере гражданской авиации. </w:t>
      </w:r>
    </w:p>
    <w:bookmarkEnd w:id="25"/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Уведомление содержит информацию: </w:t>
      </w:r>
    </w:p>
    <w:bookmarkEnd w:id="26"/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 виде авиационного происшествия;</w:t>
      </w:r>
    </w:p>
    <w:bookmarkEnd w:id="27"/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классификацию авиационного происшествия (в соответствии с таксономией ИКАО ADREP);</w:t>
      </w:r>
    </w:p>
    <w:bookmarkEnd w:id="28"/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 изготовителе, модели, назначении, национальных и регистрационных знаков и серийном номере воздушного судна;</w:t>
      </w:r>
    </w:p>
    <w:bookmarkEnd w:id="29"/>
    <w:bookmarkStart w:name="z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 максимальной взлҰтной массе воздушного судна;</w:t>
      </w:r>
    </w:p>
    <w:bookmarkEnd w:id="30"/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 метеоусловии в момент авиационного происшествия;</w:t>
      </w:r>
    </w:p>
    <w:bookmarkEnd w:id="31"/>
    <w:bookmarkStart w:name="z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 наименовании владельца, эксплуатанта и/или арендатора воздушного судна;</w:t>
      </w:r>
    </w:p>
    <w:bookmarkEnd w:id="32"/>
    <w:bookmarkStart w:name="z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фамилию командира воздушного судна и членов экипажа;</w:t>
      </w:r>
    </w:p>
    <w:bookmarkEnd w:id="33"/>
    <w:bookmarkStart w:name="z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 квалификации командира воздушного судна и гражданство членов экипажа и пассажиров;</w:t>
      </w:r>
    </w:p>
    <w:bookmarkEnd w:id="34"/>
    <w:bookmarkStart w:name="z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 дате и времени (местное время или всемирно скоординированное (далее – UTC) авиационного происшествия;</w:t>
      </w:r>
    </w:p>
    <w:bookmarkEnd w:id="35"/>
    <w:bookmarkStart w:name="z4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 последнем пункте отправления и намеченном пункте посадки воздушного судна;</w:t>
      </w:r>
    </w:p>
    <w:bookmarkEnd w:id="36"/>
    <w:bookmarkStart w:name="z5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положение воздушного судна относительно какого-либо легко определяемого географического пункта, с указанием широты и долготы;</w:t>
      </w:r>
    </w:p>
    <w:bookmarkEnd w:id="37"/>
    <w:bookmarkStart w:name="z5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количество членов экипажа и пассажиров на борту – погибло и получило серьезные телесные повреждения;</w:t>
      </w:r>
    </w:p>
    <w:bookmarkEnd w:id="38"/>
    <w:bookmarkStart w:name="z5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количество членов экипажа и пассажиров, получивших серьҰзные телесные повреждения на земле;</w:t>
      </w:r>
    </w:p>
    <w:bookmarkEnd w:id="39"/>
    <w:bookmarkStart w:name="z5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описание авиационного происшествия и степени повреждения воздушного судна, насколько это известно;</w:t>
      </w:r>
    </w:p>
    <w:bookmarkEnd w:id="40"/>
    <w:bookmarkStart w:name="z5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 физических характеристиках района авиационного происшествия, а также информация о трудностях с доступом к нему или особых требованиях, касающихся прибытия на место происшествия;</w:t>
      </w:r>
    </w:p>
    <w:bookmarkEnd w:id="41"/>
    <w:bookmarkStart w:name="z5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наличие и описание опасных грузов на борту воздушного судна.";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"27. Полномочный орган по расследованию при необходимости обращается в МАК или в любое государство с просьбой оказания помощи и содействия в расследовании, включая направление специалистов для участия в расследовании, а также в оказании содействия в расшифровке средств объективного контроля (FDR, CVR).";</w:t>
      </w:r>
    </w:p>
    <w:bookmarkEnd w:id="43"/>
    <w:bookmarkStart w:name="z5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27-1 следующего содержания:</w:t>
      </w:r>
    </w:p>
    <w:bookmarkEnd w:id="44"/>
    <w:bookmarkStart w:name="z5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"27-1. При расследовании авиационных происшествий с человеческими жертвами, полномочным органом по расследованию проведение расследования делегируется полностью или частично в МАК. При этом МАК проводит расследование авиационного происшествия с человеческими жертвами на основе национального законодательства, а полномочный орган по расследованию назначает своего уполномоченного представителя для участия в расследовании.";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"32. Продолжительность расследования авиационного происшествия без человеческих жертв, с момента создания Комиссии до даты утверждения окончательного отчета по результатам расследования авиационного происшествия, как правило, не превышает 12 месяцев, авиационного происшествия с человеческими жертвами 36 месяцев, если не потребуется дополнительных исследований.</w:t>
      </w:r>
    </w:p>
    <w:bookmarkEnd w:id="46"/>
    <w:bookmarkStart w:name="z6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проведение исследований и испытаний авиационной техники в установленные для расследования сроки невозможно, сроки расследования по ходатайству председателя Комиссии продлеваются до окончания проведения исследований уполномоченным органом в сфере гражданской авиации.";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"33. Все работы, связанные с расследованием авиационного происшествия, а также командирование специалистов по запросу комиссии по расследованию, финансируются эксплуатантом (владельцем) воздушного судна.";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"86. Проект Окончательного отчета представляется председателем Комиссии на обсуждение членам Комиссии.</w:t>
      </w:r>
    </w:p>
    <w:bookmarkEnd w:id="49"/>
    <w:bookmarkStart w:name="z6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согласии с содержанием Окончательного отчета подписывается всеми членами комиссии и подписывается должностным лицом полномочного органа по расследованию, назначившим расследование.</w:t>
      </w:r>
    </w:p>
    <w:bookmarkEnd w:id="50"/>
    <w:bookmarkStart w:name="z6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возникновении разногласий по содержанию, Окончательный отчет готовится в редакции, предлагаемой председателем Комиссии. Член комиссии, не согласный с содержанием Окончательного отчета, представляет особое мнение в письменном виде.</w:t>
      </w:r>
    </w:p>
    <w:bookmarkEnd w:id="51"/>
    <w:bookmarkStart w:name="z6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особом мнении указываются конкретные мотивы несогласия и их обоснование, а также предлагаемые формулировки. Особое мнение рассматривается членами комиссии с обязательным оформлением протокола.</w:t>
      </w:r>
    </w:p>
    <w:bookmarkEnd w:id="52"/>
    <w:bookmarkStart w:name="z7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Окончательный отчет подписывается председателем и всеми членами Комиссии.";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"92. При расследовании авиационного происшествия с иностранным воздушным судном на территории Республики Казахстан проект окончательного отчета направляется с предложением высказать свои существенные и обоснованные замечания по возможности в короткие сроки, государству, которое назначило расследование, государству регистрации, государству эксплуатанта, государству разработчика, государству-изготовителю, государству, которое приняло участие в расследовании. Все замечания государств, поступившие в течение шестидесяти календарных дней с момента направления проекта, рассматриваются Комиссией.</w:t>
      </w:r>
    </w:p>
    <w:bookmarkEnd w:id="54"/>
    <w:bookmarkStart w:name="z7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Замечания, внесение которых в текст окончательного отчета признано нецелесообразным, прикладываются к окончательному отчету. Когда полномочный орган по расследованию, проводящий расследование, не получает замечаний в течение 60 дней с даты направления проекта окончательного отчета, окончательный отчет опубликовывается, за исключением случаев, когда продление данного срока одобрено соответствующими государствами. Предлагаемые рекомендации по обеспечению безопасности полетов подлежат включению в проект окончательного отчета.";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"99. Перечень авиационных инцидентов, подлежащих расследованию эксплуатантами (организациями гражданской авиации) в гражданской и экспериментальной авиации приведен в приложении 26 настоящих Правил самостоятельно расследуются эксплуатантами (организациями гражданской авиации) в рамках систем управления безопасностью полетов. Такие расследования проводятся по решению полномочного органа по расследованию в порядке и сроки, установленные настоящими Правилами. Приказ о назначении комиссии издает эксплуатант (руководитель организации гражданской авиации). Расследование проводится лицами, имеющими соответствующую квалификацию расследователей и прошедшими соответствующую подготовку.";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"101. Если полномочный орган по расследованию не согласен с выводами окончательного отчета эксплуатанта (организации гражданской авиации) полностью, или какой – либо его частью, такой отчет возвращается эксплуатанту (организации гражданской авиации) для доработки. При этом эксплуатант (организации гражданской авиации) в течение 30 календарных дней представляет измененный окончательный отчет в полномочный орган по расследованию.";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"104. Уведомление содержит следующую информацию:</w:t>
      </w:r>
    </w:p>
    <w:bookmarkEnd w:id="58"/>
    <w:bookmarkStart w:name="z8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вид события;</w:t>
      </w:r>
    </w:p>
    <w:bookmarkEnd w:id="59"/>
    <w:bookmarkStart w:name="z8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классификацию авиационного инцидента (в соответствии с таксономией ИКАО ADREP);</w:t>
      </w:r>
    </w:p>
    <w:bookmarkEnd w:id="60"/>
    <w:bookmarkStart w:name="z8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дату, время (местное и всемирное скоординированное время – UTC), место авиационного инцидента;</w:t>
      </w:r>
    </w:p>
    <w:bookmarkEnd w:id="61"/>
    <w:bookmarkStart w:name="z8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тип, государственный и регистрационный опознавательные знаки, назначение и принадлежность воздушного судна;</w:t>
      </w:r>
    </w:p>
    <w:bookmarkEnd w:id="62"/>
    <w:bookmarkStart w:name="z8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 максимальной взлҰтной массе воздушного судна;</w:t>
      </w:r>
    </w:p>
    <w:bookmarkEnd w:id="63"/>
    <w:bookmarkStart w:name="z8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метеоусловия в момент авиационного инцидента;</w:t>
      </w:r>
    </w:p>
    <w:bookmarkEnd w:id="64"/>
    <w:bookmarkStart w:name="z8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фамилия командира воздушного судна и членов экипажа;</w:t>
      </w:r>
    </w:p>
    <w:bookmarkEnd w:id="65"/>
    <w:bookmarkStart w:name="z8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характер задания, номер рейса;</w:t>
      </w:r>
    </w:p>
    <w:bookmarkEnd w:id="66"/>
    <w:bookmarkStart w:name="z8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обстоятельства авиационного инцидента, достоверно известные к моменту подачи сообщения;</w:t>
      </w:r>
    </w:p>
    <w:bookmarkEnd w:id="67"/>
    <w:bookmarkStart w:name="z8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степень повреждения воздушного судна.</w:t>
      </w:r>
    </w:p>
    <w:bookmarkEnd w:id="68"/>
    <w:bookmarkStart w:name="z9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количество членов экипажа и пассажиров на борту, получивших телесные повреждения;</w:t>
      </w:r>
    </w:p>
    <w:bookmarkEnd w:id="69"/>
    <w:bookmarkStart w:name="z9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количество членов экипажа и пассажиров, получивших телесные повреждения на земле.</w:t>
      </w:r>
    </w:p>
    <w:bookmarkEnd w:id="70"/>
    <w:bookmarkStart w:name="z9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Отсутствие каких-либо из указанных сведений не является основанием в задержке передачи уведомления. В уведомлении не содержатся предположительные сведения об обстоятельствах и причинах авиационного инцидента.";</w:t>
      </w:r>
    </w:p>
    <w:bookmarkEnd w:id="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"111. Если от эксплуатанта (владельца), с воздушным судном которого произошел авиационный инцидент, поступила информация, указывающая на то, что неисправность может быть устранена силами сертифицированной организацией по техническому обслуживанию и ремонту авиационной техники, имеющей допуск к этим работам полномочный орган по расследованию дает разрешение на проведение таких работ. Ввод воздушного судна в строй осуществляется эксплуатантом с представлением в полномочный орган по расследованию следующих документов:</w:t>
      </w:r>
    </w:p>
    <w:bookmarkEnd w:id="72"/>
    <w:bookmarkStart w:name="z9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технического акта на ввод воздушного судна в строй;</w:t>
      </w:r>
    </w:p>
    <w:bookmarkEnd w:id="73"/>
    <w:bookmarkStart w:name="z9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пояснительной записки членов экипажа (по запросу);</w:t>
      </w:r>
    </w:p>
    <w:bookmarkEnd w:id="74"/>
    <w:bookmarkStart w:name="z9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если документом изготовителя или разработчика воздушного судна предусмотрено проведение контрольно-испытательного и контрольного полета (облета), эксплуатантом предоставляется отчет (по запросу).</w:t>
      </w:r>
    </w:p>
    <w:bookmarkEnd w:id="75"/>
    <w:bookmarkStart w:name="z9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запросу полномочного органа по расследованию могут прилагаться и другие документы, связанные с инцидентом.</w:t>
      </w:r>
    </w:p>
    <w:bookmarkEnd w:id="76"/>
    <w:bookmarkStart w:name="z9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Разрешение на вылет воздушного судна либо осуществление технического перелета выдается уполномоченной организацией в сфере гражданской авиации по согласованию с полномочным органом по расследованию на основании технического акта о допуске воздушного судна к полету, выданной сертифицированной организацией по техническому обслуживанию и ремонту авиационной техники.";</w:t>
      </w:r>
    </w:p>
    <w:bookmarkEnd w:id="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"113. Срок расследования авиационного инцидента, с момента издания приказа о назначении Комиссии до утверждения отчета по результатам расследования инцидента, как правило, не превышает одного месяца, серьезного инцидента – трех месяцев, если не требуется проведение дополнительных исследований и работ.</w:t>
      </w:r>
    </w:p>
    <w:bookmarkEnd w:id="78"/>
    <w:bookmarkStart w:name="z10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запросу председателя Комиссии, продление срока расследования допускается с разрешения лица, назначившего комиссию.</w:t>
      </w:r>
    </w:p>
    <w:bookmarkEnd w:id="79"/>
    <w:bookmarkStart w:name="z10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Продления срока расследования эксплуатантом (организации гражданской авиации) осуществляется самостоятельно при условии обоснованных обстоятельств с уведомлением полномочного органа по расследованию.";</w:t>
      </w:r>
    </w:p>
    <w:bookmarkEnd w:id="80"/>
    <w:bookmarkStart w:name="z10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113-1 следующего содержания:</w:t>
      </w:r>
    </w:p>
    <w:bookmarkEnd w:id="81"/>
    <w:bookmarkStart w:name="z10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"113-1. Все работы, связанные с расследованием авиационного инцидента, а также командирование специалистов по запросу Комиссии по расследованию, финансируются эксплуатантом (владельцем) воздушного судна.";</w:t>
      </w:r>
    </w:p>
    <w:bookmarkEnd w:id="82"/>
    <w:bookmarkStart w:name="z10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113-2 следующего содержания:</w:t>
      </w:r>
    </w:p>
    <w:bookmarkEnd w:id="83"/>
    <w:bookmarkStart w:name="z10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"113-2. Эксплуатант (владелец) воздушного судна, создает членам Комиссии, привлекаемым к расследованию все необходимые условия для проведения работ на месте авиационного инцидента, в том числе обеспечивает необходимым снаряжением, транспортными средствами и средствами связи, а также помещениями для работы и отдыха, питанием.";</w:t>
      </w:r>
    </w:p>
    <w:bookmarkEnd w:id="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"154. Контроль реализаций рекомендаций по безопасности полетов осуществляется полномочным органом по расследованию и уполномоченной организацией в сфере гражданской авиации. План межведомственных мероприятий по реализации рекомендаций разрабатывается исполнителями совместно с соисполнителями. Соисполнители работ при отсутствии замечаний и предложений согласовывают проект плана мероприятий в течение трех рабочих дней, либо представляют свои замечания и предложения в письменном виде. Решение по спорным вопросам принимают руководители, утверждающие план мероприятий.";</w:t>
      </w:r>
    </w:p>
    <w:bookmarkEnd w:id="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169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"172. Система обязательного и добровольного представления данных об авиационных событиях не ориентирована на применение наказания и предусматривают конфиденциальность сообщений и защиту источников информации в связи с тем, что целью расследования авиационных инцидентов являются установление причины событий и принятие мер по их предотвращению в будущем.</w:t>
      </w:r>
    </w:p>
    <w:bookmarkEnd w:id="86"/>
    <w:bookmarkStart w:name="z11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Полученные в представленных данных об авиационных событиях персональные данные и сведения о частной жизни, затрагивающие честь и достоинство гражданина Республики Казахстан или способные причинить вред его законным интересам не разглашаются, не вносятся в базы данных и являются информацией ограниченного доступа, за исключением случаев установленных законодательством Республики Казахстан.";</w:t>
      </w:r>
    </w:p>
    <w:bookmarkEnd w:id="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"174. Для приема представленных данных об авиационных событиях, их анализа и разработки предложений по устранению опасных факторов, негативно влияющих на обеспечение безопасности полетов, в полномочном органе по расследованию и уполномоченной организации в сфере гражданской авиации, а также в предприятиях и организациях Республики Казахстан в сфере гражданской авиации назначаются должностные лица, ответственные за функционирование системы представления данных об авиационных событиях, включая сбор, оценку, обработку, анализ и хранение подробной информации об авиационных событиях. Организации гражданской авиации представляют в полномочный орган по расследованию обязательное и добровольное Донесение о событии по форме согласно приложению 28 к настоящим Правилам.";</w:t>
      </w:r>
    </w:p>
    <w:bookmarkEnd w:id="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"176. Посредством системы добровольного представления данных принимается информация о фактических или потенциальных недостатках в обеспечении безопасности полетов.";</w:t>
      </w:r>
    </w:p>
    <w:bookmarkEnd w:id="89"/>
    <w:bookmarkStart w:name="z11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176-1 следующего содержания:</w:t>
      </w:r>
    </w:p>
    <w:bookmarkEnd w:id="90"/>
    <w:bookmarkStart w:name="z11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"176-1. Полномочный орган по расследованию и уполномоченная организация в сфере гражданской авиации используют данные, которые направлены через систему добровольного представления данных в целях сбора информации о фактических или потенциальных недостатках в обеспечении безопасности полетов, которые не фиксируются в рамках системы обязательного представления данных об авиационных событиях.";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"177. Порядок добровольного представления данных о фактических или потенциальных недостатках в обеспечении безопасности полетов предоставляет любое физическое или юридическое лицо Республики Казахстан.";</w:t>
      </w:r>
    </w:p>
    <w:bookmarkEnd w:id="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"181. Полученные данные рассматриваются лицом полномочного органа по расследованию и уполномоченной организации в сфере гражданской авиации, и вырабатываются меры по устранению выявленного опасного фактора.";</w:t>
      </w:r>
    </w:p>
    <w:bookmarkEnd w:id="93"/>
    <w:bookmarkStart w:name="z12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183 следующего содержания:</w:t>
      </w:r>
    </w:p>
    <w:bookmarkEnd w:id="94"/>
    <w:bookmarkStart w:name="z12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"183. В целях унификации данных об авиационных событиях, при классификации и категоризации авиационных событий используется таксономия ИКАО ADREP.";</w:t>
      </w:r>
    </w:p>
    <w:bookmarkEnd w:id="95"/>
    <w:bookmarkStart w:name="z12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184 следующего содержания:</w:t>
      </w:r>
    </w:p>
    <w:bookmarkEnd w:id="96"/>
    <w:bookmarkStart w:name="z12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"184. Расследованию подлежат авиационные события (столкновения различных видов) дистанционно пилотируемых авиационных систем (ДПАС) с гражданскими воздушными судами полномочным органом по расследованию";</w:t>
      </w:r>
    </w:p>
    <w:bookmarkEnd w:id="97"/>
    <w:bookmarkStart w:name="z12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185 следующего содержания:</w:t>
      </w:r>
    </w:p>
    <w:bookmarkEnd w:id="98"/>
    <w:bookmarkStart w:name="z12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"185. Регистрация входящих и исходящих почтовых отправлений в рамках осуществляемой с организациями гражданской авиации и другими государствами переписки по контролю выполнения рекомендаций по безопасности полетов ведется в файлах (на электронных носителях) расследования авиационных происшествий и инцидентов полномочным органом по расследованию.";</w:t>
      </w:r>
    </w:p>
    <w:bookmarkEnd w:id="99"/>
    <w:bookmarkStart w:name="z13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186 следующего содержания:</w:t>
      </w:r>
    </w:p>
    <w:bookmarkEnd w:id="100"/>
    <w:bookmarkStart w:name="z13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"186. У полномочного органа по расследованию действуют процедуры мониторинга хода реализации мер, принятых в ответ на получение рекомендаций по безопасности полетов."; </w:t>
      </w:r>
    </w:p>
    <w:bookmarkEnd w:id="101"/>
    <w:bookmarkStart w:name="z13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187 следующего содержания:</w:t>
      </w:r>
    </w:p>
    <w:bookmarkEnd w:id="102"/>
    <w:bookmarkStart w:name="z13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"187. Если после закрытия расследования, даже после выпуска окончательного отчета, появляются новые и существенные данные или обнаруживается ошибка, допущенная в ходе первоначального анализа, полномочный орган по расследованию возобновляет расследование в целях изучения новых данных или проверки ошибочных анализов. Если этого требуют результаты возобновленного расследования, полномочный орган по расследованию вносит исправления в фактологический протокол расследования и опубликовывает пересмотренный окончательный отчет на интернет-ресурсе уполномоченного органа в сфере гражданской авиации.";</w:t>
      </w:r>
    </w:p>
    <w:bookmarkEnd w:id="103"/>
    <w:bookmarkStart w:name="z13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188 следующего содержания:</w:t>
      </w:r>
    </w:p>
    <w:bookmarkEnd w:id="104"/>
    <w:bookmarkStart w:name="z13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"188. Государство, проводящее расследование авиационного происшествия с человеческими жертвами, организует проведение патологоанатомом, предпочтительно имеющим опыт в расследовании происшествий, посредством аутопсии полного обследования погибших членов летного экипажа и, при особых обстоятельствах, погибших пассажиров и бортпроводников. Такое обследование проводится оперативно и в полном объеме.</w:t>
      </w:r>
    </w:p>
    <w:bookmarkEnd w:id="105"/>
    <w:bookmarkStart w:name="z13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инструктивный материал, относящийся к аутопсии, подробно представлен в Руководстве по авиационной медицине (Doc 8984) и в Руководстве по расследованию авиационных происшествий и инцидентов (Doc 9756), причем в первом из них содержатся подробные рекомендации по проведению токсикологического обследования.";</w:t>
      </w:r>
    </w:p>
    <w:bookmarkEnd w:id="10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13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28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07"/>
    <w:bookmarkStart w:name="z13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правый верхний угол изложить в следующей редакции:</w:t>
      </w:r>
    </w:p>
    <w:bookmarkEnd w:id="10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 и расследования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авиационных происшествий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инцидентов в гражданской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экспериментальной авиации";</w:t>
            </w:r>
          </w:p>
        </w:tc>
      </w:tr>
    </w:tbl>
    <w:bookmarkStart w:name="z14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правый верхний угол изложить в следующей редакции:</w:t>
      </w:r>
    </w:p>
    <w:bookmarkEnd w:id="10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 и расследования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авиационных происшествий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инцидентов в гражданской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экспериментальной авиации";</w:t>
            </w:r>
          </w:p>
        </w:tc>
      </w:tr>
    </w:tbl>
    <w:bookmarkStart w:name="z14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правый верхний угол изложить в следующей редакции:</w:t>
      </w:r>
    </w:p>
    <w:bookmarkEnd w:id="1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 и расследования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авиационных происшествий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инцидентов в гражданской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экспериментальной авиации";</w:t>
            </w:r>
          </w:p>
        </w:tc>
      </w:tr>
    </w:tbl>
    <w:bookmarkStart w:name="z14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правый верхний угол изложить в следующей редакции:</w:t>
      </w:r>
    </w:p>
    <w:bookmarkEnd w:id="1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 и расследования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авиационных происшествий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инцидентов в гражданской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экспериментальной авиации";</w:t>
            </w:r>
          </w:p>
        </w:tc>
      </w:tr>
    </w:tbl>
    <w:bookmarkStart w:name="z14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правый верхний угол изложить в следующей редакции:</w:t>
      </w:r>
    </w:p>
    <w:bookmarkEnd w:id="1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 и расследования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авиационных происшествий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инцидентов в гражданской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экспериментальной авиации";</w:t>
            </w:r>
          </w:p>
        </w:tc>
      </w:tr>
    </w:tbl>
    <w:bookmarkStart w:name="z14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правый верхний угол изложить в следующей редакции:</w:t>
      </w:r>
    </w:p>
    <w:bookmarkEnd w:id="1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 и расследования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авиационных происшествий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инцидентов в гражданской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экспериментальной авиации";</w:t>
            </w:r>
          </w:p>
        </w:tc>
      </w:tr>
    </w:tbl>
    <w:bookmarkStart w:name="z15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правый верхний угол изложить в следующей редакции:</w:t>
      </w:r>
    </w:p>
    <w:bookmarkEnd w:id="1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 и расследования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авиационных происшествий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инцидентов в гражданской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экспериментальной авиации";</w:t>
            </w:r>
          </w:p>
        </w:tc>
      </w:tr>
    </w:tbl>
    <w:bookmarkStart w:name="z15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правый верхний угол изложить в следующей редакции:</w:t>
      </w:r>
    </w:p>
    <w:bookmarkEnd w:id="1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 и расследования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авиационных происшествий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инцидентов в гражданской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экспериментальной авиации";</w:t>
            </w:r>
          </w:p>
        </w:tc>
      </w:tr>
    </w:tbl>
    <w:bookmarkStart w:name="z15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правый верхний угол изложить в следующей редакции:</w:t>
      </w:r>
    </w:p>
    <w:bookmarkEnd w:id="1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 и расследования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авиационных происшествий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инцидентов в гражданской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экспериментальной авиации";</w:t>
            </w:r>
          </w:p>
        </w:tc>
      </w:tr>
    </w:tbl>
    <w:bookmarkStart w:name="z15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правый верхний угол изложить в следующей редакции:</w:t>
      </w:r>
    </w:p>
    <w:bookmarkEnd w:id="1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 и расследования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авиационных происшествий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инцидентов в гражданской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экспериментальной авиации";</w:t>
            </w:r>
          </w:p>
        </w:tc>
      </w:tr>
    </w:tbl>
    <w:bookmarkStart w:name="z15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правый верхний угол изложить в следующей редакции:</w:t>
      </w:r>
    </w:p>
    <w:bookmarkEnd w:id="1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 и расследования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авиационных происшествий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инцидентов в гражданской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экспериментальной авиации";</w:t>
            </w:r>
          </w:p>
        </w:tc>
      </w:tr>
    </w:tbl>
    <w:bookmarkStart w:name="z16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правый верхний угол изложить в следующей редакции:</w:t>
      </w:r>
    </w:p>
    <w:bookmarkEnd w:id="1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 и расследования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авиационных происшествий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инцидентов в гражданской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экспериментальной авиации";</w:t>
            </w:r>
          </w:p>
        </w:tc>
      </w:tr>
    </w:tbl>
    <w:bookmarkStart w:name="z16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правый верхний угол изложить в следующей редакции:</w:t>
      </w:r>
    </w:p>
    <w:bookmarkEnd w:id="1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 и расследования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авиационных происшествий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инцидентов в гражданской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экспериментальной авиации";</w:t>
            </w:r>
          </w:p>
        </w:tc>
      </w:tr>
    </w:tbl>
    <w:bookmarkStart w:name="z16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правый верхний угол изложить в следующей редакции:</w:t>
      </w:r>
    </w:p>
    <w:bookmarkEnd w:id="1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 и расследования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авиационных происшествий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инцидентов в гражданской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экспериментальной авиации";</w:t>
            </w:r>
          </w:p>
        </w:tc>
      </w:tr>
    </w:tbl>
    <w:bookmarkStart w:name="z16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правый верхний угол изложить в следующей редакции:</w:t>
      </w:r>
    </w:p>
    <w:bookmarkEnd w:id="1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 и расследования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авиационных происшествий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инцидентов в гражданской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экспериментальной авиации";</w:t>
            </w:r>
          </w:p>
        </w:tc>
      </w:tr>
    </w:tbl>
    <w:bookmarkStart w:name="z16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правый верхний угол изложить в следующей редакции:</w:t>
      </w:r>
    </w:p>
    <w:bookmarkEnd w:id="1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 и расследования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авиационных происшествий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инцидентов в гражданской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экспериментальной авиации";</w:t>
            </w:r>
          </w:p>
        </w:tc>
      </w:tr>
    </w:tbl>
    <w:bookmarkStart w:name="z17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правый верхний угол изложить в следующей редакции:</w:t>
      </w:r>
    </w:p>
    <w:bookmarkEnd w:id="1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 и расследования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авиационных происшествий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инцидентов в гражданской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экспериментальной авиации";</w:t>
            </w:r>
          </w:p>
        </w:tc>
      </w:tr>
    </w:tbl>
    <w:bookmarkStart w:name="z17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правый верхний угол изложить в следующей редакции:</w:t>
      </w:r>
    </w:p>
    <w:bookmarkEnd w:id="1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 и расследования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авиационных происшествий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инцидентов в гражданской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экспериментальной авиации";</w:t>
            </w:r>
          </w:p>
        </w:tc>
      </w:tr>
    </w:tbl>
    <w:bookmarkStart w:name="z17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правый верхний угол изложить в следующей редакции:</w:t>
      </w:r>
    </w:p>
    <w:bookmarkEnd w:id="1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 и расследования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авиационных происшествий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инцидентов в гражданской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экспериментальной авиации";</w:t>
            </w:r>
          </w:p>
        </w:tc>
      </w:tr>
    </w:tbl>
    <w:bookmarkStart w:name="z17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правый верхний угол изложить в следующей редакции:</w:t>
      </w:r>
    </w:p>
    <w:bookmarkEnd w:id="1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 и расследования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авиационных происшествий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инцидентов в гражданской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экспериментальной авиации";</w:t>
            </w:r>
          </w:p>
        </w:tc>
      </w:tr>
    </w:tbl>
    <w:bookmarkStart w:name="z17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правый верхний угол изложить в следующей редакции:</w:t>
      </w:r>
    </w:p>
    <w:bookmarkEnd w:id="1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 и расследования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авиационных происшествий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инцидентов в гражданской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экспериментальной авиации";</w:t>
            </w:r>
          </w:p>
        </w:tc>
      </w:tr>
    </w:tbl>
    <w:bookmarkStart w:name="z18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правый верхний угол изложить в следующей редакции:</w:t>
      </w:r>
    </w:p>
    <w:bookmarkEnd w:id="1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 и расследования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авиационных происшествий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инцидентов в гражданской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экспериментальной авиации";</w:t>
            </w:r>
          </w:p>
        </w:tc>
      </w:tr>
    </w:tbl>
    <w:bookmarkStart w:name="z18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правый верхний угол изложить в следующей редакции:</w:t>
      </w:r>
    </w:p>
    <w:bookmarkEnd w:id="1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 и расследования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авиационных происшествий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инцидентов в гражданской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экспериментальной авиации";</w:t>
            </w:r>
          </w:p>
        </w:tc>
      </w:tr>
    </w:tbl>
    <w:bookmarkStart w:name="z18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правый верхний угол изложить в следующей редакции:</w:t>
      </w:r>
    </w:p>
    <w:bookmarkEnd w:id="1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 и расследования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авиационных происшествий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инцидентов в гражданской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экспериментальной авиации".</w:t>
            </w:r>
          </w:p>
        </w:tc>
      </w:tr>
    </w:tbl>
    <w:bookmarkStart w:name="z18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 расследованию происшествий и инцидентов на транспорте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132"/>
    <w:bookmarkStart w:name="z18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33"/>
    <w:bookmarkStart w:name="z18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134"/>
    <w:bookmarkStart w:name="z19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оставляю за собой.</w:t>
      </w:r>
    </w:p>
    <w:bookmarkEnd w:id="135"/>
    <w:bookmarkStart w:name="z19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индустрии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инфраструктурного развития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Бейспеков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93" w:id="13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Генеральная прокуратура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94" w:id="13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95" w:id="13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национальной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96" w:id="14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апреля 2023 года № 297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 и расследования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авиационных происшествий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инцидентов в гражданской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экспериментальной авиации</w:t>
            </w:r>
          </w:p>
        </w:tc>
      </w:tr>
    </w:tbl>
    <w:bookmarkStart w:name="z199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Удостоверение уполномоченного по расследованию</w:t>
      </w:r>
    </w:p>
    <w:bookmarkEnd w:id="141"/>
    <w:bookmarkStart w:name="z20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Лицевая сторона (размер 85 х 55 мм)</w:t>
      </w:r>
    </w:p>
    <w:bookmarkEnd w:id="1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индустрии и инфраструктурного развития Республики Казахстан Департамент по расследованию происшествий и инцидентов на транспорте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символ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 уполномоченного по расследованию в сфере гражданской авиации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 владельца удостоверения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Имя: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Гражданство: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работы: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удостоверения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действия: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владельца:</w:t>
            </w:r>
          </w:p>
        </w:tc>
      </w:tr>
    </w:tbl>
    <w:bookmarkStart w:name="z20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допускается заполнение на английском языке</w:t>
      </w:r>
    </w:p>
    <w:bookmarkEnd w:id="143"/>
    <w:bookmarkStart w:name="z20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Обратная сторона</w:t>
      </w:r>
    </w:p>
    <w:bookmarkEnd w:id="1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Машино-считываемая зона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(не заполняется, если удостоверение не предназначено для машинного считывания)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Владелец данного пропуска беспрепятственно проходит во все контролируемые зоны аэропортов Республики Казахстан, к воздушным судам и объектам организаций гражданской авиации, включая ангары, хранилища топлива, служебные помещения эксплуатантов и авиационные учебные центры для выполнения служебных обязанностей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статьями 93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93-1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"Об использовании воздушного пространства Республики Казахстан и деятельности авиации".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Должностное лицо уполномоченного органа в сфере гражданской авиации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и дата выдачи</w:t>
            </w:r>
          </w:p>
        </w:tc>
      </w:tr>
    </w:tbl>
    <w:bookmarkStart w:name="z20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допускается заполнение на английском языке</w:t>
      </w:r>
    </w:p>
    <w:bookmarkEnd w:id="1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 и расследования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авиационных происшествий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инцидентов в гражданской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экспериментальной авиации</w:t>
            </w:r>
          </w:p>
        </w:tc>
      </w:tr>
    </w:tbl>
    <w:bookmarkStart w:name="z206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Категории авиационных событий в гражданской и экспериментальной авиации, подлежащих оповещению через систему обязательного представления данных и расследованию уполномоченным органом в сфере гражданской авиации</w:t>
      </w:r>
    </w:p>
    <w:bookmarkEnd w:id="146"/>
    <w:bookmarkStart w:name="z207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серьезным инцидентам, подлежащим оповещению через систему обязательного представления данных и расследованию относятся инциденты следующих категорий:</w:t>
      </w:r>
    </w:p>
    <w:bookmarkEnd w:id="147"/>
    <w:bookmarkStart w:name="z208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Опасные сближения, при которых для предотвращения столкновения или опасной ситуации требуется выполнить маневр уклонения, или когда целесообразно предпринять действия по уклонению.</w:t>
      </w:r>
    </w:p>
    <w:bookmarkEnd w:id="148"/>
    <w:bookmarkStart w:name="z209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Столкновения, не классифицируемые как авиационные происшествия.</w:t>
      </w:r>
    </w:p>
    <w:bookmarkEnd w:id="149"/>
    <w:bookmarkStart w:name="z210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Ситуация, в которой едва удалось избежать столкновения исправного ВС с землей. Такие, как касание наземных препятствий (мачты, трубы, антенны, линии электропередач, деревья, местные повышения рельефа и т.д.) любым элементом конструкции ВС.</w:t>
      </w:r>
    </w:p>
    <w:bookmarkEnd w:id="150"/>
    <w:bookmarkStart w:name="z211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Прерванные взлеты с закрытой или занятой ВПП, РД* или неназначенной ВПП.</w:t>
      </w:r>
    </w:p>
    <w:bookmarkEnd w:id="151"/>
    <w:bookmarkStart w:name="z212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Взлеты с закрытой или занятой ВПП, РД* или неназначенной ВПП.</w:t>
      </w:r>
    </w:p>
    <w:bookmarkEnd w:id="152"/>
    <w:bookmarkStart w:name="z213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Посадки или попытки выполнить посадку на закрытую или занятую ВПП, РД*, неназначенную ВПП или на места вынужденной посадки, такие как автомобильные дороги.</w:t>
      </w:r>
    </w:p>
    <w:bookmarkEnd w:id="153"/>
    <w:bookmarkStart w:name="z214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*За исключением санкционированных полетов вертолетов.</w:t>
      </w:r>
    </w:p>
    <w:bookmarkEnd w:id="154"/>
    <w:bookmarkStart w:name="z215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Складывание стойки шасси или посадка с убранным шасси, в результате чего произошло лишь повреждение обшивки в том случае, если воздушное судно после незначительного ремонта или установки заплат можно безопасно выпустить в полет к месту выполнения последующего более масштабного ремонта для полного восстановления, которые не классифицируются как авиационное происшествие.</w:t>
      </w:r>
    </w:p>
    <w:bookmarkEnd w:id="155"/>
    <w:bookmarkStart w:name="z216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Касание при посадке законцовкой крыла, гондолой двигателя или любой другой частью ВС в случаях, когда это не классифицируется как авиационное происшествие.</w:t>
      </w:r>
    </w:p>
    <w:bookmarkEnd w:id="156"/>
    <w:bookmarkStart w:name="z217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Явная неспособность достичь требуемых характеристик во время разбега при взлете или на начальном участке набора высоты.</w:t>
      </w:r>
    </w:p>
    <w:bookmarkEnd w:id="157"/>
    <w:bookmarkStart w:name="z218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Пожары и случаи появления дыма в кабине экипажа, пассажирском салоне, грузовых отсеках или пожары двигателя, даже если такие пожары затушены с помощью огнегасящих веществ.</w:t>
      </w:r>
    </w:p>
    <w:bookmarkEnd w:id="158"/>
    <w:bookmarkStart w:name="z219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Ситуации, в которых потребовалось использование членами летного экипажа аварийного кислорода.</w:t>
      </w:r>
    </w:p>
    <w:bookmarkEnd w:id="159"/>
    <w:bookmarkStart w:name="z220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Случаи разрушения конструкции воздушного судна или разрушения двигателя, включая нелокализованные отказы газотурбинных двигателей, которые не классифицируются как авиационные происшествия. Такие, как:</w:t>
      </w:r>
    </w:p>
    <w:bookmarkEnd w:id="160"/>
    <w:bookmarkStart w:name="z221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потеря капота двигателя (вентилятора или основного контура) или элементов реверсивного устройства, которая не приводит к дальнейшему повреждению воздушного судна;</w:t>
      </w:r>
    </w:p>
    <w:bookmarkEnd w:id="161"/>
    <w:bookmarkStart w:name="z222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события, при которых лопатки компрессора или турбины или другие внутренние элементы двигателя выбрасываются через выхлопную трубу двигателя;</w:t>
      </w:r>
    </w:p>
    <w:bookmarkEnd w:id="162"/>
    <w:bookmarkStart w:name="z223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разрушение или потеря обтекателя радиолокатора, отрыв или открытие в полете дверей, люков, трапов, капотов или обтекателей, если только это не приводит к значительному повреждению других элементов конструкции или систем;</w:t>
      </w:r>
    </w:p>
    <w:bookmarkEnd w:id="163"/>
    <w:bookmarkStart w:name="z224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разрушение или потеря закрылка, предкрылка и других устройств увеличения подъемной силы, законцовок крыла и так далее, без которых в соответствии с перечнем отклонений от конфигурации (CDL) вылет разрешается;</w:t>
      </w:r>
    </w:p>
    <w:bookmarkEnd w:id="164"/>
    <w:bookmarkStart w:name="z225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разрушение или рассоединение узлов навески без потери аэродинамических поверхностей управления, пилонов, двигателей;</w:t>
      </w:r>
    </w:p>
    <w:bookmarkEnd w:id="165"/>
    <w:bookmarkStart w:name="z226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разрушение или повреждение элементов несущего или рулевого винта, втулки несущего или рулевого винта, редуктора (для вертолетов);</w:t>
      </w:r>
    </w:p>
    <w:bookmarkEnd w:id="166"/>
    <w:bookmarkStart w:name="z227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разрушение или рассоединение трансмиссии (для вертолетов);</w:t>
      </w:r>
    </w:p>
    <w:bookmarkEnd w:id="167"/>
    <w:bookmarkStart w:name="z228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обрыв внешней подвески или самопроизвольный сброс груза;</w:t>
      </w:r>
    </w:p>
    <w:bookmarkEnd w:id="168"/>
    <w:bookmarkStart w:name="z229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события, в результате которых нарушается прочность конструкции, ухудшаются технические или летные характеристики.</w:t>
      </w:r>
    </w:p>
    <w:bookmarkEnd w:id="169"/>
    <w:bookmarkStart w:name="z230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Неоднократные выходы из строя одной или более бортовых систем, серьезно влияющие на эксплуатацию ВС.</w:t>
      </w:r>
    </w:p>
    <w:bookmarkEnd w:id="170"/>
    <w:bookmarkStart w:name="z231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Случаи потери трудоспособности членами летного экипажа в полете:</w:t>
      </w:r>
    </w:p>
    <w:bookmarkEnd w:id="171"/>
    <w:bookmarkStart w:name="z232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применительно к полетам на самолетах с одним пилотом (включая внешнего пилота), или</w:t>
      </w:r>
    </w:p>
    <w:bookmarkEnd w:id="172"/>
    <w:bookmarkStart w:name="z233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применительно к полетам с несколькими пилотами, в отношении которых безопасность полетов была ослаблена из-за значительного увеличения рабочей нагрузки имеющегося экипажа.</w:t>
      </w:r>
    </w:p>
    <w:bookmarkEnd w:id="173"/>
    <w:bookmarkStart w:name="z234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Количество топлива или ситуации с распределением топлива, требующее объявления пилотом аварийной обстановки, такие как недостаточное количество топлива, полная выработка топлива, недостаточная подача топлива или невозможность использования имеющегося на борту топлива в полном объеме. </w:t>
      </w:r>
    </w:p>
    <w:bookmarkEnd w:id="174"/>
    <w:bookmarkStart w:name="z235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Несанкционированные выезды на ВПП, отнесенные по серьезности последствий к категории A. (Информация, касающаяся классификации серьезности последствий, содержится в Руководстве по предотвращению несанкционированных выездов на ВПП, Doc. 9870).</w:t>
      </w:r>
    </w:p>
    <w:bookmarkEnd w:id="175"/>
    <w:bookmarkStart w:name="z236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Инциденты при взлете или посадке. Такие, как:</w:t>
      </w:r>
    </w:p>
    <w:bookmarkEnd w:id="176"/>
    <w:bookmarkStart w:name="z237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посадка воздушного судна вне границ ВПП или выкатывание воздушного судна за пределы ВПП на пробеге и разбеге;</w:t>
      </w:r>
    </w:p>
    <w:bookmarkEnd w:id="177"/>
    <w:bookmarkStart w:name="z238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касание земли крылом, лопастью винта и т.д.;</w:t>
      </w:r>
    </w:p>
    <w:bookmarkEnd w:id="178"/>
    <w:bookmarkStart w:name="z239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взлет с застопоренными рулями.</w:t>
      </w:r>
    </w:p>
    <w:bookmarkEnd w:id="179"/>
    <w:bookmarkStart w:name="z240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Отказы систем (включая потерю мощности или тяги), попадание в зону опасных метеоявлений, выход за пределы установленных летных ограничений или другие ситуации, которые создали или могут создать трудности в управлении ВС. Такие, как: </w:t>
      </w:r>
    </w:p>
    <w:bookmarkEnd w:id="180"/>
    <w:bookmarkStart w:name="z241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невозможность отклонения рулевых поверхностей на требуемый угол;</w:t>
      </w:r>
    </w:p>
    <w:bookmarkEnd w:id="181"/>
    <w:bookmarkStart w:name="z242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флюгирование или самопроизвольное отклонение одной или более секций рулевых поверхностей;</w:t>
      </w:r>
    </w:p>
    <w:bookmarkEnd w:id="182"/>
    <w:bookmarkStart w:name="z243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разрушение или рассоединение проводки управления;</w:t>
      </w:r>
    </w:p>
    <w:bookmarkEnd w:id="183"/>
    <w:bookmarkStart w:name="z244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неизменение, самопроизвольное или ошибочное изменение передаточного отношения от органов управления к рулевым поверхностям;</w:t>
      </w:r>
    </w:p>
    <w:bookmarkEnd w:id="184"/>
    <w:bookmarkStart w:name="z245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невведение ограничения или невосстановление полного диапазона углов отклонения руля высоты или руля направления. Нарушение нормальной реакции ВС на управляющие воздействия;</w:t>
      </w:r>
    </w:p>
    <w:bookmarkEnd w:id="185"/>
    <w:bookmarkStart w:name="z246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невозможность отклонения, самопроизвольное отклонение, флюгирование стабилизатора;</w:t>
      </w:r>
    </w:p>
    <w:bookmarkEnd w:id="186"/>
    <w:bookmarkStart w:name="z247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недопустимое изменение диапазона углов отклонения или скорости перемещения механизации крыла и стабилизатора;</w:t>
      </w:r>
    </w:p>
    <w:bookmarkEnd w:id="187"/>
    <w:bookmarkStart w:name="z248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недопустимое рассогласование между положениями секций предкрылков, закрылков, интерцепторов, гасителей подъемной силы (спойлеров);</w:t>
      </w:r>
    </w:p>
    <w:bookmarkEnd w:id="188"/>
    <w:bookmarkStart w:name="z249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потеря пространственной ориентировки, создавшая трудности в управлении воздушным судном (приведшая к нарушению правил эшелонирования и т.п.);</w:t>
      </w:r>
    </w:p>
    <w:bookmarkEnd w:id="189"/>
    <w:bookmarkStart w:name="z250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невозможность определения по двум и более приборам относительной высоты полета, приборной или истинной скорости полета.</w:t>
      </w:r>
    </w:p>
    <w:bookmarkEnd w:id="190"/>
    <w:bookmarkStart w:name="z251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ошибочный выпуск или уборка механизации крыла (предкрылков, закрылков, гасителей подъемной силы (спойлеров), интерцепторов, щитков), создавшие трудности в управлении воздушным судном.</w:t>
      </w:r>
    </w:p>
    <w:bookmarkEnd w:id="191"/>
    <w:bookmarkStart w:name="z252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Отказы более одной системы в системе резервирования, являющейся обязательной для управления полетом и навигации. Такие, как:</w:t>
      </w:r>
    </w:p>
    <w:bookmarkEnd w:id="192"/>
    <w:bookmarkStart w:name="z253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двух и более авиагоризонтов на ВС с тремя и более авиагоризонтами;</w:t>
      </w:r>
    </w:p>
    <w:bookmarkEnd w:id="193"/>
    <w:bookmarkStart w:name="z254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двух и более гидросистем на ВС с двумя и более гидросистемами.</w:t>
      </w:r>
    </w:p>
    <w:bookmarkEnd w:id="194"/>
    <w:bookmarkStart w:name="z255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непреднамеренный или, в качестве аварийной меры, преднамеренный сброс груза, перевозимого на внешней подвеске, или другого груза перевозимого с внешней стороны воздушного судна.</w:t>
      </w:r>
    </w:p>
    <w:bookmarkEnd w:id="195"/>
    <w:bookmarkStart w:name="z256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Вынужденная посадка ВС вне аэродрома, за исключением посадки легких и сверхлегких самолетов, а также вертолетов на подобранную с воздуха площадку.</w:t>
      </w:r>
    </w:p>
    <w:bookmarkEnd w:id="196"/>
    <w:bookmarkStart w:name="z257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инцидентам, подлежащим расследованию относятся:</w:t>
      </w:r>
    </w:p>
    <w:bookmarkEnd w:id="197"/>
    <w:bookmarkStart w:name="z258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вынужденная посадка легких и сверхлегких самолетов, а также вертолетов вне аэродрома (посадочной площадки), за исключением посадки вертолета при встрече погоды хуже минимума;</w:t>
      </w:r>
    </w:p>
    <w:bookmarkEnd w:id="198"/>
    <w:bookmarkStart w:name="z259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нарушение метеоминимумов при взлете, посадке или полете;</w:t>
      </w:r>
    </w:p>
    <w:bookmarkEnd w:id="199"/>
    <w:bookmarkStart w:name="z260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повреждения воздушного судна или двигателя, включая локализованные отказы двигателей, в результате которых не нарушается прочность конструкции, не ухудшаются технические или летные характеристики. Такие, как:</w:t>
      </w:r>
    </w:p>
    <w:bookmarkEnd w:id="200"/>
    <w:bookmarkStart w:name="z261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поражение ВС разрядом атмосферного электричества в полете, приведшее к повреждению элементов конструкции ВС, отказу двигателя или к отказу хотя бы одной из систем;</w:t>
      </w:r>
    </w:p>
    <w:bookmarkEnd w:id="201"/>
    <w:bookmarkStart w:name="z262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разрушение элементов амортстоек шасси, подкосов, тележек;</w:t>
      </w:r>
    </w:p>
    <w:bookmarkEnd w:id="202"/>
    <w:bookmarkStart w:name="z263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разрушение любого количества авиашин, приведшее к повреждениям конструкции ВС или повреждению (отказу) двигателя;</w:t>
      </w:r>
    </w:p>
    <w:bookmarkEnd w:id="203"/>
    <w:bookmarkStart w:name="z264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выходы из строя систем ВС. Такие, как:</w:t>
      </w:r>
    </w:p>
    <w:bookmarkEnd w:id="204"/>
    <w:bookmarkStart w:name="z265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изменение (неизменение) заданных параметров работы двигателя либо срабатывание предупреждающей сигнализации, приведшие к необходимости выключения двигателя в полете;</w:t>
      </w:r>
    </w:p>
    <w:bookmarkEnd w:id="205"/>
    <w:bookmarkStart w:name="z266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течь топлива в полете;</w:t>
      </w:r>
    </w:p>
    <w:bookmarkEnd w:id="206"/>
    <w:bookmarkStart w:name="z267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невыпуск одной или более стоек шасси от основной системы. Неуборка одной или более стоек шасси. Самопроизвольный выпуск или уборка стойки шасси. Незакрытие или самопроизвольное открытие створок шасси;</w:t>
      </w:r>
    </w:p>
    <w:bookmarkEnd w:id="207"/>
    <w:bookmarkStart w:name="z268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нарушение связи между проводками управления (для ВС и вертолетов с двойной проводкой);</w:t>
      </w:r>
    </w:p>
    <w:bookmarkEnd w:id="208"/>
    <w:bookmarkStart w:name="z269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или невключение одной и более навигационных систем;</w:t>
      </w:r>
    </w:p>
    <w:bookmarkEnd w:id="209"/>
    <w:bookmarkStart w:name="z270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несрабатывание системы опасного сближения с землей;</w:t>
      </w:r>
    </w:p>
    <w:bookmarkEnd w:id="210"/>
    <w:bookmarkStart w:name="z271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ложное срабатывание системы пожаротушения или сигнализации о пожаре, дыме или повышенной температуре. Появление дыма, запаха гари, паров жидкостей, запахов едких веществ в пилотской кабине ВС;</w:t>
      </w:r>
    </w:p>
    <w:bookmarkEnd w:id="211"/>
    <w:bookmarkStart w:name="z272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нарушения требований руководящих документов, регламентирующих выполнение полетов и использование воздушного пространства. Такие, как:</w:t>
      </w:r>
    </w:p>
    <w:bookmarkEnd w:id="212"/>
    <w:bookmarkStart w:name="z273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полет ВС, осуществляемый без заявок и разрешения органов ОВД;</w:t>
      </w:r>
    </w:p>
    <w:bookmarkEnd w:id="213"/>
    <w:bookmarkStart w:name="z274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выпуск обледеневшего ВС в полет;</w:t>
      </w:r>
    </w:p>
    <w:bookmarkEnd w:id="214"/>
    <w:bookmarkStart w:name="z275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выключение двигателя, не предусмотренное заданием;</w:t>
      </w:r>
    </w:p>
    <w:bookmarkEnd w:id="215"/>
    <w:bookmarkStart w:name="z276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грубое приземление.</w:t>
      </w:r>
    </w:p>
    <w:bookmarkEnd w:id="216"/>
    <w:bookmarkStart w:name="z277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к авиационным инцидентам не относятся отказы и неисправности систем, приборов и оборудования ВС, включенные в перечень минимального оборудования (Minimum Equipment List - MEL), с которыми разрешена эксплуатация соответствующего воздушного судна.</w:t>
      </w:r>
    </w:p>
    <w:bookmarkEnd w:id="2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 и расследования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авиационных происшествий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инцидентов в гражданской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экспериментальной авиации</w:t>
            </w:r>
          </w:p>
        </w:tc>
      </w:tr>
    </w:tbl>
    <w:bookmarkStart w:name="z280" w:id="2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Категории авиационных событий в гражданской и экспериментальной авиации, подлежащих оповещению через систему обязательного представления данных и расследованию эксплуатантами воздушных судов (организациями гражданской авиации) в гражданской и экспериментальной авиации</w:t>
      </w:r>
    </w:p>
    <w:bookmarkEnd w:id="218"/>
    <w:bookmarkStart w:name="z281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Потеря радиосвязи в полете.</w:t>
      </w:r>
    </w:p>
    <w:bookmarkEnd w:id="219"/>
    <w:bookmarkStart w:name="z282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Несанкционированные выезды на ВПП, отнесенные по серьезности последствий к категориям B, C, D. (Информация, касающаяся классификации серьезности последствий, содержится в Руководстве по предотвращению несанкционированных выездов на ВПП, Doc. 9870).</w:t>
      </w:r>
    </w:p>
    <w:bookmarkEnd w:id="220"/>
    <w:bookmarkStart w:name="z283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Срабатывание сигнализации о минимальном остатке топлива в расходном баке в полете.</w:t>
      </w:r>
    </w:p>
    <w:bookmarkEnd w:id="221"/>
    <w:bookmarkStart w:name="z284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Выполнение полета с нарушением предполетного отдыха или нормативов рабочего времени членами экипажа. Выполнение полета с остаточными явлениями алкогольного или наркотического опьянения или употребление членами экипажа в полете алкогольных напитков и / или наркотических средств.</w:t>
      </w:r>
    </w:p>
    <w:bookmarkEnd w:id="222"/>
    <w:bookmarkStart w:name="z285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Выход из строя наземного радиосветотехнического оборудования при обеспечении полета ВС, приведший к уходу на второй круг или запасной аэродром.</w:t>
      </w:r>
    </w:p>
    <w:bookmarkEnd w:id="223"/>
    <w:bookmarkStart w:name="z286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Повреждения воздушного судна или двигателя, включая локализованные отказы двигателей, в результате которых не нарушается прочность конструкции, не ухудшаются технические или летные характеристики. Такие, как:</w:t>
      </w:r>
    </w:p>
    <w:bookmarkEnd w:id="224"/>
    <w:bookmarkStart w:name="z287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разрушение половины и более авиашин на одной из стоек шасси;</w:t>
      </w:r>
    </w:p>
    <w:bookmarkEnd w:id="225"/>
    <w:bookmarkStart w:name="z288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столкновение с птицами или другими объектами в полете, приведшее к повреждению элементов планера, двигателя или нарушению режима его работы;</w:t>
      </w:r>
    </w:p>
    <w:bookmarkEnd w:id="226"/>
    <w:bookmarkStart w:name="z289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повреждение ВС градом, приведшее к повреждению элементов конструкции ВС, требующего незначительного ремонта, или к локализованному отказу двигателя;</w:t>
      </w:r>
    </w:p>
    <w:bookmarkEnd w:id="227"/>
    <w:bookmarkStart w:name="z290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повреждение лопасти воздушного винта сверх установленных для ремонта допусков, срыв обтекателя втулки воздушного винта или обогревательной накладки (для самолетов с воздушными винтами).</w:t>
      </w:r>
    </w:p>
    <w:bookmarkEnd w:id="228"/>
    <w:bookmarkStart w:name="z291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Выходы из строя систем ВС. Такие, как:</w:t>
      </w:r>
    </w:p>
    <w:bookmarkEnd w:id="229"/>
    <w:bookmarkStart w:name="z292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локализованные отказы двигателя, ВСУ или их агрегатов;</w:t>
      </w:r>
    </w:p>
    <w:bookmarkEnd w:id="230"/>
    <w:bookmarkStart w:name="z293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нарушение питания двигателя топливом;</w:t>
      </w:r>
    </w:p>
    <w:bookmarkEnd w:id="231"/>
    <w:bookmarkStart w:name="z294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системы очистки стекол кабины экипажа, который не создал трудности в управлении воздушным судном;</w:t>
      </w:r>
    </w:p>
    <w:bookmarkEnd w:id="232"/>
    <w:bookmarkStart w:name="z295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системы управления колесами передней стойки шасси;</w:t>
      </w:r>
    </w:p>
    <w:bookmarkEnd w:id="233"/>
    <w:bookmarkStart w:name="z296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системы измерения расхода или количества топлива, не дающий экипажу возможность определения расхода или остатка топлива;</w:t>
      </w:r>
    </w:p>
    <w:bookmarkEnd w:id="234"/>
    <w:bookmarkStart w:name="z297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радиолокатора в условиях полета в опасных метеоявлениях;</w:t>
      </w:r>
    </w:p>
    <w:bookmarkEnd w:id="235"/>
    <w:bookmarkStart w:name="z298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невыработка топлива из отдельных баков, его неравномерная выработка или распределение его по бакам, неустраняемые мерами, предусмотренными РЛЭ;</w:t>
      </w:r>
    </w:p>
    <w:bookmarkEnd w:id="236"/>
    <w:bookmarkStart w:name="z299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невключение, невыключение, самопроизвольное включение или выключение реверса тяги;</w:t>
      </w:r>
    </w:p>
    <w:bookmarkEnd w:id="237"/>
    <w:bookmarkStart w:name="z300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недопустимое возрастание (уменьшение) усилий, перекомпенсация на органах управления;</w:t>
      </w:r>
    </w:p>
    <w:bookmarkEnd w:id="238"/>
    <w:bookmarkStart w:name="z301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невозможность гидроусиления (переход на безбустерное управление рулевыми поверхностями), невозможность триммирования усилий на органах управления;</w:t>
      </w:r>
    </w:p>
    <w:bookmarkEnd w:id="239"/>
    <w:bookmarkStart w:name="z302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полет в условиях обледенения на ВС с ограничениями допуска к полетам в условиях обледенения, на ВС с отказавшей или невключенной ПОС;</w:t>
      </w:r>
    </w:p>
    <w:bookmarkEnd w:id="240"/>
    <w:bookmarkStart w:name="z303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ложное срабатывание сигнализации опасных режимов;</w:t>
      </w:r>
    </w:p>
    <w:bookmarkEnd w:id="241"/>
    <w:bookmarkStart w:name="z304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несрабатывание или ложное срабатывание сигнализации положения стоек шасси;</w:t>
      </w:r>
    </w:p>
    <w:bookmarkEnd w:id="242"/>
    <w:bookmarkStart w:name="z305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основной системы торможения. Самопроизвольное затормаживание или растормаживание колес;</w:t>
      </w:r>
    </w:p>
    <w:bookmarkEnd w:id="243"/>
    <w:bookmarkStart w:name="z306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невыпуск, неуборка, флюгирование, самопроизвольный выпуск или уборка механизации крыла (предкрылков, закрылков, гасителей подъемной силы (спойлеров), интерцепторов, щитков) на земле;</w:t>
      </w:r>
    </w:p>
    <w:bookmarkEnd w:id="244"/>
    <w:bookmarkStart w:name="z307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несрабатывание или ложное срабатывание сигнализации и (или) индикации положения стабилизатора или механизации крыла;</w:t>
      </w:r>
    </w:p>
    <w:bookmarkEnd w:id="245"/>
    <w:bookmarkStart w:name="z308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невозможность определения по одному прибору относительной высоты полета, приборной или истинной скорости полета;</w:t>
      </w:r>
    </w:p>
    <w:bookmarkEnd w:id="246"/>
    <w:bookmarkStart w:name="z309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одного авиагоризонта на ВС с одним или двумя авиагоризонтами; отказ одного авиагоризонта в сочетании с отказом системы контроля; отказ любого количества авиагоризонтов, о котором не появилось сигнала (или если сигнализация не предусмотрена); отказ системы контроля авиагоризонтов с выдачей ложных сигналов;</w:t>
      </w:r>
    </w:p>
    <w:bookmarkEnd w:id="247"/>
    <w:bookmarkStart w:name="z310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отказы или самопроизвольное отключение автоматической системы управления полетом, приводящие к отклонению одного и более параметров полета (высотно-скоростных параметров, перегрузок, углов крена, тангажа, атаки, скольжения, траекторных параметров) от заданных;</w:t>
      </w:r>
    </w:p>
    <w:bookmarkEnd w:id="248"/>
    <w:bookmarkStart w:name="z311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разгерметизация гидросистемы. Падение давления в одной и более гидросистемах без разгерметизации;</w:t>
      </w:r>
    </w:p>
    <w:bookmarkEnd w:id="249"/>
    <w:bookmarkStart w:name="z312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утечка горячего воздуха из магистралей, изменение температуры воздуха в гермокабине, уменьшение подачи воздуха в гермокабину, падение давления или перенаддув гермокабины, приведшие к необходимости смены эшелона;</w:t>
      </w:r>
    </w:p>
    <w:bookmarkEnd w:id="250"/>
    <w:bookmarkStart w:name="z313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недопустимое нарушение характеристик электропитания постоянным и (или) переменным током от одного и более распределительных устройств системы электроснабжения. Переход на аварийное питание постоянным или переменным током;</w:t>
      </w:r>
    </w:p>
    <w:bookmarkEnd w:id="251"/>
    <w:bookmarkStart w:name="z314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несрабатывание системы опознавания или системы сигнализации опасного сближения.</w:t>
      </w:r>
    </w:p>
    <w:bookmarkEnd w:id="252"/>
    <w:bookmarkStart w:name="z315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Нарушения требований руководящих документов, регламентирующих выполнение полетов и использование воздушного пространства. Такие, как:</w:t>
      </w:r>
    </w:p>
    <w:bookmarkEnd w:id="253"/>
    <w:bookmarkStart w:name="z316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нарушение установленных правил и схем набора высоты, выхода из зоны аэродрома, снижения или захода на посадку;</w:t>
      </w:r>
    </w:p>
    <w:bookmarkEnd w:id="254"/>
    <w:bookmarkStart w:name="z317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изменение заданной высоты полета без согласования с диспетчером;</w:t>
      </w:r>
    </w:p>
    <w:bookmarkEnd w:id="255"/>
    <w:bookmarkStart w:name="z318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изменение плана и маршрута полета после вылета ВС без согласования с органами ОВД;</w:t>
      </w:r>
    </w:p>
    <w:bookmarkEnd w:id="256"/>
    <w:bookmarkStart w:name="z319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нарушение установленных интервалов вертикального или горизонтального эшелонирования;</w:t>
      </w:r>
    </w:p>
    <w:bookmarkEnd w:id="257"/>
    <w:bookmarkStart w:name="z320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отклонение от оси маршрута ОВД на расстояние более допустимой нормы, а также за пределы МВЛ;</w:t>
      </w:r>
    </w:p>
    <w:bookmarkEnd w:id="258"/>
    <w:bookmarkStart w:name="z321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нарушение минимума погоды при взлете, посадке или полете по трассам МВЛ (маршрутам);</w:t>
      </w:r>
    </w:p>
    <w:bookmarkEnd w:id="259"/>
    <w:bookmarkStart w:name="z322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полет на обледеневшем ВС (при наличии несбрасываемого льда на поверхностях, защищенных ПОС, а также на других поверхностях ВС, при сходе снега или льда с которых возможно их попадание в двигатель);</w:t>
      </w:r>
    </w:p>
    <w:bookmarkEnd w:id="260"/>
    <w:bookmarkStart w:name="z323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нарушение порядка и сроков передачи на борт ВС штормовых предупреждений или информации о состоянии погоды по маршруту полета, в пунктах взлета и посадки, требующей изменения плана полета;</w:t>
      </w:r>
    </w:p>
    <w:bookmarkEnd w:id="261"/>
    <w:bookmarkStart w:name="z324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посадка на незапланированный (незаявленный) аэродром (посадочную площадку);</w:t>
      </w:r>
    </w:p>
    <w:bookmarkEnd w:id="262"/>
    <w:bookmarkStart w:name="z325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и выпуск ВС с неподготовленной ВПП;</w:t>
      </w:r>
    </w:p>
    <w:bookmarkEnd w:id="263"/>
    <w:bookmarkStart w:name="z326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выпуск ВС в полет с незавершенным техническим обслуживанием;</w:t>
      </w:r>
    </w:p>
    <w:bookmarkEnd w:id="264"/>
    <w:bookmarkStart w:name="z327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вылет ВС, не считающегося исправным;</w:t>
      </w:r>
    </w:p>
    <w:bookmarkEnd w:id="265"/>
    <w:bookmarkStart w:name="z328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заправка ВС некондиционным ГСМ;</w:t>
      </w:r>
    </w:p>
    <w:bookmarkEnd w:id="266"/>
    <w:bookmarkStart w:name="z329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вылет ВС при наличии отказов, не входящих в перечень, разрешенных для вылета, установленных РЛЭ соответствующего типа ВС;</w:t>
      </w:r>
    </w:p>
    <w:bookmarkEnd w:id="267"/>
    <w:bookmarkStart w:name="z330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нарушение норм загрузки или центровки ВС, установленных РЛЭ, смещение груза в полете, приведшее к нарушению центровки;</w:t>
      </w:r>
    </w:p>
    <w:bookmarkEnd w:id="268"/>
    <w:bookmarkStart w:name="z331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взлет, полет или посадка ВС с конфигурацией, не соответствующей требованиям РЛЭ;</w:t>
      </w:r>
    </w:p>
    <w:bookmarkEnd w:id="269"/>
    <w:bookmarkStart w:name="z332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выход за ограничения, оговоренные РЛЭ (по скорости, перегрузке, углам атаки и крена, по режимам работы силовых установок, падению оборотов несущего винта и т.д.):</w:t>
      </w:r>
    </w:p>
    <w:bookmarkEnd w:id="270"/>
    <w:bookmarkStart w:name="z333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невыполнение указаний органа обслуживания воздушного движения эксплуатантами ВС за исключением случаев явной угрозы безопасности полҰтов и предотвращения авиационного происшествия;</w:t>
      </w:r>
    </w:p>
    <w:bookmarkEnd w:id="271"/>
    <w:bookmarkStart w:name="z334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Ошибочные действия авиационного персонала. Такие, как:</w:t>
      </w:r>
    </w:p>
    <w:bookmarkEnd w:id="272"/>
    <w:bookmarkStart w:name="z335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ошибочное отклонение стабилизатора;</w:t>
      </w:r>
    </w:p>
    <w:bookmarkEnd w:id="273"/>
    <w:bookmarkStart w:name="z336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невключение экипажем системы управления колесами передней стойки шасси;</w:t>
      </w:r>
    </w:p>
    <w:bookmarkEnd w:id="274"/>
    <w:bookmarkStart w:name="z337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ошибочный выпуск или уборка шасси;</w:t>
      </w:r>
    </w:p>
    <w:bookmarkEnd w:id="275"/>
    <w:bookmarkStart w:name="z338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ошибочный выпуск или уборка механизации крыла (предкрылков, закрылков, гасителей подъемной силы (спойлеров), интерцепторов, щитков), не создавшие трудностей в управлении воздушным судном;</w:t>
      </w:r>
    </w:p>
    <w:bookmarkEnd w:id="276"/>
    <w:bookmarkStart w:name="z339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ошибочное отключение каналов курса, крена, тангажа или автомата тяги автоматической системы управления полетом, приводящее к отклонению одного и более параметров полета (высотно-скоростных параметров, перегрузок, углов крена, тангажа, атаки, скольжения, траекторных параметров) от заданных;</w:t>
      </w:r>
    </w:p>
    <w:bookmarkEnd w:id="277"/>
    <w:bookmarkStart w:name="z340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ошибочное включение или выключение реверса тяги;</w:t>
      </w:r>
    </w:p>
    <w:bookmarkEnd w:id="278"/>
    <w:bookmarkStart w:name="z341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выкатывание ВС за пределы ВПП (кроме взлета и посадки), РД, перрона при рулении или буксировке;</w:t>
      </w:r>
    </w:p>
    <w:bookmarkEnd w:id="279"/>
    <w:bookmarkStart w:name="z342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столкновение или угроза столкновения ВС с объектами на земле (людьми, животными, транспортными средствами или наземными препятствиями на РД, перронах).</w:t>
      </w:r>
    </w:p>
    <w:bookmarkEnd w:id="280"/>
    <w:bookmarkStart w:name="z343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к инцидентам не относятся отказы и неисправности систем, приборов и оборудования ВС, включенные в перечень минимального оборудования (Minimum Equipment List - MEL), с которыми разрешена эксплуатация соответствующего ВС.</w:t>
      </w:r>
    </w:p>
    <w:bookmarkEnd w:id="28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 и расследования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авиационных происшествий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инцидентов в гражданской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экспериментальной авиации</w:t>
            </w:r>
          </w:p>
        </w:tc>
      </w:tr>
    </w:tbl>
    <w:bookmarkStart w:name="z346" w:id="2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Донесение о событии</w:t>
      </w:r>
    </w:p>
    <w:bookmarkEnd w:id="2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события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UTC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 ВС и тип ВС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Регистрационные знаки UP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Эксплуатант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AOC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смертельно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серьезно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экипаж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экипаж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экипаж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пассажиры</w:t>
            </w:r>
          </w:p>
        </w:tc>
      </w:tr>
    </w:tbl>
    <w:bookmarkStart w:name="z347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Эксплуатационные детали Другое (указать)</w:t>
      </w:r>
    </w:p>
    <w:bookmarkEnd w:id="2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рейса/ позывные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Высота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Используемая ВПП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отправления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назначения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Ближайший пункт доклада (БПД)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Расстояние и пеленг БПД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NM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пвп ППП ВМУ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полета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расписанию ИЛИ \ Вне расписания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ИЛИ \ Международные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ETOPS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Пассажирский из А в 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Пассажирский из А в 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Только грузовой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Сельскохозяйственный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Другие авиационные работы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Корпоративный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Тренировочный парный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Тренировочный одиночный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Контрольно-испытательный или без груза/перелет (positioning)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Частный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Выброска парашютистов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Медицинский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Другой (указать)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стоянке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Руление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Взлет 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Набор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Зависание (для вертолетов)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Полет на эшелоне 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Полет на кругу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Воздушная акробатика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Полет в зоне ожидания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Снижение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Подход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Посадка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Влияние на полет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Никакое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Полет отложен / отменен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Прерванный взлет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Невозможность выполнить взлет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Экстренное снижение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Аварийная посадка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Уход на второй круг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стандартный заход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Отклонение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Выключение двигателя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 ухудшение управления / летно-технических характеристик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по уклонению (avoiding action)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Посадка с превышением допустимой посадочной массы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Нестандартная посадка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Выкатывание за пределы ВПП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 (указать)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48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события</w:t>
      </w:r>
    </w:p>
    <w:bookmarkEnd w:id="2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КВС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свидетельства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Налет за последние 90 дней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Налет на данном типе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налет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Последняя проверка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ПВП выполнена (Ф.И.О. проверяющего)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проверки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проверяющего</w:t>
            </w:r>
          </w:p>
        </w:tc>
      </w:tr>
    </w:tbl>
    <w:bookmarkStart w:name="z349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 события</w:t>
      </w:r>
    </w:p>
    <w:bookmarkEnd w:id="2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9"/>
        <w:gridCol w:w="129"/>
        <w:gridCol w:w="129"/>
        <w:gridCol w:w="129"/>
        <w:gridCol w:w="129"/>
        <w:gridCol w:w="129"/>
        <w:gridCol w:w="129"/>
        <w:gridCol w:w="129"/>
        <w:gridCol w:w="129"/>
        <w:gridCol w:w="129"/>
        <w:gridCol w:w="129"/>
        <w:gridCol w:w="129"/>
        <w:gridCol w:w="129"/>
        <w:gridCol w:w="129"/>
        <w:gridCol w:w="129"/>
        <w:gridCol w:w="129"/>
        <w:gridCol w:w="129"/>
        <w:gridCol w:w="129"/>
        <w:gridCol w:w="129"/>
        <w:gridCol w:w="129"/>
        <w:gridCol w:w="129"/>
        <w:gridCol w:w="129"/>
        <w:gridCol w:w="129"/>
        <w:gridCol w:w="129"/>
        <w:gridCol w:w="129"/>
        <w:gridCol w:w="129"/>
        <w:gridCol w:w="129"/>
        <w:gridCol w:w="129"/>
        <w:gridCol w:w="129"/>
        <w:gridCol w:w="129"/>
        <w:gridCol w:w="129"/>
        <w:gridCol w:w="129"/>
        <w:gridCol w:w="129"/>
        <w:gridCol w:w="129"/>
        <w:gridCol w:w="129"/>
        <w:gridCol w:w="129"/>
        <w:gridCol w:w="129"/>
        <w:gridCol w:w="129"/>
        <w:gridCol w:w="129"/>
        <w:gridCol w:w="129"/>
        <w:gridCol w:w="129"/>
        <w:gridCol w:w="129"/>
        <w:gridCol w:w="129"/>
        <w:gridCol w:w="129"/>
        <w:gridCol w:w="129"/>
        <w:gridCol w:w="129"/>
        <w:gridCol w:w="129"/>
        <w:gridCol w:w="129"/>
        <w:gridCol w:w="129"/>
        <w:gridCol w:w="129"/>
        <w:gridCol w:w="130"/>
        <w:gridCol w:w="130"/>
        <w:gridCol w:w="130"/>
        <w:gridCol w:w="130"/>
        <w:gridCol w:w="130"/>
        <w:gridCol w:w="130"/>
        <w:gridCol w:w="130"/>
        <w:gridCol w:w="130"/>
        <w:gridCol w:w="130"/>
        <w:gridCol w:w="130"/>
        <w:gridCol w:w="130"/>
        <w:gridCol w:w="130"/>
        <w:gridCol w:w="130"/>
        <w:gridCol w:w="130"/>
        <w:gridCol w:w="130"/>
        <w:gridCol w:w="130"/>
        <w:gridCol w:w="130"/>
        <w:gridCol w:w="130"/>
        <w:gridCol w:w="130"/>
        <w:gridCol w:w="130"/>
        <w:gridCol w:w="130"/>
        <w:gridCol w:w="130"/>
        <w:gridCol w:w="130"/>
        <w:gridCol w:w="130"/>
        <w:gridCol w:w="130"/>
        <w:gridCol w:w="130"/>
        <w:gridCol w:w="130"/>
        <w:gridCol w:w="130"/>
        <w:gridCol w:w="130"/>
        <w:gridCol w:w="130"/>
        <w:gridCol w:w="130"/>
        <w:gridCol w:w="130"/>
        <w:gridCol w:w="130"/>
        <w:gridCol w:w="130"/>
        <w:gridCol w:w="130"/>
        <w:gridCol w:w="130"/>
        <w:gridCol w:w="130"/>
        <w:gridCol w:w="130"/>
        <w:gridCol w:w="130"/>
        <w:gridCol w:w="130"/>
        <w:gridCol w:w="130"/>
        <w:gridCol w:w="130"/>
        <w:gridCol w:w="130"/>
        <w:gridCol w:w="130"/>
        <w:gridCol w:w="13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Происшествие/ инцидент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Столкновение с объектам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 прибора/ системы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Потеря управления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Потеря мощности двигателя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Повреждение ВС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Повреждение планера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Огонь/ взрыв/ дым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Событие, связанное с топливом/ другими жидкостями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члена летного экипажа/ членом летного экипажа выполнить свои служебные обязанности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Ранение человека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 аварийного оборудования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Покидание ВС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Событие, связанное с пассажиром/ грузом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Правильное срабатывание предупреждающих/ аварийных систем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Ложное срабатывание предупреждающих/ аварийных систем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Объявление состояния срочности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 (указать)</w:t>
            </w: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Инцидент в воздухе</w:t>
            </w:r>
          </w:p>
        </w:tc>
        <w:tc>
          <w:tcPr>
            <w:tcW w:w="0" w:type="auto"/>
            <w:gridSpan w:val="9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Идентификационный номер воздушного пространства </w:t>
            </w:r>
          </w:p>
        </w:tc>
      </w:tr>
      <w:tr>
        <w:trPr>
          <w:trHeight w:val="30" w:hRule="atLeast"/>
        </w:trPr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Опасность столкновения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Несоблюдение интервала продольного эшелонирования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авторизованное занятие высоты</w:t>
            </w:r>
          </w:p>
        </w:tc>
      </w:tr>
      <w:tr>
        <w:trPr>
          <w:trHeight w:val="30" w:hRule="atLeast"/>
        </w:trPr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авторизованный полет в воздушном пространстве 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Нарушение других разрешений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Трудности у пилота при планировании полета</w:t>
            </w:r>
          </w:p>
        </w:tc>
      </w:tr>
      <w:tr>
        <w:trPr>
          <w:trHeight w:val="30" w:hRule="atLeast"/>
        </w:trPr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Недостаток в разрешении/ указании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Недостаток полетной информации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 (указать)</w:t>
            </w:r>
          </w:p>
        </w:tc>
      </w:tr>
      <w:tr>
        <w:trPr>
          <w:trHeight w:val="30" w:hRule="atLeast"/>
        </w:trPr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ССОС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CCOC (RA)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CCOC (TA)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Отказ прибора </w:t>
            </w:r>
          </w:p>
        </w:tc>
        <w:tc>
          <w:tcPr>
            <w:tcW w:w="0" w:type="auto"/>
            <w:gridSpan w:val="5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Идентификационный номер приборов </w:t>
            </w:r>
          </w:p>
        </w:tc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Тип прибора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Отказ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действия/ покрытия недостаточны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Трудности в настройке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Излишняя грешность/ отклонение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Ложные показания расстояния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Трудности в опознавании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Трудности в чтении показаний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Помехи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 (указать)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Событие на аэродроме 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Недостаток физической поверхности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Недостаток маркировки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Вторжение представителей живой природы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разрушения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Трудности подключения/ использования оборудования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Трудность в опознавании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Недостаток защиты людей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 (указать)</w:t>
            </w: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Опасные грузы 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Утечка/ просыпка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Дым/ газ/ огонь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Ошибка/ не декларирование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 (указать)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Опасность столкновения с птицами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Столкновение 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Опасность столкновения Разновидность 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Размер 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Небольшая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Средняя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Большая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ударивших 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11-100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замеченных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11-100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Дефект ВС/ Технические подробности</w:t>
            </w:r>
          </w:p>
        </w:tc>
        <w:tc>
          <w:tcPr>
            <w:tcW w:w="0" w:type="auto"/>
            <w:gridSpan w:val="4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 компонент/ система задействованные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 код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Дефектная часть</w:t>
            </w:r>
          </w:p>
        </w:tc>
        <w:tc>
          <w:tcPr>
            <w:tcW w:w="0" w:type="auto"/>
            <w:gridSpan w:val="5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</w:t>
            </w: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часть</w:t>
            </w: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Серийный номер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TTIS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Циклов TSO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Циклов TSI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Дефект определен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 плана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обслуживание производитель проинформирован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Нет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по техническому обслуживанию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Client ID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повреждения ВС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Разрушен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Значительные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Значительные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 (указать)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ВС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Списано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ремонте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Неизвестно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 (указать)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описание инцидента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о подписавшем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Имя </w:t>
            </w: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Client ID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 Ph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Ддата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Приложения 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Ккроки 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Оотчет 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Фотографии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 (указать)</w:t>
            </w: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