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946a" w14:textId="5e59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национальной экономики Республики Казахстан от 28 июля 2016 года № 338 "Об утверждении Методики определения размера гарантийного взноса" и от 30 сентября 2016 года № 432 "Об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25 апреля 2023 года № 281. Зарегистрирован в Министерстве юстиции Республики Казахстан 3 мая 2023 года № 32417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338 "Об утверждении Методики определения размера гарантийного взноса" (зарегистрирован в Реестре государственной регистрации нормативных правовых актов за № 14190)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гарантийного взноса, утвержденный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определения размера гарантийного взноса используется многофакторная модель, основанная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(зарегистрирован в Реестре государственной регистрации нормативных правовых актов за № 14312).";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определения гарантийного взноса "Многофакторная модель, основанная на оценке показателей и факторов риска"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432 "Об утверждении Правил рассмотрения документов по проекту строительства многоквартирного жилого дома для заключения договора о предоставлении гарантии" (зарегистрирован в Реестре государственной регистрации нормативных правовых актов за № 14312) следующие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для заключения договора о предоставлении гарантии, утвержденные данным приказом: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10-1)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Для расчета показателей и факторов риска, установленных в приложении 4 к настоящим Правилам, проводится анализ финансовой отчетности (бухгалтерский баланс, отчет о прибылях и убытках, отчет о движении денежных средств, отчет об изменениях в собственном капитале) застройщика за последний финансовый год.";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Для применения ставки гарантийного взноса застройщику необходимо набрать 60 и более баллов по фактору рисков, оцениваемых в соответствии с приложением 4 к настоящим Правилам.";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"Многофакторная модель, основанная на оценке показателей и факторов риска",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 предоставлении гарантии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Многофакторная модель, основанная на оценке показателей и факторов риска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и балл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Показатели рентабельности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рентабельности деятельности (чистая прибыль / выручка) отражает степень эффективности использования материальных, трудовых, денежных и других ресурсов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0,02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0,08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0,11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0,11 до 0,14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0,17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0,17 до 0,2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– 7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рентабельности активов (чистая прибыль / активы) показывает способность организации генерировать прибыль без учета структуры его капитала, качество управления активами от 0 до 6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 От 0 до 0,02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0,04 до 0,06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0,08 до 0,1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– 6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рентабельности собственного капитала (чистая прибыль / собственный капитал) показывает, насколько эффективно использован вложенный собственный капитал от 0 до 7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или равно 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 до 0,03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0,03 до 0,06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0,06 до 0,09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0,09 до 0,12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0,15 до 0,18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– 7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Показатели ликвидности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 (краткосрочные активы / краткосрочные обязательства) показывает уровень покрытия краткосрочных обязательств оборотным капиталом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0,70 до 0,75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0,75 до 0,80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0,80 до 0,85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0,85 до 0,90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0,90 до 0,95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0,95 до 1,00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1,00 до 1,05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1,05 до 1,10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1,10 до 1,20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1,20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Показатели финансовой устойчивости (от 0 до 30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Коэффициент автономии ((собственный капитал + резервы) / активы) определяет независимость финансового состояния организации от заемных источников средств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Коэффициент маневренности (собственные оборотные средства / собственный капитал) показывает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0,10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0,10 до 0,12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0,12 до 0,14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0,14 до 0,16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0,16 до 0,18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0,18 до 0,20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0,20 до 0,22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0,22 до 0,24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0,24 до 0,28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0,28 до 0,30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0,30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Коэффициент финансового рычага (краткосрочные и долгосрочные финансовые обязательства / собственный капитал) показывает уровень формирования активов за счет собственного капитала и характеризует степень независимости застройщика от заемных источников. Характеризует независимость предприятия от заемных источников Рекомендуемое значение – не более 4. от 0 до 10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6,0 до 7,0 –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5,5 до 6,0 –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5,0 до 5,5 –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4,5 до 5,0 – 4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4,0 до 4,5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 до 4,0 – 6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3,0 до 3,5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до 3,0 – 8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2,0 до 2,5 – 9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2,0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Опыт работы компании-застройщика (от 1 до 10 баллов)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введенной в эксплуатацию площади жилья (квадратных метров) или объем введенного в эксплуатацию жилья (квадратных метров) от 1 до 10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городах республиканского значения, столице,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строительстве в иных административно-территориальных единицах, тысяч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до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Юридические показатели (от 0 до 20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застройщика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неисполненных исполнительных производств имущественного характера в отношении уполномоченной компании по требованиям третьих лиц (общая сумма требований / собственный капитал)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и более – 0 баллов 3 % до 5 %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 до 3 %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выданных гарантий на завершение строительства (от 0 до 10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введенных в эксплуатацию объектов, получивших гарантию Единого оператора, за весь срок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7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– 10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продлений (от (-5) до 0 баллов)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продлений сроков по введенным в эксплуатацию объектам, получившим гарантию Единого оператора, за 2 последних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(-5)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(-3)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(-1)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0 баллов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