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16ac" w14:textId="a571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10 мая 2023 года № 61. Зарегистрирован в Министерстве юстиции Республики Казахстан 11 мая 2023 года № 32462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марта 2019 года № 22 "Об утверждении критериев оценки степени риска и проверочного листа за соблюдением законодательства Республики Казахстан о рекламе" (зарегистрирован в Реестре государственной регистрации нормативных правовых актов за № 18490)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степени риска за соблюдением законодательства Республики Казахстан о рекламе,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Критериях используются следующие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физические и юридические лица за деятельностью которых осуществляется контроль за соблюдением законодательства Республики Казахстан о рекламе;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значительные нарушения – нарушения требований, установленных нормативными правовыми актами за соблюдением законодательства Республики Казахстан о рекламе, касательно соблюдения запрета рекламы не зарегистрированных в соответствии с законодательством Республики Казахстан религиозных объединений и духовных (религиозных) организаций образования;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незначительные нарушения – нарушения требований, установленных нормативными правовыми актами за соблюдением законодательства Республики Казахстан о рекламе, касательно демонтирования объекта наружной (визуальной) рекламы по истечению срока его размещения;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грубые нарушения – нарушения требований, установленных нормативными правовыми актами за соблюдением законодательства Республики Казахстан о рекламе, влекущих административную ответственность, касательно отсутствия уведомления до начала осуществления деятельности или действий и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 и надзора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за соблюдением законодательства Республики Казахстан о рекламе и не зависящие непосредственно от отдельного субъекта контроля;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Формирование базы данных и сбор информации необходимы для выявления субъектов (объектов) контроля, нарушающих законодательство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профилактического контроля с посещением используются следующие источники информации: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субъектов (объектов) контроля (итоговые документы, выданные по итогам профилактического контроля без посещения субъекта (объекта) контроля (справка, заключение, рекомендации) за соблюдением законодательства Республики Казахстан о рекламе).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при проведении проверок на соответствие требованиям используются следующие источники информации: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профилактического контроля без посещения субъектов (объектов) контроля (итоговые документы, выданные по итогам профилактического контроля без посещения субъекта (объекта) контроля (рекомендации) за соблюдением законодательства Республики Казахстан о рекламе).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регулирующие государственные органы формируют субъективные критерии, подлежащие оценке в соответствии с приложением 1 к Критериям.";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расчета степени риска по субъективным критериям.";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отнесения субъекта контроля к степени риска применяется следующий порядок расчета показателя степени риска.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 и 14-3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Расчет показателя степени риска по субъективным критериям, определенным в соответствии с пунктом 11 настоящих Критериев, производится по шкале от 0 до 100 баллов и осуществляется по следующей формуле: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21463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10 настоящих Критериев, включается в расчет показателя степени риска по субъективным критериям.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1082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14 настоящих Критериев.";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рекламе и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деятельности";</w:t>
            </w:r>
          </w:p>
        </w:tc>
      </w:tr>
    </w:tbl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рекламе и рекламной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</w:t>
      </w:r>
      <w:r>
        <w:br/>
      </w:r>
      <w:r>
        <w:rPr>
          <w:rFonts w:ascii="Times New Roman"/>
          <w:b/>
          <w:i w:val="false"/>
          <w:color w:val="000000"/>
        </w:rPr>
        <w:t>критериям за соблюдения законодательства Республики Казахстан о рекламе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со статьей 138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отношении рекламодателя, рекламораспростронителя, рекламопроизводителя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уведомления о размещении наружной визуальной рекламы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посещением, наличие и количество подтвержденных жалоб и обращений; результаты профилактического контроля, итоговые документы, выданные по итогам профилактического контроля, справка, заключение, рекомендации.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рекомендаций,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посещением, наличие и количество подтвержденных жалоб и обращений; результаты профилактического контроля, итоговые документы, выданные по итогам профилактического контроля, справка, заключение, рекомендации.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проверок на соответствие требованиям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уведомления о размещении наружной визуальной рекламы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посещением, наличие и количество подтвержденных жалоб и обращений; результаты профилактического контроля, итоговые документы, выданные по итогам профилактического контроля, справка, заключение, рекомендации.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информации по исполнению рекомендаций, выданной в рамках проведенного профилактического контроля без посещения субъектов (объектов) контроля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предыдущих проверок и профилактического контроля с посещением, наличие и количество подтвержденных жалоб и обращений; результаты профилактического контроля, итоговые документы, выданные по итогам профилактического контроля, справка, заключение, рекомендации.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