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8b122" w14:textId="d48b1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совместный приказ Заместителя Премьер-Министра Республики Казахстан - Министра сельского хозяйства Республики Казахстан от 7 декабря 2018 года № 494 и Министра национальной экономики Республики Казахстан от 7 декабря 2018 года № 95 "Об утверждении критериев оценки степени риска и проверочных листов в области охраны, воспроизводства и использования животного мира"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экологии и природных ресурсов Республики Казахстан от 18 мая 2023 года № 155 и и.о. Министра национальной экономики от 18 мая 2023 года № 75. Зарегистрирован в Министерстве юстиции Республики Казахстан 19 мая 2023 года № 32540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совместному приказу Заместителя Премьер-Министра Республики Казахстан - Министра сельского хозяйства Республики Казахстан от 7 декабря 2018 года № 494 и Министра национальной экономики Республики Казахстан от 7 декабря 2018 года № 95 "Об утверждении критериев оценки степени риска и проверочных листов в области охраны, воспроизводства и использования животного мира" (зарегистрирован в реестре государственной регистрации нормативных правовых актов за № 17896)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Критериях используются следующие понятия: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 – количественная мера исчисления риска;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нормализация данных – статистическая процедура, предусматривающая приведение значений, измеренных в различных шкалах, к условно общей шкале;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субъекты (объекты) контроля и надзора – субъекты (объекты), осуществляющие деятельность в области охраны, воспроизводства и использования животного мира;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незначительные нарушения – нарушение требований, установленных нормативными правовыми актами в области охраны, воспроизводства и использования животного мира, в части отсутствия зарегистрированных и обозначенных регистрационными номерами плавучих средств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внутреннем водном транспорте", а также нарушении не отнесенных к грубым и значительным нарушениям;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значительные нарушения – нарушение требований, установленных нормативными правовыми актами в области охраны, воспроизводства и использования животного мира, в части отсутствия аншлагов, неисполнение договоров по планированию средств, материально-технического оснащения, воспроизводства и науки, наличие неполной и недостоверной информации в сведениях предоставляемых субъектами охотничьего и рыбного хозяйств и местными исполнительными органами, наличия подтвержденных жалоб и обращений;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грубое нарушение – нарушение требований, установленных нормативными правовыми актами в области охраны, воспроизводства и использования животного мира, влекущие административную ответственность,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(далее - КоАП), несоблюдение порядка создания зоологических коллекций, несоблюдение установленных сроков ограничений и запретов на пользование животным миром, не соблюдение требований к рыбозащитным устройствам, допущение уничтожения или порчи столбов, плавучих опознавательных знаков, возникновение неблагоприятных происшествий, наличие браконьерства, отсутствие журнала учета вылова рыбных ресурсов и других водных животных, неисполнение актов государственных инспекторов осуществляющие государственный контроль и надзора в области охраны, воспроизводства и использования животного мира;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риск – вероятность причинения вреда в результате деятельности субъекта (объекта) контроля и надзора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оценка степени риска – комплекс мероприятий, проводимых органом контроля и надзора, с целью назначения и проведения профилактического контроля и надзора с посещением субъекта (объекта) контроля;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 и надзора, особенностями отраслевого развития и факторами, влияющими на это развитие, позволяющих отнести субъекты (объекты) контроля к различным степеням риска;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и надзора в зависимости от степени риска в области охраны, воспроизводства и использования животного мира;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и надзора в зависимости от результатов деятельности конкретного субъекта (объекта) контроля и надзора;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(объектов) контроля и надзора по степеням риска для последующего осуществления профилактического контроля с посещением субъекта (объекта) контроля и надзора с целью минимально возможной степени ограничения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(объекта) контроля и надзора и (или) освобождения такого субъекта (объекта) контроля и надзора от профилактического контроля с посещением субъекта (объекта) контроля и надзора;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проверочный лист – перечень требований, предъявляемых к деятельности субъектов (объектов) контроля и надзора, несоблюдение которых влечет за собой угрозу окружающей среде, законным интересам физических и юридических лиц, государства;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выборочная совокупность (выборка) – перечень оцениваемых субъектов (объектов), относимых к однородной группе субъектов (объектов) контроля в конкретной сфере государственного контроля,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Кодекса.";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Управление рисками при осуществлении профилактического контроля с посещением субъекта (объекта) контроля и надзора формируются посредством определения объективных и субъективных критериев, которые осуществляются поэтапно (Мультикритериальный анализ решений).";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Субъективные критерии определяются на основании результатов анализа информации из следующих источников: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предыдущих проверок и профилактического контроля с посещением субъекта (объекта) контроля и надзора. При этом степень тяжести нарушений (грубое, значительное, незначительное) устанавливается в случае несоблюдения требований законодательства, отраженных в проверочных листах;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мониторинга отчетности и сведений, представляемых субъектом (объектом) контроля и надзора;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зарегистрированных случаев возникновения неблагоприятных происшествий, возникших по вине субъектов (объектов) контроля. К неблагоприятным происшествиям относится массовая гибель объектов животного мира и ухудшение среды их обитания;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профилактического контроля без посещения субъекта (объекта) контроля и надзора (итоговый документ, выданный по итогам профилактического контроля без посещения субъекта (объекта) контроля и надзора (рекомендация);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результаты анализа сведений, представляемых государственными органами.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Степень нарушений требований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степень нарушений требований в области охраны, воспроизводства и использования животного мира в отношении субъектов охотничьего хозяйства;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степень нарушений требований в области охраны, воспроизводства и использования животного мира в отношении субъектов рыбного хозяйства;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степень нарушений требований в отношении водохозяйственных организации и субъектов водопользования.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Приоритетность применяемых источников информации и значимость показателей субъективных критериев устанавливаются согласно перечню субъективных критериев для определения степени риска по субъективным критериям согласно приложениям 4 и 5 к настоящим Критериям: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субъективных критериев для определения степени риска по субъективным критериям в отношении субъектов охотничьего хозяйства;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субъективных критериев для определения степени риска по субъективным критериям в отношении субъектов рыбного хозяйства.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показателям степени риска субъект (объект) контроля и надзора относится: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при показателе степени риска от 31 до 70 включительно;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низкой степени риска – при показателе степени риска от 0 до 30 включительно.";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В случае если грубых нарушений не выявлено, то для определения показателя степени риска рассчитывается суммарный показатель по нарушениям значительной и незначительной степени.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отнесения субъекта контроля и надзора к степени риска применяется следующий порядок расчета показателя степени риска.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показателя степени риска по субъективным критериям (R)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(объектов) контроля и надзора (SP) и показателя степени риска по субъективным критериям (SC), с последующей нормализацией значений, данных в диапазон от 0 до 100 баллов.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= SP + SC, где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нарушениям,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SC – показатель степени риска по субъективным критериям, определенным в соответствии с пунктом 8 настоящих Критериев.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производится по каждому субъекту (объекту) контроля и надзора однородной группы субъектов (объектов) контроля и надзора каждой сферы государственного контроля и надзора. При этом перечень оцениваемых субъектов (объектов) контроля и надзора, относимых к однородной группе субъектов (объектов) контроля и надзора одной сферы государственного контроля и надзора, образует выборочную совокупность (выборку) для последующей нормализации данных.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данным, полученным по результатам предыдущих проверок и профилактического контроля с посещением субъектов (объектов) контроля и надзора, формируется показатель степени риска по нарушениям, оцениваемый в баллах от 0 до 100.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 по любому из источников информации, указанных в пункте 7 настоящих Критериев, субъекту контроля и надзора приравнивается показатель степени риска 100 баллов и в отношении него проводится профилактический контроль с посещением субъекта (объекта) контроля и надзора.";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При определении показателя незначительных нарушений применяется коэффициент 0,3 и данный показатель рассчитывается по следующей формуле: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0,3,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незначительных нарушений;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незначительных нарушений.";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14-1. в следующей редакции:</w:t>
      </w:r>
    </w:p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Расчет показателя степени риска по субъективным критериям, определенным в соответствии с пунктом 7 настоящих Критериев, производится по шкале от 0 до 100 баллов и осуществляется по следующей формуле: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260600" cy="82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субъективного критерия,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показателя субъективного критерия xi,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показателей.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субъективным критериям, определенным в соответствии с пунктом 7 настоящих Критериев, включается в расчет показателя степени риска по субъективным критериям.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Рассчитанные по субъектам (объектам) значения по показателю R нормализуются в диапазон от 0 до 100 баллов. Нормализация данных осуществляется по каждой выборочной совокупности (выборке) с использованием следующей формулы: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311400" cy="83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показатель степени риска (итоговый) по субъективным критериям отдельного субъекта (объекта) контроля и надзора,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max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максимально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(верхняя граница шкалы),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(нижняя граница шкалы),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 рассчитанный в соответствии с пунктом 10 настоящих Критериев.";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критериях оценки степени риска в области охраны, воспроизводства и использования животного мира, утвержденных указанным совместным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в критериях оценки степени риска в области охраны, воспроизводства и использования животного мира, утвержденных указанным совместным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в критериях оценки степени риска в области охраны, воспроизводства и использования животного мира, утвержденных указанным совместным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4 в критериях оценки степени риска в области охраны, воспроизводства и использования животного мира, утвержденных указанным совместным приказом, дополнить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5 в критериях оценки степени риска в области охраны, воспроизводства и использования животного мира, утвержденных указанным совместным приказом, дополнить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 и природных ресурсов Республики Казахстан в установленном законодательством порядке обеспечить: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опубликования;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Т.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З.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86" w:id="6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 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охраны,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воспроизводства 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мира</w:t>
            </w:r>
          </w:p>
        </w:tc>
      </w:tr>
    </w:tbl>
    <w:bookmarkStart w:name="z8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Степень нарушений требований в области охраны, воспроизводства и использования животного мира в отношении субъектов охотничьего хозяйства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установленных аншлагов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добычи объектов животного мира в зонах покоя и воспроизводственных участках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факта незаконной охоты с причинением значительного ущерба животному миру в охотничьих хозяйствах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и достоверная информация в сведениях учета численности видов животных, являющихся объектами охоты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и достоверная информация в сведениях о борьбе с браконьерством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наличия зарегистрированных неблагоприятных происшествий, возникших по вине субъектов (объектов) контроля, выраженные в виде сокращения численности объектов животного мира и ухудшения среды их обитания, причинения вреда в результате деятельности животному миру, ухудшения экологической обстановки и нарушения биологического равновесия в охотничьих угодьях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рекомендации профилактического контроля без посещением субъекта (объекта) контроля и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нарушении требований пользования животным миром и правил охоты субъектами охотничьего хозяйства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КоАП)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нарушении правил ведения охотничьего хозяйства субъектами охотничьего хозяйства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КоАП)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незаконного приобретения, сбыта, провоза, ввоза, вывоза, хранения (содержания) видов диких животных и растений, их частей или дериватов субъектами охотничьего хозяйства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КоАП)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нарушении порядка выдачи и использования выданных разрешений на пользование животным миром субъектами охотничьего хозяйства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КоАП)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 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охраны,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воспроизводства 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мира</w:t>
            </w:r>
          </w:p>
        </w:tc>
      </w:tr>
    </w:tbl>
    <w:bookmarkStart w:name="z9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Степень нарушений требований в области охраны, воспроизводства и использования животного мира в отношении субъектов рыбного хозяйства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учета вылова рыбных ресурсов и других водных животных (промысловый журнал)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установленных аншлагов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добычи рыбных ресурсов и других водных животных в зонах покоя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соблюдения установленных ограничений и запретов на пользование животным миром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плавучих средств, зарегистрированных и обозначенных регистрационными номерами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справки о происхождении вылова рыбы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недопущению уничтожения или порчи столбов, плавучих опознавательных знаков и аншлагов, обозначающих границы зимовальных ям, нерестилищ, рыбохозяйственных участков и мест, запретных для рыболовства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факта незаконного рыболовства на рыбохозяйственных водоемах (участках)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достижения ежегодных объемов выращивания рыбы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и достоверная информация в сведениях об освоении квоты вылова рыбы и других водных животных пользователями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и достоверная информация в сведениях о выполнении запланированных на текущий год объемов финансовых средств пользователями для развития рыбного хозяйства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и достоверная информация в сведениях по субъектам, занятым в сфере рыбного хозяйства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и достоверная информация в сведениях предприятий, занимающихся переработкой рыб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рекомендации профилактического контроля без посещением субъекта (объекта) контроля и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факта незаконного рыболовства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КоАП)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факта незаконного приобретения, сбыта, провоза, ввоза, вывоза, хранения (содержания) рыбы и рыбной продукции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КоАП)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 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охраны,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воспроизводства 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мира</w:t>
            </w:r>
          </w:p>
        </w:tc>
      </w:tr>
    </w:tbl>
    <w:bookmarkStart w:name="z98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Степень нарушений требований в области охраны, воспроизводства и использования животного мира в отношении деятельности водохозяйственных организации и субъектов водопользования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рыбозащитных устройств на водозаборных и сбросных сооружениях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ячеек сетей и решеток рыбозащитных устройств проектной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рыбозащитных устройств из сетей и решеток в обоих бьефах гидроузлов и в направляющих для рыб к входным отверстиям рыбопропускных сооружений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сетей из оцинкованной проволоки или капрона, подвешенной на поплавках или на свайных опорах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просветов между стержнями в решетке из металлических прутьев в зависимости от назначения решетки и размеров рыбных ресурсов и других водных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размерам рыбных ресурсов и других водных животных расстояния между электродами и эффективной величины напряженности электрического поля в электрозаградителях рыбозащитных устройств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факта гибели рыбы и других водных животных на рыбохозяйственных водоемах (участках)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рекомендации профилактического контроля без посещением субъекта (объекта) контроля и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 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охраны,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воспроизводства 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мира</w:t>
            </w:r>
          </w:p>
        </w:tc>
      </w:tr>
    </w:tbl>
    <w:bookmarkStart w:name="z10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по субъективным критериям в области охраны, воспроизводства и использования животного мира в соответствии подпунктом 22) </w:t>
      </w:r>
      <w:r>
        <w:rPr>
          <w:rFonts w:ascii="Times New Roman"/>
          <w:b/>
          <w:i w:val="false"/>
          <w:color w:val="000000"/>
        </w:rPr>
        <w:t>статьи 138</w:t>
      </w:r>
      <w:r>
        <w:rPr>
          <w:rFonts w:ascii="Times New Roman"/>
          <w:b/>
          <w:i w:val="false"/>
          <w:color w:val="000000"/>
        </w:rPr>
        <w:t xml:space="preserve"> Предпринимательского кодекса Республики Казахстан в отношении деятельности субъектов охотничьего хозяйства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должен превышать 100 баллов), w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/значения, x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2/значение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3/значение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профилактического контроля с посещением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Несвоевременное и (или) некачественное предоставление отчетности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 и надзора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фактов привлечения к административной ответственности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статьям 382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(часть 2) КоАП РК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неблагоприятных происшествий, возникших по вине субъекта контроля и надзора.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сведении о неисполнении в установленный срок рекомендаций об устранении нарушений, выявленных по результатам контроля без посещения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(объекта) контроля и надзора (итоговые документы, выданные по итогам профилактического контроля без посещения субъекта (объекта)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надзора)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Включения в полугодовой список проведения профилактического контроля и надзора с посещением субъекта (объекта) контроля и надзора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 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охраны,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воспроизводства 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мира</w:t>
            </w:r>
          </w:p>
        </w:tc>
      </w:tr>
    </w:tbl>
    <w:bookmarkStart w:name="z10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по субъективным критериям в области охраны, воспроизводства и использования животного мира в соответствии подпунктом 22) статьи 138 Предпринимательского кодекса Республики Казахстан в отношении деятельности субъектов рыбного хозяйства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должен превышать 100 баллов), w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/значения, x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2/значение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3/значение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профилактического контроля с посещением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Несвоевременное и (или) некачественное предоставление отчетности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отчетности, представляемой субъектами (объектами) контроля и надзора, в межобластные бассейновые инспекции Комитета рыбного хозяйства Министерства экологии, геологии и природных ресурсов Республики Казахстан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рекомендации об устранении нарушений, выявленных по результатам профилактического контроля и надзора без посещения субъекта (объекта) контроля и надзора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(объекта) контроля и надзора (итоговый документ, выданный по итогам профилактического контроля без посещения субъекта (объекта) контроля и надзора (рекомендация)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включения в полугодовой список проведения профилактического контроля и надзора с посещением субъекта (объекта) контроля и надзора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сведений о нарушениях законодательства в области охраны, воспроизводства и использовании животного мира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КоАП)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государственными органами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