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9cd7" w14:textId="fc49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сельского хозяйства Республики Казахстан</w:t>
      </w:r>
    </w:p>
    <w:p>
      <w:pPr>
        <w:spacing w:after="0"/>
        <w:ind w:left="0"/>
        <w:jc w:val="both"/>
      </w:pPr>
      <w:r>
        <w:rPr>
          <w:rFonts w:ascii="Times New Roman"/>
          <w:b w:val="false"/>
          <w:i w:val="false"/>
          <w:color w:val="000000"/>
          <w:sz w:val="28"/>
        </w:rPr>
        <w:t>Приказ Министра сельского хозяйства Республики Казахстан от 24 мая 2023 года № 197. Зарегистрирован в Министерстве юстиции Республики Казахстан 24 мая 2023 года № 32562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сельского хозяйства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197</w:t>
            </w:r>
          </w:p>
        </w:tc>
      </w:tr>
    </w:tbl>
    <w:bookmarkStart w:name="z16" w:id="10"/>
    <w:p>
      <w:pPr>
        <w:spacing w:after="0"/>
        <w:ind w:left="0"/>
        <w:jc w:val="left"/>
      </w:pPr>
      <w:r>
        <w:rPr>
          <w:rFonts w:ascii="Times New Roman"/>
          <w:b/>
          <w:i w:val="false"/>
          <w:color w:val="000000"/>
        </w:rPr>
        <w:t xml:space="preserve"> Перечень некоторых приказов Министра сельского хозяйства Республики Казахстан, в которые вносятся изменения</w:t>
      </w:r>
    </w:p>
    <w:bookmarkEnd w:id="10"/>
    <w:bookmarkStart w:name="z17"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28 ноября 2014 года № 7-1/625 "Об утверждении Правил согласования нормативно-технической документации на новые, усовершенствованные ветеринарные препараты, кормовые добавки" (зарегистрирован в Реестре государственной регистрации нормативных правовых актов № 10298):</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согласования нормативно-технической документации на новые, усовершенствованные ветеринарные препараты, кормовые добавки,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"3. Государственная услуга оказывается Комитетом ветеринарного контроля и надзора Министерства сельского хозяйства Республики Казахстан (далее – услугодатель) в соответствии с настоящими Правилами.</w:t>
      </w:r>
    </w:p>
    <w:bookmarkEnd w:id="13"/>
    <w:bookmarkStart w:name="z21" w:id="1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"Согласование нормативно-технической документации на новые, усовершенствованные ветеринарные препараты, кормовые добавки"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4"/>
    <w:bookmarkStart w:name="z22" w:id="15"/>
    <w:p>
      <w:pPr>
        <w:spacing w:after="0"/>
        <w:ind w:left="0"/>
        <w:jc w:val="both"/>
      </w:pPr>
      <w:r>
        <w:rPr>
          <w:rFonts w:ascii="Times New Roman"/>
          <w:b w:val="false"/>
          <w:i w:val="false"/>
          <w:color w:val="000000"/>
          <w:sz w:val="28"/>
        </w:rPr>
        <w:t xml:space="preserve">
      4. Для получения государственной услуги физическое или юридическое лицо (далее – услугополучатель) подает через канцелярию услугодателя заявление на согласование нормативно-технической документации на новые, усовершенствованные ветеринарные препараты, кормовые добавки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документов, указанных в пункте 8 Перечня.";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xml:space="preserve">
      "6. Заявление и документы, указанные в пункте 8 Перечня, представляются без помарок и исправлений. </w:t>
      </w:r>
    </w:p>
    <w:bookmarkEnd w:id="16"/>
    <w:bookmarkStart w:name="z25" w:id="17"/>
    <w:p>
      <w:pPr>
        <w:spacing w:after="0"/>
        <w:ind w:left="0"/>
        <w:jc w:val="both"/>
      </w:pPr>
      <w:r>
        <w:rPr>
          <w:rFonts w:ascii="Times New Roman"/>
          <w:b w:val="false"/>
          <w:i w:val="false"/>
          <w:color w:val="000000"/>
          <w:sz w:val="28"/>
        </w:rPr>
        <w:t xml:space="preserve">
      НТД представляется в прошитом виде, с пронумерованными страницами, последняя страница удостоверяется подписью руководителя услугополучателя. </w:t>
      </w:r>
    </w:p>
    <w:bookmarkEnd w:id="17"/>
    <w:bookmarkStart w:name="z26" w:id="18"/>
    <w:p>
      <w:pPr>
        <w:spacing w:after="0"/>
        <w:ind w:left="0"/>
        <w:jc w:val="both"/>
      </w:pPr>
      <w:r>
        <w:rPr>
          <w:rFonts w:ascii="Times New Roman"/>
          <w:b w:val="false"/>
          <w:i w:val="false"/>
          <w:color w:val="000000"/>
          <w:sz w:val="28"/>
        </w:rPr>
        <w:t>
      7. Работник канцелярии услугодателя в день поступления осуществляет прием и регистрацию заявления и документов, указанных в пункте 8 Перечня, и направляет их руководителю услугодателя, которым назначается ответственный исполнитель.</w:t>
      </w:r>
    </w:p>
    <w:bookmarkEnd w:id="18"/>
    <w:bookmarkStart w:name="z27" w:id="19"/>
    <w:p>
      <w:pPr>
        <w:spacing w:after="0"/>
        <w:ind w:left="0"/>
        <w:jc w:val="both"/>
      </w:pPr>
      <w:r>
        <w:rPr>
          <w:rFonts w:ascii="Times New Roman"/>
          <w:b w:val="false"/>
          <w:i w:val="false"/>
          <w:color w:val="000000"/>
          <w:sz w:val="28"/>
        </w:rPr>
        <w:t>
      Подтверждением принятия документов в канцелярии услугодателя является отметка на копии заявления, содержащая дату, время, подпись, фамилию и инициалы лица, принявшего пакет документов.</w:t>
      </w:r>
    </w:p>
    <w:bookmarkEnd w:id="19"/>
    <w:bookmarkStart w:name="z28" w:id="20"/>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8 Перечня, и (или) документов с истекшим сроком действия, работник канцелярии услугодателя отказывает в приеме заявления.";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0" w:id="21"/>
    <w:p>
      <w:pPr>
        <w:spacing w:after="0"/>
        <w:ind w:left="0"/>
        <w:jc w:val="both"/>
      </w:pPr>
      <w:r>
        <w:rPr>
          <w:rFonts w:ascii="Times New Roman"/>
          <w:b w:val="false"/>
          <w:i w:val="false"/>
          <w:color w:val="000000"/>
          <w:sz w:val="28"/>
        </w:rPr>
        <w:t xml:space="preserve">
      "18.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Правилами внесения данных в информационную систему мониторинга оказания государственных услуг о стадии оказания государственной услуги,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21"/>
    <w:bookmarkStart w:name="z31" w:id="22"/>
    <w:p>
      <w:pPr>
        <w:spacing w:after="0"/>
        <w:ind w:left="0"/>
        <w:jc w:val="both"/>
      </w:pPr>
      <w:r>
        <w:rPr>
          <w:rFonts w:ascii="Times New Roman"/>
          <w:b w:val="false"/>
          <w:i w:val="false"/>
          <w:color w:val="000000"/>
          <w:sz w:val="28"/>
        </w:rPr>
        <w:t>
      Уполномоченный орган в области ветеринарии в течение 3 (трех) рабочих дней с даты утверждения или изменения настоящих Правил актуализирует информацию о порядке оказания государственной услуги и направляет в Единый контакт-центр.";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Министра сельского хозяйства Республики Казахстан, в которые вносятся изменения (далее – Перечень).</w:t>
      </w:r>
    </w:p>
    <w:bookmarkStart w:name="z33" w:id="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30 января 2015 года № 7-1/68 "Об утверждении Правил идентификации сельскохозяйственных животных" (зарегистрирован в Реестре государственной регистрации нормативных правовых актов № 11127):</w:t>
      </w:r>
    </w:p>
    <w:bookmarkEnd w:id="23"/>
    <w:bookmarkStart w:name="z34"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идентификации сельскохозяйственных животных, утвержденных указанным приказом: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36" w:id="25"/>
    <w:p>
      <w:pPr>
        <w:spacing w:after="0"/>
        <w:ind w:left="0"/>
        <w:jc w:val="both"/>
      </w:pPr>
      <w:r>
        <w:rPr>
          <w:rFonts w:ascii="Times New Roman"/>
          <w:b w:val="false"/>
          <w:i w:val="false"/>
          <w:color w:val="000000"/>
          <w:sz w:val="28"/>
        </w:rPr>
        <w:t xml:space="preserve">
      "40. При необходимости для получения выписки из ветеринарного паспорта, оформленного на группу (отару) мелкого рогатого скота, свиней, услугополучатель предоставляет в ветеринарную организацию, либо посредством портала, заявление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5"/>
    <w:bookmarkStart w:name="z37" w:id="26"/>
    <w:p>
      <w:pPr>
        <w:spacing w:after="0"/>
        <w:ind w:left="0"/>
        <w:jc w:val="both"/>
      </w:pPr>
      <w:r>
        <w:rPr>
          <w:rFonts w:ascii="Times New Roman"/>
          <w:b w:val="false"/>
          <w:i w:val="false"/>
          <w:color w:val="000000"/>
          <w:sz w:val="28"/>
        </w:rPr>
        <w:t xml:space="preserve">
      Ответственный сотрудник ветеринарной организации в течение тридцати минут рассматривает заявление и выдает выписку из ветеринарного паспорта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либо мотивированный отказ в оказании государственной услуги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39" w:id="2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21 июля 2015 года № 7-1/678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(зарегистрирован в Реестре государственной регистрации нормативных правовых актов № 11926):</w:t>
      </w:r>
    </w:p>
    <w:bookmarkEnd w:id="27"/>
    <w:bookmarkStart w:name="z40"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лазерных станций, изделий (средств) и атрибутов для проведения идентификации сельскохозяйственных животных и производителей, утвержденных указанным приказом: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2" w:id="29"/>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"Регистрация лазерных станций, изделий (средств) и атрибутов для проведения идентификации сельскохозяйственных животных и их производителей" указан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4" w:id="30"/>
    <w:p>
      <w:pPr>
        <w:spacing w:after="0"/>
        <w:ind w:left="0"/>
        <w:jc w:val="both"/>
      </w:pPr>
      <w:r>
        <w:rPr>
          <w:rFonts w:ascii="Times New Roman"/>
          <w:b w:val="false"/>
          <w:i w:val="false"/>
          <w:color w:val="000000"/>
          <w:sz w:val="28"/>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Правилами внесения данных в информационную систему мониторинга оказания государственных услуг о стадии оказания государственной услуги,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 </w:t>
      </w:r>
    </w:p>
    <w:bookmarkEnd w:id="30"/>
    <w:bookmarkStart w:name="z45" w:id="31"/>
    <w:p>
      <w:pPr>
        <w:spacing w:after="0"/>
        <w:ind w:left="0"/>
        <w:jc w:val="both"/>
      </w:pPr>
      <w:r>
        <w:rPr>
          <w:rFonts w:ascii="Times New Roman"/>
          <w:b w:val="false"/>
          <w:i w:val="false"/>
          <w:color w:val="000000"/>
          <w:sz w:val="28"/>
        </w:rPr>
        <w:t>
      Уполномоченный орган и услугодатель в течение 3 (трех) рабочих дней с даты утверждения или изменения настоящих Правил актуализируют информацию о порядке оказания государственной услуги и направляет в Единый контакт-центр.";</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согласования</w:t>
            </w:r>
            <w:r>
              <w:br/>
            </w:r>
            <w:r>
              <w:rPr>
                <w:rFonts w:ascii="Times New Roman"/>
                <w:b w:val="false"/>
                <w:i w:val="false"/>
                <w:color w:val="000000"/>
                <w:sz w:val="20"/>
              </w:rPr>
              <w:t>нормативно-технической</w:t>
            </w:r>
            <w:r>
              <w:br/>
            </w:r>
            <w:r>
              <w:rPr>
                <w:rFonts w:ascii="Times New Roman"/>
                <w:b w:val="false"/>
                <w:i w:val="false"/>
                <w:color w:val="000000"/>
                <w:sz w:val="20"/>
              </w:rPr>
              <w:t>документации на новые,</w:t>
            </w:r>
            <w:r>
              <w:br/>
            </w:r>
            <w:r>
              <w:rPr>
                <w:rFonts w:ascii="Times New Roman"/>
                <w:b w:val="false"/>
                <w:i w:val="false"/>
                <w:color w:val="000000"/>
                <w:sz w:val="20"/>
              </w:rPr>
              <w:t>усовершенствованные ветеринарные</w:t>
            </w:r>
            <w:r>
              <w:br/>
            </w:r>
            <w:r>
              <w:rPr>
                <w:rFonts w:ascii="Times New Roman"/>
                <w:b w:val="false"/>
                <w:i w:val="false"/>
                <w:color w:val="000000"/>
                <w:sz w:val="20"/>
              </w:rPr>
              <w:t>препараты, кормовые добавки</w:t>
            </w:r>
          </w:p>
        </w:tc>
      </w:tr>
    </w:tbl>
    <w:bookmarkStart w:name="z49" w:id="3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"Согласование нормативно-технической документации на новые,</w:t>
      </w:r>
      <w:r>
        <w:br/>
      </w:r>
      <w:r>
        <w:rPr>
          <w:rFonts w:ascii="Times New Roman"/>
          <w:b/>
          <w:i w:val="false"/>
          <w:color w:val="000000"/>
        </w:rPr>
        <w:t>усовершенствованные ветеринарные препараты, кормовые добавки"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Комитетом ветеринарного контроля и надзора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нормативно-технической документации на новые, усовершенствованные ветеринарные препараты, кормовые добавки,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осуществляются с 9-00 до 17-30 часов, с перерывом на обед с 13-00 до 14-30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согласование нормативно-технической документации на новые, усовершенствованные ветеринарные препараты, кормовые добавки по форме согласно приложению 2 к Правилам согласования нормативно-технической документации на новые, усовершенствованные ветеринарные препараты, кормовые добавки,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 10298) (далее – Правила);</w:t>
            </w:r>
          </w:p>
          <w:p>
            <w:pPr>
              <w:spacing w:after="20"/>
              <w:ind w:left="20"/>
              <w:jc w:val="both"/>
            </w:pPr>
            <w:r>
              <w:rPr>
                <w:rFonts w:ascii="Times New Roman"/>
                <w:b w:val="false"/>
                <w:i w:val="false"/>
                <w:color w:val="000000"/>
                <w:sz w:val="20"/>
              </w:rPr>
              <w:t>
2) документ, подтверждающий полномочия представителя услугополучателя (при обращении представителя услугополучателя);</w:t>
            </w:r>
          </w:p>
          <w:p>
            <w:pPr>
              <w:spacing w:after="20"/>
              <w:ind w:left="20"/>
              <w:jc w:val="both"/>
            </w:pPr>
            <w:r>
              <w:rPr>
                <w:rFonts w:ascii="Times New Roman"/>
                <w:b w:val="false"/>
                <w:i w:val="false"/>
                <w:color w:val="000000"/>
                <w:sz w:val="20"/>
              </w:rPr>
              <w:t>
3) нормативно-техническая документация на новые, усовершенствованные ветеринарные препараты, кормовые добавки (далее – НТД) в 2 (двух) экземплярах на государственном и русском языках, которая включает:</w:t>
            </w:r>
          </w:p>
          <w:p>
            <w:pPr>
              <w:spacing w:after="20"/>
              <w:ind w:left="20"/>
              <w:jc w:val="both"/>
            </w:pPr>
            <w:r>
              <w:rPr>
                <w:rFonts w:ascii="Times New Roman"/>
                <w:b w:val="false"/>
                <w:i w:val="false"/>
                <w:color w:val="000000"/>
                <w:sz w:val="20"/>
              </w:rPr>
              <w:t>
документ по стандартизации на ветеринарный препарат, кормовую добавку, содержащие сведения по структуре согласно приложению 3 к Правилам;</w:t>
            </w:r>
          </w:p>
          <w:p>
            <w:pPr>
              <w:spacing w:after="20"/>
              <w:ind w:left="20"/>
              <w:jc w:val="both"/>
            </w:pPr>
            <w:r>
              <w:rPr>
                <w:rFonts w:ascii="Times New Roman"/>
                <w:b w:val="false"/>
                <w:i w:val="false"/>
                <w:color w:val="000000"/>
                <w:sz w:val="20"/>
              </w:rPr>
              <w:t>
инструкцию по изготовлению и контролю ветеринарного препарата, кормовой добавки, подписанную/утвержденную разработчиком или производителем ветеринарного препарата, кормовой добавки, содержащую сведения по структуре согласно приложению 4 к Правилам;</w:t>
            </w:r>
          </w:p>
          <w:p>
            <w:pPr>
              <w:spacing w:after="20"/>
              <w:ind w:left="20"/>
              <w:jc w:val="both"/>
            </w:pPr>
            <w:r>
              <w:rPr>
                <w:rFonts w:ascii="Times New Roman"/>
                <w:b w:val="false"/>
                <w:i w:val="false"/>
                <w:color w:val="000000"/>
                <w:sz w:val="20"/>
              </w:rPr>
              <w:t>
наставление (инструкцию) по применению (использованию) ветеринарного препарата, кормовой добавки, разработанное производителем, содержащее сведения по структуре согласно приложению 5 к Правилам;</w:t>
            </w:r>
          </w:p>
          <w:p>
            <w:pPr>
              <w:spacing w:after="20"/>
              <w:ind w:left="20"/>
              <w:jc w:val="both"/>
            </w:pPr>
            <w:r>
              <w:rPr>
                <w:rFonts w:ascii="Times New Roman"/>
                <w:b w:val="false"/>
                <w:i w:val="false"/>
                <w:color w:val="000000"/>
                <w:sz w:val="20"/>
              </w:rPr>
              <w:t>
отчет о научно-исследовательской работе по разработке, модификации, усовершенствованию ветеринарного препарата, кормовой добавки (далее – отчет о научно-исследовательской работе), а также протоколы (акты) лабораторного и производственного испытания, подписанные разработчиком или производителем:</w:t>
            </w:r>
          </w:p>
          <w:p>
            <w:pPr>
              <w:spacing w:after="20"/>
              <w:ind w:left="20"/>
              <w:jc w:val="both"/>
            </w:pPr>
            <w:r>
              <w:rPr>
                <w:rFonts w:ascii="Times New Roman"/>
                <w:b w:val="false"/>
                <w:i w:val="false"/>
                <w:color w:val="000000"/>
                <w:sz w:val="20"/>
              </w:rPr>
              <w:t>
для ветеринарных препаратов, применяемых при лечении, отчет о научно-исследовательской работе, включающий сведения о фармакокинетике, фармакодинамике, токсичности (острая и хроническая), тератогенности и других необходимых показателях действующего вещества, стабильности препарата, а также отчеты/протоколы/акты по изучению эффективности и безопасности ветеринарного препарата или его биоэквивалентности в случае воспроизведенных ветеринарных препаратов;</w:t>
            </w:r>
          </w:p>
          <w:p>
            <w:pPr>
              <w:spacing w:after="20"/>
              <w:ind w:left="20"/>
              <w:jc w:val="both"/>
            </w:pPr>
            <w:r>
              <w:rPr>
                <w:rFonts w:ascii="Times New Roman"/>
                <w:b w:val="false"/>
                <w:i w:val="false"/>
                <w:color w:val="000000"/>
                <w:sz w:val="20"/>
              </w:rPr>
              <w:t>
для вакцин отчет о научно-исследовательской работе, включающий сведения о безвредности, патогенности, биологической активности, авирулентности и других необходимых показателях, стабильности препарата, а также отчеты/протоколы/акты по изучению эффективности (продолжительность и напряженность иммунитета) и биологической безопасности ветеринарного препарата;</w:t>
            </w:r>
          </w:p>
          <w:p>
            <w:pPr>
              <w:spacing w:after="20"/>
              <w:ind w:left="20"/>
              <w:jc w:val="both"/>
            </w:pPr>
            <w:r>
              <w:rPr>
                <w:rFonts w:ascii="Times New Roman"/>
                <w:b w:val="false"/>
                <w:i w:val="false"/>
                <w:color w:val="000000"/>
                <w:sz w:val="20"/>
              </w:rPr>
              <w:t>
для кормовых добавок и ветеринарных препаратов, используемых для дезинфекции, дератизации и дезинсекции, отчет о научно-исследовательской работе, включающий результаты испытаний эффективности;</w:t>
            </w:r>
          </w:p>
          <w:p>
            <w:pPr>
              <w:spacing w:after="20"/>
              <w:ind w:left="20"/>
              <w:jc w:val="both"/>
            </w:pPr>
            <w:r>
              <w:rPr>
                <w:rFonts w:ascii="Times New Roman"/>
                <w:b w:val="false"/>
                <w:i w:val="false"/>
                <w:color w:val="000000"/>
                <w:sz w:val="20"/>
              </w:rPr>
              <w:t>
для ветеринарных препаратов, используемых для диагностики заболеваний, отчет о научно-исследовательской работе, включающий результаты испытаний специфичности, чувствительности, воспроизводимости;</w:t>
            </w:r>
          </w:p>
          <w:p>
            <w:pPr>
              <w:spacing w:after="20"/>
              <w:ind w:left="20"/>
              <w:jc w:val="both"/>
            </w:pPr>
            <w:r>
              <w:rPr>
                <w:rFonts w:ascii="Times New Roman"/>
                <w:b w:val="false"/>
                <w:i w:val="false"/>
                <w:color w:val="000000"/>
                <w:sz w:val="20"/>
              </w:rPr>
              <w:t>
паспорт на производственные и контрольные штаммы микроорганизмов и на перевиваемые линии культуры клеток по форме согласно приложению 6 к Правилам (для ветеринарных препаратов, созданных с использованием микроорганизмов, компонентов их клеток, продуктов жизни деятельности, предназначенных для лечения, профилактики и диагностики болезней животных);</w:t>
            </w:r>
          </w:p>
          <w:p>
            <w:pPr>
              <w:spacing w:after="20"/>
              <w:ind w:left="20"/>
              <w:jc w:val="both"/>
            </w:pPr>
            <w:r>
              <w:rPr>
                <w:rFonts w:ascii="Times New Roman"/>
                <w:b w:val="false"/>
                <w:i w:val="false"/>
                <w:color w:val="000000"/>
                <w:sz w:val="20"/>
              </w:rPr>
              <w:t>
4) документ, подтверждающий регистрацию ветеринарного препарата, кормовой добавки и/или внесение в государственную официальную фармакопею третьих стран, кроме государств-членов Евразийского экономического союза (при наличии);</w:t>
            </w:r>
          </w:p>
          <w:p>
            <w:pPr>
              <w:spacing w:after="20"/>
              <w:ind w:left="20"/>
              <w:jc w:val="both"/>
            </w:pPr>
            <w:r>
              <w:rPr>
                <w:rFonts w:ascii="Times New Roman"/>
                <w:b w:val="false"/>
                <w:i w:val="false"/>
                <w:color w:val="000000"/>
                <w:sz w:val="20"/>
              </w:rPr>
              <w:t>
5) нотариально заверенную копию договора между производителем и патентообладателем компонентов ветеринарного препарата, кормовой добавки в случае наличия патента (ов) на отдельные компоненты ветеринарного препарата, кормовой добавки (штаммы микроорганизмов, используемые для изготовления/контроля ветеринарного препарата, кормовой добавки) или на технологию/метод изготовления ветеринарного препарата, кормовой добавки, либо на его использование/применение;</w:t>
            </w:r>
          </w:p>
          <w:p>
            <w:pPr>
              <w:spacing w:after="20"/>
              <w:ind w:left="20"/>
              <w:jc w:val="both"/>
            </w:pPr>
            <w:r>
              <w:rPr>
                <w:rFonts w:ascii="Times New Roman"/>
                <w:b w:val="false"/>
                <w:i w:val="false"/>
                <w:color w:val="000000"/>
                <w:sz w:val="20"/>
              </w:rPr>
              <w:t>
6) документ, подтверждающий разрешение на занятие деятельностью по производству препаратов ветеринарного назначения (для иностранных производителей).</w:t>
            </w:r>
          </w:p>
          <w:p>
            <w:pPr>
              <w:spacing w:after="20"/>
              <w:ind w:left="20"/>
              <w:jc w:val="both"/>
            </w:pPr>
            <w:r>
              <w:rPr>
                <w:rFonts w:ascii="Times New Roman"/>
                <w:b w:val="false"/>
                <w:i w:val="false"/>
                <w:color w:val="000000"/>
                <w:sz w:val="20"/>
              </w:rPr>
              <w:t>
Услугополучатель дополнительно к документам при наличии представляет документы, удостоверяющие производство ветеринарных препаратов в соответствии с международным стандартом: (надлежащая производственная практика (GMP)).</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документы, составленные на других языках, представляются с нотариально засвидетельствованным переводом на государственный и русский языки.</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лицензии на занятие деятельностью по производству препаратов ветеринарного назначения (для отечественных производителей), услугодатель получает из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Не допускается истребование от услугополучателей документов, которые могут быть получены из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3) отрицательное заключение экспертизы нормативно-технической документации ветеринарного препарата, кормовой добавки;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услугодателя: www.gov.kz.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bookmarkStart w:name="z78" w:id="3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ветеринарного паспорта"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местными исполнительными органами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ветеринарного паспорта – в течение 2 (двух) рабочих дней;</w:t>
            </w:r>
          </w:p>
          <w:p>
            <w:pPr>
              <w:spacing w:after="20"/>
              <w:ind w:left="20"/>
              <w:jc w:val="both"/>
            </w:pPr>
            <w:r>
              <w:rPr>
                <w:rFonts w:ascii="Times New Roman"/>
                <w:b w:val="false"/>
                <w:i w:val="false"/>
                <w:color w:val="000000"/>
                <w:sz w:val="20"/>
              </w:rPr>
              <w:t>
2) при выдаче выписки из ветеринарного паспорта – в течение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 выписки из ветеринарного паспорта,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осуществляются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 Адреса мест оказания государственной услуги размещены на интернет-ресурсе местных исполнительных органов областей, городов республиканского значения, столицы: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к услугодателю:</w:t>
            </w:r>
          </w:p>
          <w:p>
            <w:pPr>
              <w:spacing w:after="20"/>
              <w:ind w:left="20"/>
              <w:jc w:val="both"/>
            </w:pPr>
            <w:r>
              <w:rPr>
                <w:rFonts w:ascii="Times New Roman"/>
                <w:b w:val="false"/>
                <w:i w:val="false"/>
                <w:color w:val="000000"/>
                <w:sz w:val="20"/>
              </w:rPr>
              <w:t>
1) заявление по форме;</w:t>
            </w:r>
          </w:p>
          <w:p>
            <w:pPr>
              <w:spacing w:after="20"/>
              <w:ind w:left="20"/>
              <w:jc w:val="both"/>
            </w:pPr>
            <w:r>
              <w:rPr>
                <w:rFonts w:ascii="Times New Roman"/>
                <w:b w:val="false"/>
                <w:i w:val="false"/>
                <w:color w:val="000000"/>
                <w:sz w:val="20"/>
              </w:rPr>
              <w:t>
2) документ, удостоверяющий личность, и (или) документ, подтверждающий полномочия представителя услугополучателя (требуется для идентификации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Не допускается истребование от услугополучателей документов, которые могут быть получены из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ветеринарного паспорта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 идентификации сельскохозяйственных животных,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паспорта;</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w:t>
            </w:r>
            <w:r>
              <w:br/>
            </w:r>
            <w:r>
              <w:rPr>
                <w:rFonts w:ascii="Times New Roman"/>
                <w:b w:val="false"/>
                <w:i w:val="false"/>
                <w:color w:val="000000"/>
                <w:sz w:val="20"/>
              </w:rPr>
              <w:t>лазерных станций, изделий</w:t>
            </w:r>
            <w:r>
              <w:br/>
            </w:r>
            <w:r>
              <w:rPr>
                <w:rFonts w:ascii="Times New Roman"/>
                <w:b w:val="false"/>
                <w:i w:val="false"/>
                <w:color w:val="000000"/>
                <w:sz w:val="20"/>
              </w:rPr>
              <w:t>(средств) и атрибутов</w:t>
            </w:r>
            <w:r>
              <w:br/>
            </w:r>
            <w:r>
              <w:rPr>
                <w:rFonts w:ascii="Times New Roman"/>
                <w:b w:val="false"/>
                <w:i w:val="false"/>
                <w:color w:val="000000"/>
                <w:sz w:val="20"/>
              </w:rPr>
              <w:t>для проведения идентификации</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и производителей</w:t>
            </w:r>
          </w:p>
        </w:tc>
      </w:tr>
    </w:tbl>
    <w:bookmarkStart w:name="z100" w:id="3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"Регистрация лазерных станций, изделий (средств) и атрибутов для проведения</w:t>
      </w:r>
      <w:r>
        <w:br/>
      </w:r>
      <w:r>
        <w:rPr>
          <w:rFonts w:ascii="Times New Roman"/>
          <w:b/>
          <w:i w:val="false"/>
          <w:color w:val="000000"/>
        </w:rPr>
        <w:t>идентификации сельскохозяйственных животных и их производителей"</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Процессинговый центр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прохождении регистрации,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xml:space="preserve">
2) услугодателя – с понедельника по пятницу включительно с 9.00 по 17.00 часов, с перерывом на обед с 13.00 по 14.30 часов, за исключением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на интернет-ресурсе Министерства сельского хозяйства Республики Казахстан – www.gov.kz;</w:t>
            </w:r>
          </w:p>
          <w:p>
            <w:pPr>
              <w:spacing w:after="20"/>
              <w:ind w:left="20"/>
              <w:jc w:val="both"/>
            </w:pPr>
            <w:r>
              <w:rPr>
                <w:rFonts w:ascii="Times New Roman"/>
                <w:b w:val="false"/>
                <w:i w:val="false"/>
                <w:color w:val="000000"/>
                <w:sz w:val="20"/>
              </w:rPr>
              <w:t>
2)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регистрации лазерных станций:</w:t>
            </w:r>
          </w:p>
          <w:p>
            <w:pPr>
              <w:spacing w:after="20"/>
              <w:ind w:left="20"/>
              <w:jc w:val="both"/>
            </w:pPr>
            <w:r>
              <w:rPr>
                <w:rFonts w:ascii="Times New Roman"/>
                <w:b w:val="false"/>
                <w:i w:val="false"/>
                <w:color w:val="000000"/>
                <w:sz w:val="20"/>
              </w:rPr>
              <w:t>
заявление на регистрацию лазерных станций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2) для регистрации изделий (средств) и их производителей:</w:t>
            </w:r>
          </w:p>
          <w:p>
            <w:pPr>
              <w:spacing w:after="20"/>
              <w:ind w:left="20"/>
              <w:jc w:val="both"/>
            </w:pPr>
            <w:r>
              <w:rPr>
                <w:rFonts w:ascii="Times New Roman"/>
                <w:b w:val="false"/>
                <w:i w:val="false"/>
                <w:color w:val="000000"/>
                <w:sz w:val="20"/>
              </w:rPr>
              <w:t>
заявление на регистрацию изделий (средств) для проведения идентификации сельскохозяйственных животных и их производителей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3) для регистрации атрибутов и их производителей:</w:t>
            </w:r>
          </w:p>
          <w:p>
            <w:pPr>
              <w:spacing w:after="20"/>
              <w:ind w:left="20"/>
              <w:jc w:val="both"/>
            </w:pPr>
            <w:r>
              <w:rPr>
                <w:rFonts w:ascii="Times New Roman"/>
                <w:b w:val="false"/>
                <w:i w:val="false"/>
                <w:color w:val="000000"/>
                <w:sz w:val="20"/>
              </w:rPr>
              <w:t>
заявление на регистрацию атрибутов для проведения идентификации сельскохозяйственных животных и их производителей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Не допускается истребование от услугополучателей документов, которые могут быть получены из информационных систем.</w:t>
            </w:r>
          </w:p>
          <w:p>
            <w:pPr>
              <w:spacing w:after="20"/>
              <w:ind w:left="20"/>
              <w:jc w:val="both"/>
            </w:pPr>
            <w:r>
              <w:rPr>
                <w:rFonts w:ascii="Times New Roman"/>
                <w:b w:val="false"/>
                <w:i w:val="false"/>
                <w:color w:val="000000"/>
                <w:sz w:val="20"/>
              </w:rPr>
              <w:t>
Подтверждением принятия заявления является соответствующий статус в личном кабинете услугополучателя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регистрации,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Правилами</w:t>
            </w:r>
            <w:r>
              <w:rPr>
                <w:rFonts w:ascii="Times New Roman"/>
                <w:b w:val="false"/>
                <w:i w:val="false"/>
                <w:color w:val="000000"/>
                <w:sz w:val="20"/>
              </w:rPr>
              <w:t xml:space="preserve"> регистрации лазерных станций, изделий (средств) и атрибутов для проведения идентификации сельскохозяйственных животных и производителей, утвержденными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 и формам, размерам и характеристикам, установленным </w:t>
            </w:r>
            <w:r>
              <w:rPr>
                <w:rFonts w:ascii="Times New Roman"/>
                <w:b w:val="false"/>
                <w:i w:val="false"/>
                <w:color w:val="000000"/>
                <w:sz w:val="20"/>
              </w:rPr>
              <w:t>Правилами</w:t>
            </w:r>
            <w:r>
              <w:rPr>
                <w:rFonts w:ascii="Times New Roman"/>
                <w:b w:val="false"/>
                <w:i w:val="false"/>
                <w:color w:val="000000"/>
                <w:sz w:val="20"/>
              </w:rPr>
              <w:t xml:space="preserve"> идентификации сельскохозяйственных животных, утвержденными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контакт-центра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