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2c03" w14:textId="39c2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25 мая 2023 года № 81. Зарегистрирован в Министерстве юстиции Республики Казахстан 25 мая 2023 года № 32580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 (зарегистрирован в Реестре государственной регистрации нормативных правовых актов за № 14167)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Критериях</w:t>
      </w:r>
      <w:r>
        <w:rPr>
          <w:rFonts w:ascii="Times New Roman"/>
          <w:b w:val="false"/>
          <w:i w:val="false"/>
          <w:color w:val="000000"/>
          <w:sz w:val="28"/>
        </w:rPr>
        <w:t xml:space="preserve"> оценки степени риска в сферах естественных монополий и за соблюдением порядка ценообразования и обязанностей субъекта общественно значимого рынка (далее – Критерии),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"2. В данных Критериях использованы следующие понятия:</w:t>
      </w:r>
    </w:p>
    <w:bookmarkEnd w:id="2"/>
    <w:bookmarkStart w:name="z9" w:id="3"/>
    <w:p>
      <w:pPr>
        <w:spacing w:after="0"/>
        <w:ind w:left="0"/>
        <w:jc w:val="both"/>
      </w:pPr>
      <w:r>
        <w:rPr>
          <w:rFonts w:ascii="Times New Roman"/>
          <w:b w:val="false"/>
          <w:i w:val="false"/>
          <w:color w:val="000000"/>
          <w:sz w:val="28"/>
        </w:rPr>
        <w:t>
      1) субъект контроля – индивидуальные предприниматели и юридические лица, в том числе филиалы и представительства юридических лиц, являющиеся субъектами естественной монополии и (или) общественно значимых рынков;</w:t>
      </w:r>
    </w:p>
    <w:bookmarkEnd w:id="3"/>
    <w:bookmarkStart w:name="z10" w:id="4"/>
    <w:p>
      <w:pPr>
        <w:spacing w:after="0"/>
        <w:ind w:left="0"/>
        <w:jc w:val="both"/>
      </w:pPr>
      <w:r>
        <w:rPr>
          <w:rFonts w:ascii="Times New Roman"/>
          <w:b w:val="false"/>
          <w:i w:val="false"/>
          <w:color w:val="000000"/>
          <w:sz w:val="28"/>
        </w:rPr>
        <w:t>
      2) балл – количественная мера исчисления риска;</w:t>
      </w:r>
    </w:p>
    <w:bookmarkEnd w:id="4"/>
    <w:bookmarkStart w:name="z11" w:id="5"/>
    <w:p>
      <w:pPr>
        <w:spacing w:after="0"/>
        <w:ind w:left="0"/>
        <w:jc w:val="both"/>
      </w:pPr>
      <w:r>
        <w:rPr>
          <w:rFonts w:ascii="Times New Roman"/>
          <w:b w:val="false"/>
          <w:i w:val="false"/>
          <w:color w:val="000000"/>
          <w:sz w:val="28"/>
        </w:rPr>
        <w:t>
      3)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5"/>
    <w:bookmarkStart w:name="z12" w:id="6"/>
    <w:p>
      <w:pPr>
        <w:spacing w:after="0"/>
        <w:ind w:left="0"/>
        <w:jc w:val="both"/>
      </w:pPr>
      <w:r>
        <w:rPr>
          <w:rFonts w:ascii="Times New Roman"/>
          <w:b w:val="false"/>
          <w:i w:val="false"/>
          <w:color w:val="000000"/>
          <w:sz w:val="28"/>
        </w:rPr>
        <w:t>
      4) незначительные нарушения – ненадлежащее размещение, публикация, доведение до сведения и уведомление потребителей и предоставление субъектами естественных монополий и общественно значимых рынков информации, отчета, уведомлений в уполномоченный орган; не заключение в соответствии с типовыми договорами, договоров с потребителями; отчуждение имущества не на торгах; взимание платы за предоставление информации о свободных мощностях; неисполнение тарифной сметы и инвестиционной программы; наличие одной подтвержденной жалобы или обращения по несоблюдению требований законодательства Республики Казахстан субъектами в области общественно значимых рынков;</w:t>
      </w:r>
    </w:p>
    <w:bookmarkEnd w:id="6"/>
    <w:bookmarkStart w:name="z13" w:id="7"/>
    <w:p>
      <w:pPr>
        <w:spacing w:after="0"/>
        <w:ind w:left="0"/>
        <w:jc w:val="both"/>
      </w:pPr>
      <w:r>
        <w:rPr>
          <w:rFonts w:ascii="Times New Roman"/>
          <w:b w:val="false"/>
          <w:i w:val="false"/>
          <w:color w:val="000000"/>
          <w:sz w:val="28"/>
        </w:rPr>
        <w:t>
      5) значительные нарушения – наличие одной подтвержденной жалобы или обращения по несоблюдению требований законодательства Республики Казахстан о естественных монополий, неисполнение или ненадлежащее исполнение субъектами естественных монополий и общественно значимых рынков обязанностей, ограничений и требований, регламентированных законодательством Республики Казахстан о естественных монополиях и в области общественно значимых рынков, за исключением обязанностей, ограничений и требований предусматривающих незначительные и грубые нарушения; не соблюдение требований по обращению с заявлением в уполномоченный орган для утверждения тарифа, а также о включении в Государственный регистр субъектов естественных монополий, об исключении из него;</w:t>
      </w:r>
    </w:p>
    <w:bookmarkEnd w:id="7"/>
    <w:bookmarkStart w:name="z14" w:id="8"/>
    <w:p>
      <w:pPr>
        <w:spacing w:after="0"/>
        <w:ind w:left="0"/>
        <w:jc w:val="both"/>
      </w:pPr>
      <w:r>
        <w:rPr>
          <w:rFonts w:ascii="Times New Roman"/>
          <w:b w:val="false"/>
          <w:i w:val="false"/>
          <w:color w:val="000000"/>
          <w:sz w:val="28"/>
        </w:rPr>
        <w:t>
      6) грубые нарушения – необоснованный доход (выручка), полученный субъектами естественных монополий и общественно значимых рынков в результате нарушения законодательства Республики Казахстан;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 и общественно значимых рынках;</w:t>
      </w:r>
    </w:p>
    <w:bookmarkEnd w:id="8"/>
    <w:bookmarkStart w:name="z15" w:id="9"/>
    <w:p>
      <w:pPr>
        <w:spacing w:after="0"/>
        <w:ind w:left="0"/>
        <w:jc w:val="both"/>
      </w:pPr>
      <w:r>
        <w:rPr>
          <w:rFonts w:ascii="Times New Roman"/>
          <w:b w:val="false"/>
          <w:i w:val="false"/>
          <w:color w:val="000000"/>
          <w:sz w:val="28"/>
        </w:rPr>
        <w:t>
      7) риск в сфере предоставления услуг (товаров, работ), отнесенных к естественным монополиям и общественно значимых рынков – вероятность причинения вреда законным интересам физических и юридических лиц;</w:t>
      </w:r>
    </w:p>
    <w:bookmarkEnd w:id="9"/>
    <w:bookmarkStart w:name="z16" w:id="10"/>
    <w:p>
      <w:pPr>
        <w:spacing w:after="0"/>
        <w:ind w:left="0"/>
        <w:jc w:val="both"/>
      </w:pPr>
      <w:r>
        <w:rPr>
          <w:rFonts w:ascii="Times New Roman"/>
          <w:b w:val="false"/>
          <w:i w:val="false"/>
          <w:color w:val="000000"/>
          <w:sz w:val="28"/>
        </w:rPr>
        <w:t>
      8)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0"/>
    <w:bookmarkStart w:name="z17" w:id="11"/>
    <w:p>
      <w:pPr>
        <w:spacing w:after="0"/>
        <w:ind w:left="0"/>
        <w:jc w:val="both"/>
      </w:pPr>
      <w:r>
        <w:rPr>
          <w:rFonts w:ascii="Times New Roman"/>
          <w:b w:val="false"/>
          <w:i w:val="false"/>
          <w:color w:val="000000"/>
          <w:sz w:val="28"/>
        </w:rPr>
        <w:t>
      9)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1"/>
    <w:bookmarkStart w:name="z18" w:id="12"/>
    <w:p>
      <w:pPr>
        <w:spacing w:after="0"/>
        <w:ind w:left="0"/>
        <w:jc w:val="both"/>
      </w:pPr>
      <w:r>
        <w:rPr>
          <w:rFonts w:ascii="Times New Roman"/>
          <w:b w:val="false"/>
          <w:i w:val="false"/>
          <w:color w:val="000000"/>
          <w:sz w:val="28"/>
        </w:rPr>
        <w:t>
      10)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12"/>
    <w:bookmarkStart w:name="z19" w:id="13"/>
    <w:p>
      <w:pPr>
        <w:spacing w:after="0"/>
        <w:ind w:left="0"/>
        <w:jc w:val="both"/>
      </w:pPr>
      <w:r>
        <w:rPr>
          <w:rFonts w:ascii="Times New Roman"/>
          <w:b w:val="false"/>
          <w:i w:val="false"/>
          <w:color w:val="000000"/>
          <w:sz w:val="28"/>
        </w:rPr>
        <w:t>
      11) проверочный лист – перечень обязательных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13"/>
    <w:bookmarkStart w:name="z20" w:id="14"/>
    <w:p>
      <w:pPr>
        <w:spacing w:after="0"/>
        <w:ind w:left="0"/>
        <w:jc w:val="both"/>
      </w:pPr>
      <w:r>
        <w:rPr>
          <w:rFonts w:ascii="Times New Roman"/>
          <w:b w:val="false"/>
          <w:i w:val="false"/>
          <w:color w:val="000000"/>
          <w:sz w:val="28"/>
        </w:rPr>
        <w:t>
      12) уполномоченный орган – государственный орган, осуществляющий руководство в соответствующих сферах естественных монополий;</w:t>
      </w:r>
    </w:p>
    <w:bookmarkEnd w:id="14"/>
    <w:bookmarkStart w:name="z21" w:id="15"/>
    <w:p>
      <w:pPr>
        <w:spacing w:after="0"/>
        <w:ind w:left="0"/>
        <w:jc w:val="both"/>
      </w:pPr>
      <w:r>
        <w:rPr>
          <w:rFonts w:ascii="Times New Roman"/>
          <w:b w:val="false"/>
          <w:i w:val="false"/>
          <w:color w:val="000000"/>
          <w:sz w:val="28"/>
        </w:rPr>
        <w:t>
      13) выборочная совокупность (выборка) – перечень оцениваемых субъектов (объектов), относимых к однородной группе субъектов (объектов) контроля в конкретной сфере государственного контроля, в соответствии с пунктом 2 статьи 143 Кодекса.";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3" w:id="16"/>
    <w:p>
      <w:pPr>
        <w:spacing w:after="0"/>
        <w:ind w:left="0"/>
        <w:jc w:val="both"/>
      </w:pPr>
      <w:r>
        <w:rPr>
          <w:rFonts w:ascii="Times New Roman"/>
          <w:b w:val="false"/>
          <w:i w:val="false"/>
          <w:color w:val="000000"/>
          <w:sz w:val="28"/>
        </w:rPr>
        <w:t>
      "5. Для целей управления рисками при осуществлении профилактического контроля с посещением субъекта (объекта) контроля,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16"/>
    <w:bookmarkStart w:name="z24" w:id="17"/>
    <w:p>
      <w:pPr>
        <w:spacing w:after="0"/>
        <w:ind w:left="0"/>
        <w:jc w:val="both"/>
      </w:pPr>
      <w:r>
        <w:rPr>
          <w:rFonts w:ascii="Times New Roman"/>
          <w:b w:val="false"/>
          <w:i w:val="false"/>
          <w:color w:val="000000"/>
          <w:sz w:val="28"/>
        </w:rPr>
        <w:t>
      На первом этапе государственные органы по объективным критериям относят субъекты (объекты) контроля к одной из следующих степеней риска:</w:t>
      </w:r>
    </w:p>
    <w:bookmarkEnd w:id="17"/>
    <w:bookmarkStart w:name="z25" w:id="18"/>
    <w:p>
      <w:pPr>
        <w:spacing w:after="0"/>
        <w:ind w:left="0"/>
        <w:jc w:val="both"/>
      </w:pPr>
      <w:r>
        <w:rPr>
          <w:rFonts w:ascii="Times New Roman"/>
          <w:b w:val="false"/>
          <w:i w:val="false"/>
          <w:color w:val="000000"/>
          <w:sz w:val="28"/>
        </w:rPr>
        <w:t>
      1) высокий риск;</w:t>
      </w:r>
    </w:p>
    <w:bookmarkEnd w:id="18"/>
    <w:bookmarkStart w:name="z26" w:id="19"/>
    <w:p>
      <w:pPr>
        <w:spacing w:after="0"/>
        <w:ind w:left="0"/>
        <w:jc w:val="both"/>
      </w:pPr>
      <w:r>
        <w:rPr>
          <w:rFonts w:ascii="Times New Roman"/>
          <w:b w:val="false"/>
          <w:i w:val="false"/>
          <w:color w:val="000000"/>
          <w:sz w:val="28"/>
        </w:rPr>
        <w:t>
      2) средний риск;</w:t>
      </w:r>
    </w:p>
    <w:bookmarkEnd w:id="19"/>
    <w:bookmarkStart w:name="z27" w:id="20"/>
    <w:p>
      <w:pPr>
        <w:spacing w:after="0"/>
        <w:ind w:left="0"/>
        <w:jc w:val="both"/>
      </w:pPr>
      <w:r>
        <w:rPr>
          <w:rFonts w:ascii="Times New Roman"/>
          <w:b w:val="false"/>
          <w:i w:val="false"/>
          <w:color w:val="000000"/>
          <w:sz w:val="28"/>
        </w:rPr>
        <w:t>
      3) низкий риск.</w:t>
      </w:r>
    </w:p>
    <w:bookmarkEnd w:id="20"/>
    <w:bookmarkStart w:name="z28" w:id="21"/>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и средней степени риска по объективным критериям,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1"/>
    <w:bookmarkStart w:name="z29" w:id="22"/>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по объективным критериям, проводятся профилактический контроль без посещения субъекта (объекта) контроля и внеплановая проверка.</w:t>
      </w:r>
    </w:p>
    <w:bookmarkEnd w:id="22"/>
    <w:bookmarkStart w:name="z30" w:id="23"/>
    <w:p>
      <w:pPr>
        <w:spacing w:after="0"/>
        <w:ind w:left="0"/>
        <w:jc w:val="both"/>
      </w:pPr>
      <w:r>
        <w:rPr>
          <w:rFonts w:ascii="Times New Roman"/>
          <w:b w:val="false"/>
          <w:i w:val="false"/>
          <w:color w:val="000000"/>
          <w:sz w:val="28"/>
        </w:rPr>
        <w:t>
      На втором этапе государственные органы по субъективным критериям относят субъекты (объекты) контроля к одной из следующих степеней риска:</w:t>
      </w:r>
    </w:p>
    <w:bookmarkEnd w:id="23"/>
    <w:bookmarkStart w:name="z31" w:id="24"/>
    <w:p>
      <w:pPr>
        <w:spacing w:after="0"/>
        <w:ind w:left="0"/>
        <w:jc w:val="both"/>
      </w:pPr>
      <w:r>
        <w:rPr>
          <w:rFonts w:ascii="Times New Roman"/>
          <w:b w:val="false"/>
          <w:i w:val="false"/>
          <w:color w:val="000000"/>
          <w:sz w:val="28"/>
        </w:rPr>
        <w:t>
      1) высокий риск;</w:t>
      </w:r>
    </w:p>
    <w:bookmarkEnd w:id="24"/>
    <w:bookmarkStart w:name="z32" w:id="25"/>
    <w:p>
      <w:pPr>
        <w:spacing w:after="0"/>
        <w:ind w:left="0"/>
        <w:jc w:val="both"/>
      </w:pPr>
      <w:r>
        <w:rPr>
          <w:rFonts w:ascii="Times New Roman"/>
          <w:b w:val="false"/>
          <w:i w:val="false"/>
          <w:color w:val="000000"/>
          <w:sz w:val="28"/>
        </w:rPr>
        <w:t>
      2) средний риск;</w:t>
      </w:r>
    </w:p>
    <w:bookmarkEnd w:id="25"/>
    <w:bookmarkStart w:name="z33" w:id="26"/>
    <w:p>
      <w:pPr>
        <w:spacing w:after="0"/>
        <w:ind w:left="0"/>
        <w:jc w:val="both"/>
      </w:pPr>
      <w:r>
        <w:rPr>
          <w:rFonts w:ascii="Times New Roman"/>
          <w:b w:val="false"/>
          <w:i w:val="false"/>
          <w:color w:val="000000"/>
          <w:sz w:val="28"/>
        </w:rPr>
        <w:t>
      3) низкий риск.</w:t>
      </w:r>
    </w:p>
    <w:bookmarkEnd w:id="26"/>
    <w:bookmarkStart w:name="z34" w:id="27"/>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27"/>
    <w:bookmarkStart w:name="z35" w:id="28"/>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28"/>
    <w:bookmarkStart w:name="z36" w:id="29"/>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29"/>
    <w:bookmarkStart w:name="z37" w:id="30"/>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Субъективные критерии определены для субъектов естественных монополий согласно </w:t>
      </w:r>
      <w:r>
        <w:rPr>
          <w:rFonts w:ascii="Times New Roman"/>
          <w:b w:val="false"/>
          <w:i w:val="false"/>
          <w:color w:val="000000"/>
          <w:sz w:val="28"/>
        </w:rPr>
        <w:t>приложению 1</w:t>
      </w:r>
      <w:r>
        <w:rPr>
          <w:rFonts w:ascii="Times New Roman"/>
          <w:b w:val="false"/>
          <w:i w:val="false"/>
          <w:color w:val="000000"/>
          <w:sz w:val="28"/>
        </w:rPr>
        <w:t xml:space="preserve"> и за соблюдением порядка ценообразования и обязанностей субъекта общественно значимого рынка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Критериям.</w:t>
      </w:r>
    </w:p>
    <w:bookmarkStart w:name="z41" w:id="32"/>
    <w:p>
      <w:pPr>
        <w:spacing w:after="0"/>
        <w:ind w:left="0"/>
        <w:jc w:val="both"/>
      </w:pPr>
      <w:r>
        <w:rPr>
          <w:rFonts w:ascii="Times New Roman"/>
          <w:b w:val="false"/>
          <w:i w:val="false"/>
          <w:color w:val="000000"/>
          <w:sz w:val="28"/>
        </w:rPr>
        <w:t>
      Перечень субъективных критериев для определения степени риска по субъективным критериям предусмотрен для субъектов естественных монополий согласно приложению 1-1 и за соблюдением порядка ценообразования и обязанностей субъекта общественно значимого рынка согласно приложению 2-1 к настоящим Критериям.";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33"/>
    <w:bookmarkStart w:name="z44" w:id="34"/>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с последующей нормализацией значений данных в диапазон от 0 до 100 баллов.</w:t>
      </w:r>
    </w:p>
    <w:bookmarkEnd w:id="34"/>
    <w:bookmarkStart w:name="z45" w:id="35"/>
    <w:p>
      <w:pPr>
        <w:spacing w:after="0"/>
        <w:ind w:left="0"/>
        <w:jc w:val="both"/>
      </w:pPr>
      <w:r>
        <w:rPr>
          <w:rFonts w:ascii="Times New Roman"/>
          <w:b w:val="false"/>
          <w:i w:val="false"/>
          <w:color w:val="000000"/>
          <w:sz w:val="28"/>
        </w:rPr>
        <w:t>
      Rпром = SP + SC, где:</w:t>
      </w:r>
    </w:p>
    <w:bookmarkEnd w:id="35"/>
    <w:bookmarkStart w:name="z46" w:id="36"/>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36"/>
    <w:bookmarkStart w:name="z47" w:id="37"/>
    <w:p>
      <w:pPr>
        <w:spacing w:after="0"/>
        <w:ind w:left="0"/>
        <w:jc w:val="both"/>
      </w:pPr>
      <w:r>
        <w:rPr>
          <w:rFonts w:ascii="Times New Roman"/>
          <w:b w:val="false"/>
          <w:i w:val="false"/>
          <w:color w:val="000000"/>
          <w:sz w:val="28"/>
        </w:rPr>
        <w:t>
      SР – показатель степени риска по нарушениям,</w:t>
      </w:r>
    </w:p>
    <w:bookmarkEnd w:id="37"/>
    <w:bookmarkStart w:name="z48" w:id="38"/>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6 настоящих Критериев.</w:t>
      </w:r>
    </w:p>
    <w:bookmarkEnd w:id="38"/>
    <w:bookmarkStart w:name="z49" w:id="39"/>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39"/>
    <w:bookmarkStart w:name="z50" w:id="40"/>
    <w:p>
      <w:pPr>
        <w:spacing w:after="0"/>
        <w:ind w:left="0"/>
        <w:jc w:val="both"/>
      </w:pPr>
      <w:r>
        <w:rPr>
          <w:rFonts w:ascii="Times New Roman"/>
          <w:b w:val="false"/>
          <w:i w:val="false"/>
          <w:color w:val="000000"/>
          <w:sz w:val="28"/>
        </w:rPr>
        <w:t>
      дополнить пунктами 10-1, 10-2 и 10-3 следующего содержания:</w:t>
      </w:r>
    </w:p>
    <w:bookmarkEnd w:id="40"/>
    <w:bookmarkStart w:name="z51" w:id="41"/>
    <w:p>
      <w:pPr>
        <w:spacing w:after="0"/>
        <w:ind w:left="0"/>
        <w:jc w:val="both"/>
      </w:pPr>
      <w:r>
        <w:rPr>
          <w:rFonts w:ascii="Times New Roman"/>
          <w:b w:val="false"/>
          <w:i w:val="false"/>
          <w:color w:val="000000"/>
          <w:sz w:val="28"/>
        </w:rPr>
        <w:t>
      "10-1.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41"/>
    <w:bookmarkStart w:name="z52" w:id="42"/>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7 настоящих Критериев, субъекту контроля приравнивается показатель степени риска 100 баллов и в отношении него проводится профилактический контроль с посещением субъекта (объекта) контроля.</w:t>
      </w:r>
    </w:p>
    <w:bookmarkEnd w:id="42"/>
    <w:bookmarkStart w:name="z53" w:id="43"/>
    <w:p>
      <w:pPr>
        <w:spacing w:after="0"/>
        <w:ind w:left="0"/>
        <w:jc w:val="both"/>
      </w:pPr>
      <w:r>
        <w:rPr>
          <w:rFonts w:ascii="Times New Roman"/>
          <w:b w:val="false"/>
          <w:i w:val="false"/>
          <w:color w:val="000000"/>
          <w:sz w:val="28"/>
        </w:rPr>
        <w:t>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43"/>
    <w:bookmarkStart w:name="z54" w:id="4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w:t>
      </w:r>
    </w:p>
    <w:bookmarkEnd w:id="44"/>
    <w:bookmarkStart w:name="z55" w:id="45"/>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45"/>
    <w:bookmarkStart w:name="z56" w:id="46"/>
    <w:p>
      <w:pPr>
        <w:spacing w:after="0"/>
        <w:ind w:left="0"/>
        <w:jc w:val="both"/>
      </w:pPr>
      <w:r>
        <w:rPr>
          <w:rFonts w:ascii="Times New Roman"/>
          <w:b w:val="false"/>
          <w:i w:val="false"/>
          <w:color w:val="000000"/>
          <w:sz w:val="28"/>
        </w:rPr>
        <w:t>
      SРз = (SР2 х 100/SР1) х 0,7, где:</w:t>
      </w:r>
    </w:p>
    <w:bookmarkEnd w:id="46"/>
    <w:bookmarkStart w:name="z57" w:id="47"/>
    <w:p>
      <w:pPr>
        <w:spacing w:after="0"/>
        <w:ind w:left="0"/>
        <w:jc w:val="both"/>
      </w:pPr>
      <w:r>
        <w:rPr>
          <w:rFonts w:ascii="Times New Roman"/>
          <w:b w:val="false"/>
          <w:i w:val="false"/>
          <w:color w:val="000000"/>
          <w:sz w:val="28"/>
        </w:rPr>
        <w:t>
      SРз – показатель значительных нарушений;</w:t>
      </w:r>
    </w:p>
    <w:bookmarkEnd w:id="47"/>
    <w:bookmarkStart w:name="z58" w:id="48"/>
    <w:p>
      <w:pPr>
        <w:spacing w:after="0"/>
        <w:ind w:left="0"/>
        <w:jc w:val="both"/>
      </w:pPr>
      <w:r>
        <w:rPr>
          <w:rFonts w:ascii="Times New Roman"/>
          <w:b w:val="false"/>
          <w:i w:val="false"/>
          <w:color w:val="000000"/>
          <w:sz w:val="28"/>
        </w:rPr>
        <w:t>
      SР1 – требуемое количество значительных нарушений;</w:t>
      </w:r>
    </w:p>
    <w:bookmarkEnd w:id="48"/>
    <w:bookmarkStart w:name="z59" w:id="49"/>
    <w:p>
      <w:pPr>
        <w:spacing w:after="0"/>
        <w:ind w:left="0"/>
        <w:jc w:val="both"/>
      </w:pPr>
      <w:r>
        <w:rPr>
          <w:rFonts w:ascii="Times New Roman"/>
          <w:b w:val="false"/>
          <w:i w:val="false"/>
          <w:color w:val="000000"/>
          <w:sz w:val="28"/>
        </w:rPr>
        <w:t>
      SР2 – количество выявленных значительных нарушений;</w:t>
      </w:r>
    </w:p>
    <w:bookmarkEnd w:id="49"/>
    <w:bookmarkStart w:name="z60" w:id="50"/>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w:t>
      </w:r>
    </w:p>
    <w:bookmarkEnd w:id="50"/>
    <w:bookmarkStart w:name="z61" w:id="51"/>
    <w:p>
      <w:pPr>
        <w:spacing w:after="0"/>
        <w:ind w:left="0"/>
        <w:jc w:val="both"/>
      </w:pPr>
      <w:r>
        <w:rPr>
          <w:rFonts w:ascii="Times New Roman"/>
          <w:b w:val="false"/>
          <w:i w:val="false"/>
          <w:color w:val="000000"/>
          <w:sz w:val="28"/>
        </w:rPr>
        <w:t>
      Данный показатель рассчитывается по следующей формуле:</w:t>
      </w:r>
    </w:p>
    <w:bookmarkEnd w:id="51"/>
    <w:bookmarkStart w:name="z62" w:id="52"/>
    <w:p>
      <w:pPr>
        <w:spacing w:after="0"/>
        <w:ind w:left="0"/>
        <w:jc w:val="both"/>
      </w:pPr>
      <w:r>
        <w:rPr>
          <w:rFonts w:ascii="Times New Roman"/>
          <w:b w:val="false"/>
          <w:i w:val="false"/>
          <w:color w:val="000000"/>
          <w:sz w:val="28"/>
        </w:rPr>
        <w:t>
      SРн = (SР2 х 100/SР1) х 0,3, где:</w:t>
      </w:r>
    </w:p>
    <w:bookmarkEnd w:id="52"/>
    <w:bookmarkStart w:name="z63" w:id="53"/>
    <w:p>
      <w:pPr>
        <w:spacing w:after="0"/>
        <w:ind w:left="0"/>
        <w:jc w:val="both"/>
      </w:pPr>
      <w:r>
        <w:rPr>
          <w:rFonts w:ascii="Times New Roman"/>
          <w:b w:val="false"/>
          <w:i w:val="false"/>
          <w:color w:val="000000"/>
          <w:sz w:val="28"/>
        </w:rPr>
        <w:t>
      SРн – показатель незначительных нарушений;</w:t>
      </w:r>
    </w:p>
    <w:bookmarkEnd w:id="53"/>
    <w:bookmarkStart w:name="z64" w:id="54"/>
    <w:p>
      <w:pPr>
        <w:spacing w:after="0"/>
        <w:ind w:left="0"/>
        <w:jc w:val="both"/>
      </w:pPr>
      <w:r>
        <w:rPr>
          <w:rFonts w:ascii="Times New Roman"/>
          <w:b w:val="false"/>
          <w:i w:val="false"/>
          <w:color w:val="000000"/>
          <w:sz w:val="28"/>
        </w:rPr>
        <w:t>
      SР1 – требуемое количество незначительных нарушений;</w:t>
      </w:r>
    </w:p>
    <w:bookmarkEnd w:id="54"/>
    <w:bookmarkStart w:name="z65" w:id="55"/>
    <w:p>
      <w:pPr>
        <w:spacing w:after="0"/>
        <w:ind w:left="0"/>
        <w:jc w:val="both"/>
      </w:pPr>
      <w:r>
        <w:rPr>
          <w:rFonts w:ascii="Times New Roman"/>
          <w:b w:val="false"/>
          <w:i w:val="false"/>
          <w:color w:val="000000"/>
          <w:sz w:val="28"/>
        </w:rPr>
        <w:t>
      SР2 – количество выявленных незначительных нарушений;</w:t>
      </w:r>
    </w:p>
    <w:bookmarkEnd w:id="55"/>
    <w:bookmarkStart w:name="z66" w:id="56"/>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56"/>
    <w:bookmarkStart w:name="z67" w:id="57"/>
    <w:p>
      <w:pPr>
        <w:spacing w:after="0"/>
        <w:ind w:left="0"/>
        <w:jc w:val="both"/>
      </w:pPr>
      <w:r>
        <w:rPr>
          <w:rFonts w:ascii="Times New Roman"/>
          <w:b w:val="false"/>
          <w:i w:val="false"/>
          <w:color w:val="000000"/>
          <w:sz w:val="28"/>
        </w:rPr>
        <w:t>
      SР = SРз + SРн, где:</w:t>
      </w:r>
    </w:p>
    <w:bookmarkEnd w:id="57"/>
    <w:bookmarkStart w:name="z68" w:id="58"/>
    <w:p>
      <w:pPr>
        <w:spacing w:after="0"/>
        <w:ind w:left="0"/>
        <w:jc w:val="both"/>
      </w:pPr>
      <w:r>
        <w:rPr>
          <w:rFonts w:ascii="Times New Roman"/>
          <w:b w:val="false"/>
          <w:i w:val="false"/>
          <w:color w:val="000000"/>
          <w:sz w:val="28"/>
        </w:rPr>
        <w:t>
      SР – показатель степени риска по нарушениям;</w:t>
      </w:r>
    </w:p>
    <w:bookmarkEnd w:id="58"/>
    <w:bookmarkStart w:name="z69" w:id="59"/>
    <w:p>
      <w:pPr>
        <w:spacing w:after="0"/>
        <w:ind w:left="0"/>
        <w:jc w:val="both"/>
      </w:pPr>
      <w:r>
        <w:rPr>
          <w:rFonts w:ascii="Times New Roman"/>
          <w:b w:val="false"/>
          <w:i w:val="false"/>
          <w:color w:val="000000"/>
          <w:sz w:val="28"/>
        </w:rPr>
        <w:t>
      SРз – показатель значительных нарушений;</w:t>
      </w:r>
    </w:p>
    <w:bookmarkEnd w:id="59"/>
    <w:bookmarkStart w:name="z70" w:id="60"/>
    <w:p>
      <w:pPr>
        <w:spacing w:after="0"/>
        <w:ind w:left="0"/>
        <w:jc w:val="both"/>
      </w:pPr>
      <w:r>
        <w:rPr>
          <w:rFonts w:ascii="Times New Roman"/>
          <w:b w:val="false"/>
          <w:i w:val="false"/>
          <w:color w:val="000000"/>
          <w:sz w:val="28"/>
        </w:rPr>
        <w:t>
      SРн – показатель незначительных нарушений.</w:t>
      </w:r>
    </w:p>
    <w:bookmarkEnd w:id="60"/>
    <w:bookmarkStart w:name="z71" w:id="61"/>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61"/>
    <w:bookmarkStart w:name="z72" w:id="62"/>
    <w:p>
      <w:pPr>
        <w:spacing w:after="0"/>
        <w:ind w:left="0"/>
        <w:jc w:val="both"/>
      </w:pPr>
      <w:r>
        <w:rPr>
          <w:rFonts w:ascii="Times New Roman"/>
          <w:b w:val="false"/>
          <w:i w:val="false"/>
          <w:color w:val="000000"/>
          <w:sz w:val="28"/>
        </w:rPr>
        <w:t>
      10-2. Расчет показателя степени риска по субъективным критериям, определенным в соответствии с пунктом 7 настоящих Критериев, производится по шкале от 0 до 100 баллов и осуществляется по следующей формуле:</w:t>
      </w:r>
    </w:p>
    <w:bookmarkEnd w:id="62"/>
    <w:bookmarkStart w:name="z7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4" w:id="64"/>
    <w:p>
      <w:pPr>
        <w:spacing w:after="0"/>
        <w:ind w:left="0"/>
        <w:jc w:val="both"/>
      </w:pPr>
      <w:r>
        <w:rPr>
          <w:rFonts w:ascii="Times New Roman"/>
          <w:b w:val="false"/>
          <w:i w:val="false"/>
          <w:color w:val="000000"/>
          <w:sz w:val="28"/>
        </w:rPr>
        <w:t>
      xi – показатель субъективного критерия;</w:t>
      </w:r>
    </w:p>
    <w:bookmarkEnd w:id="64"/>
    <w:bookmarkStart w:name="z75" w:id="65"/>
    <w:p>
      <w:pPr>
        <w:spacing w:after="0"/>
        <w:ind w:left="0"/>
        <w:jc w:val="both"/>
      </w:pPr>
      <w:r>
        <w:rPr>
          <w:rFonts w:ascii="Times New Roman"/>
          <w:b w:val="false"/>
          <w:i w:val="false"/>
          <w:color w:val="000000"/>
          <w:sz w:val="28"/>
        </w:rPr>
        <w:t>
      wi – удельный вес показателя субъективного критерия xi;</w:t>
      </w:r>
    </w:p>
    <w:bookmarkEnd w:id="65"/>
    <w:bookmarkStart w:name="z76" w:id="66"/>
    <w:p>
      <w:pPr>
        <w:spacing w:after="0"/>
        <w:ind w:left="0"/>
        <w:jc w:val="both"/>
      </w:pPr>
      <w:r>
        <w:rPr>
          <w:rFonts w:ascii="Times New Roman"/>
          <w:b w:val="false"/>
          <w:i w:val="false"/>
          <w:color w:val="000000"/>
          <w:sz w:val="28"/>
        </w:rPr>
        <w:t>
      n – количество показателей.</w:t>
      </w:r>
    </w:p>
    <w:bookmarkEnd w:id="66"/>
    <w:bookmarkStart w:name="z77" w:id="67"/>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8 настоящих Критериев, включается в расчет показателя степени риска по субъективным критериям.</w:t>
      </w:r>
    </w:p>
    <w:bookmarkEnd w:id="67"/>
    <w:bookmarkStart w:name="z78" w:id="68"/>
    <w:p>
      <w:pPr>
        <w:spacing w:after="0"/>
        <w:ind w:left="0"/>
        <w:jc w:val="both"/>
      </w:pPr>
      <w:r>
        <w:rPr>
          <w:rFonts w:ascii="Times New Roman"/>
          <w:b w:val="false"/>
          <w:i w:val="false"/>
          <w:color w:val="000000"/>
          <w:sz w:val="28"/>
        </w:rPr>
        <w:t>
      10-3.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68"/>
    <w:bookmarkStart w:name="z7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0" w:id="70"/>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70"/>
    <w:bookmarkStart w:name="z81" w:id="71"/>
    <w:p>
      <w:pPr>
        <w:spacing w:after="0"/>
        <w:ind w:left="0"/>
        <w:jc w:val="both"/>
      </w:pPr>
      <w:r>
        <w:rPr>
          <w:rFonts w:ascii="Times New Roman"/>
          <w:b w:val="false"/>
          <w:i w:val="false"/>
          <w:color w:val="000000"/>
          <w:sz w:val="28"/>
        </w:rPr>
        <w:t>
      Rmax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71"/>
    <w:bookmarkStart w:name="z82" w:id="72"/>
    <w:p>
      <w:pPr>
        <w:spacing w:after="0"/>
        <w:ind w:left="0"/>
        <w:jc w:val="both"/>
      </w:pPr>
      <w:r>
        <w:rPr>
          <w:rFonts w:ascii="Times New Roman"/>
          <w:b w:val="false"/>
          <w:i w:val="false"/>
          <w:color w:val="000000"/>
          <w:sz w:val="28"/>
        </w:rPr>
        <w:t>
      Rmin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72"/>
    <w:bookmarkStart w:name="z83" w:id="73"/>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 рассчитанный в соответствии с пунктом 10 настоящих Критериев.";</w:t>
      </w:r>
    </w:p>
    <w:bookmarkEnd w:id="73"/>
    <w:bookmarkStart w:name="z84" w:id="74"/>
    <w:p>
      <w:pPr>
        <w:spacing w:after="0"/>
        <w:ind w:left="0"/>
        <w:jc w:val="both"/>
      </w:pPr>
      <w:r>
        <w:rPr>
          <w:rFonts w:ascii="Times New Roman"/>
          <w:b w:val="false"/>
          <w:i w:val="false"/>
          <w:color w:val="000000"/>
          <w:sz w:val="28"/>
        </w:rPr>
        <w:t xml:space="preserve">
      дополнить приложениями 1-1 и 2-1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приказу.</w:t>
      </w:r>
    </w:p>
    <w:bookmarkEnd w:id="74"/>
    <w:bookmarkStart w:name="z85" w:id="75"/>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75"/>
    <w:bookmarkStart w:name="z86" w:id="7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6"/>
    <w:bookmarkStart w:name="z87" w:id="7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экономики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89" w:id="78"/>
      <w:r>
        <w:rPr>
          <w:rFonts w:ascii="Times New Roman"/>
          <w:b w:val="false"/>
          <w:i w:val="false"/>
          <w:color w:val="000000"/>
          <w:sz w:val="28"/>
        </w:rPr>
        <w:t>
      "СОГЛАСОВАН"</w:t>
      </w:r>
    </w:p>
    <w:bookmarkEnd w:id="7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мая 2023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92" w:id="79"/>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w:t>
      </w:r>
    </w:p>
    <w:bookmarkEnd w:id="79"/>
    <w:p>
      <w:pPr>
        <w:spacing w:after="0"/>
        <w:ind w:left="0"/>
        <w:jc w:val="both"/>
      </w:pPr>
      <w:bookmarkStart w:name="z93" w:id="80"/>
      <w:r>
        <w:rPr>
          <w:rFonts w:ascii="Times New Roman"/>
          <w:b w:val="false"/>
          <w:i w:val="false"/>
          <w:color w:val="000000"/>
          <w:sz w:val="28"/>
        </w:rPr>
        <w:t>
      в сферах естественных монополий в соответствии со статьей 138 ________________________</w:t>
      </w:r>
    </w:p>
    <w:bookmarkEnd w:id="80"/>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bookmarkStart w:name="z94" w:id="81"/>
    <w:p>
      <w:pPr>
        <w:spacing w:after="0"/>
        <w:ind w:left="0"/>
        <w:jc w:val="both"/>
      </w:pPr>
      <w:r>
        <w:rPr>
          <w:rFonts w:ascii="Times New Roman"/>
          <w:b w:val="false"/>
          <w:i w:val="false"/>
          <w:color w:val="000000"/>
          <w:sz w:val="28"/>
        </w:rPr>
        <w:t>
      ________________________________________________________________________________</w:t>
      </w:r>
    </w:p>
    <w:bookmarkEnd w:id="81"/>
    <w:bookmarkStart w:name="z95" w:id="82"/>
    <w:p>
      <w:pPr>
        <w:spacing w:after="0"/>
        <w:ind w:left="0"/>
        <w:jc w:val="both"/>
      </w:pPr>
      <w:r>
        <w:rPr>
          <w:rFonts w:ascii="Times New Roman"/>
          <w:b w:val="false"/>
          <w:i w:val="false"/>
          <w:color w:val="000000"/>
          <w:sz w:val="28"/>
        </w:rPr>
        <w:t>
      наименование однородной группы субъектов (объектов) контроля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обратился в уполномоченный орган с заявкой для утверждения тарифа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3"/>
          <w:p>
            <w:pPr>
              <w:spacing w:after="20"/>
              <w:ind w:left="20"/>
              <w:jc w:val="both"/>
            </w:pPr>
            <w:r>
              <w:rPr>
                <w:rFonts w:ascii="Times New Roman"/>
                <w:b w:val="false"/>
                <w:i w:val="false"/>
                <w:color w:val="000000"/>
                <w:sz w:val="20"/>
              </w:rPr>
              <w:t>
Получение согласия уполномоченного органа на:</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Совершение сделок без получения согласия уполномоченного органа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отчетов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официальных интернет-ресурсов государственных органов и средств массовой информации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уведомления с нарушением срока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уведомления об осуществлении деятельности не относящейся к регулируемым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99" w:id="84"/>
    <w:p>
      <w:pPr>
        <w:spacing w:after="0"/>
        <w:ind w:left="0"/>
        <w:jc w:val="both"/>
      </w:pPr>
      <w:r>
        <w:rPr>
          <w:rFonts w:ascii="Times New Roman"/>
          <w:b w:val="false"/>
          <w:i w:val="false"/>
          <w:color w:val="000000"/>
          <w:sz w:val="28"/>
        </w:rPr>
        <w:t>
      Инструкция по заполнению шаблона:</w:t>
      </w:r>
    </w:p>
    <w:bookmarkEnd w:id="84"/>
    <w:bookmarkStart w:name="z100" w:id="85"/>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85"/>
    <w:bookmarkStart w:name="z101" w:id="86"/>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86"/>
    <w:bookmarkStart w:name="z102" w:id="87"/>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87"/>
    <w:bookmarkStart w:name="z103" w:id="88"/>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88"/>
    <w:bookmarkStart w:name="z104" w:id="89"/>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25 мая 2023 года № 81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107" w:id="90"/>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w:t>
      </w:r>
    </w:p>
    <w:bookmarkEnd w:id="90"/>
    <w:p>
      <w:pPr>
        <w:spacing w:after="0"/>
        <w:ind w:left="0"/>
        <w:jc w:val="both"/>
      </w:pPr>
      <w:bookmarkStart w:name="z108" w:id="91"/>
      <w:r>
        <w:rPr>
          <w:rFonts w:ascii="Times New Roman"/>
          <w:b w:val="false"/>
          <w:i w:val="false"/>
          <w:color w:val="000000"/>
          <w:sz w:val="28"/>
        </w:rPr>
        <w:t>
      в сферах общественно значимых рынков в соответствии со статьей 138 __________________</w:t>
      </w:r>
    </w:p>
    <w:bookmarkEnd w:id="91"/>
    <w:p>
      <w:pPr>
        <w:spacing w:after="0"/>
        <w:ind w:left="0"/>
        <w:jc w:val="both"/>
      </w:pPr>
      <w:r>
        <w:rPr>
          <w:rFonts w:ascii="Times New Roman"/>
          <w:b w:val="false"/>
          <w:i w:val="false"/>
          <w:color w:val="000000"/>
          <w:sz w:val="28"/>
        </w:rPr>
        <w:t xml:space="preserve">                   Предпринимательского кодекса Республики Казахстан в отношении</w:t>
      </w:r>
    </w:p>
    <w:bookmarkStart w:name="z109" w:id="92"/>
    <w:p>
      <w:pPr>
        <w:spacing w:after="0"/>
        <w:ind w:left="0"/>
        <w:jc w:val="both"/>
      </w:pPr>
      <w:r>
        <w:rPr>
          <w:rFonts w:ascii="Times New Roman"/>
          <w:b w:val="false"/>
          <w:i w:val="false"/>
          <w:color w:val="000000"/>
          <w:sz w:val="28"/>
        </w:rPr>
        <w:t>
      ________________________________________________________________________________</w:t>
      </w:r>
    </w:p>
    <w:bookmarkEnd w:id="92"/>
    <w:bookmarkStart w:name="z110" w:id="93"/>
    <w:p>
      <w:pPr>
        <w:spacing w:after="0"/>
        <w:ind w:left="0"/>
        <w:jc w:val="both"/>
      </w:pPr>
      <w:r>
        <w:rPr>
          <w:rFonts w:ascii="Times New Roman"/>
          <w:b w:val="false"/>
          <w:i w:val="false"/>
          <w:color w:val="000000"/>
          <w:sz w:val="28"/>
        </w:rPr>
        <w:t>
      наименование однородной группы субъектов (объектов) контроля</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Условия/значения хі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3/значение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информации о предстоящем повышении цен на товары (работы, услуги) выше предельной цены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информации о предстоящем повышении цен на товары (работы, услуги) выше предельной цены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указывающей на причины снижения или повышения цены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указывающей на причины снижения или повышения цены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срока предоставления в уполномоченный орган информации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срока предоставления в уполномоченный орган информации 2 и более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 w:id="95"/>
    <w:p>
      <w:pPr>
        <w:spacing w:after="0"/>
        <w:ind w:left="0"/>
        <w:jc w:val="both"/>
      </w:pPr>
      <w:r>
        <w:rPr>
          <w:rFonts w:ascii="Times New Roman"/>
          <w:b w:val="false"/>
          <w:i w:val="false"/>
          <w:color w:val="000000"/>
          <w:sz w:val="28"/>
        </w:rPr>
        <w:t>
      Инструкция по заполнению шаблона:</w:t>
      </w:r>
    </w:p>
    <w:bookmarkEnd w:id="95"/>
    <w:bookmarkStart w:name="z118" w:id="96"/>
    <w:p>
      <w:pPr>
        <w:spacing w:after="0"/>
        <w:ind w:left="0"/>
        <w:jc w:val="both"/>
      </w:pPr>
      <w:r>
        <w:rPr>
          <w:rFonts w:ascii="Times New Roman"/>
          <w:b w:val="false"/>
          <w:i w:val="false"/>
          <w:color w:val="000000"/>
          <w:sz w:val="28"/>
        </w:rPr>
        <w:t>
      1) Показатели субъективных критериев определяются для однородных групп субъектов (объектов) контроля сфере государственного контроля.</w:t>
      </w:r>
    </w:p>
    <w:bookmarkEnd w:id="96"/>
    <w:bookmarkStart w:name="z119" w:id="97"/>
    <w:p>
      <w:pPr>
        <w:spacing w:after="0"/>
        <w:ind w:left="0"/>
        <w:jc w:val="both"/>
      </w:pPr>
      <w:r>
        <w:rPr>
          <w:rFonts w:ascii="Times New Roman"/>
          <w:b w:val="false"/>
          <w:i w:val="false"/>
          <w:color w:val="000000"/>
          <w:sz w:val="28"/>
        </w:rPr>
        <w:t>
      2) В графе 2 указывается показатель субъективного критерия.</w:t>
      </w:r>
    </w:p>
    <w:bookmarkEnd w:id="97"/>
    <w:bookmarkStart w:name="z120" w:id="98"/>
    <w:p>
      <w:pPr>
        <w:spacing w:after="0"/>
        <w:ind w:left="0"/>
        <w:jc w:val="both"/>
      </w:pPr>
      <w:r>
        <w:rPr>
          <w:rFonts w:ascii="Times New Roman"/>
          <w:b w:val="false"/>
          <w:i w:val="false"/>
          <w:color w:val="000000"/>
          <w:sz w:val="28"/>
        </w:rPr>
        <w:t>
      3) В графе 3 указываются приоритетные источники информации.</w:t>
      </w:r>
    </w:p>
    <w:bookmarkEnd w:id="98"/>
    <w:bookmarkStart w:name="z121" w:id="99"/>
    <w:p>
      <w:pPr>
        <w:spacing w:after="0"/>
        <w:ind w:left="0"/>
        <w:jc w:val="both"/>
      </w:pPr>
      <w:r>
        <w:rPr>
          <w:rFonts w:ascii="Times New Roman"/>
          <w:b w:val="false"/>
          <w:i w:val="false"/>
          <w:color w:val="000000"/>
          <w:sz w:val="28"/>
        </w:rPr>
        <w:t>
      4) В графе 4 указывается удельный вес по значимости показателя субъективного критерия в баллах. Сумма всех строк по данной графе не должно превышать 100 баллов.</w:t>
      </w:r>
    </w:p>
    <w:bookmarkEnd w:id="99"/>
    <w:bookmarkStart w:name="z122" w:id="100"/>
    <w:p>
      <w:pPr>
        <w:spacing w:after="0"/>
        <w:ind w:left="0"/>
        <w:jc w:val="both"/>
      </w:pPr>
      <w:r>
        <w:rPr>
          <w:rFonts w:ascii="Times New Roman"/>
          <w:b w:val="false"/>
          <w:i w:val="false"/>
          <w:color w:val="000000"/>
          <w:sz w:val="28"/>
        </w:rPr>
        <w:t>
      5) В графе 5 указываются условия учета показателя субъективного критерия в расчете степени риска по субъективным критериям и числовые значения показателей субъективных критериев, соответствующие каждому условию. Числовые значения указываются в процентах от 0 до 100, в зависимости от повышения риска. Допустимые значения показателей субъективных критериев регламентируются нормативными правовыми актами Республики Казахстан.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