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5a8e" w14:textId="3355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приказы Министра национальной экономики Республики Казахстан от 24 июня 2019 года № 58 "Об утверждении типовых договоров предоставления регулируемых услуг" и от 6 января 2021 года № 3 "Об утверждении типовых регламентов оказания услуг с четким порядком действий сотрудников субъектов естественных монополий"</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26 мая 2023 года № 82. Зарегистрирован в Министерстве юстиции Республики Казахстан 29 мая 2023 года № 32601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24 июня 2019 года № 58 "Об утверждении типовых договоров предоставления регулируемых услуг" (зарегистрирован в Реестре государственной регистрации нормативных правовых актов за № 18889)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предоставление услуг по транспортировке нефти,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"11. Вся нефть, сданная Потребителем в систему магистрального нефтепровода, находится на ответственном хранении у Поставщика. Начисление тарифа за хранение нераспределенного остатка нефти Потребителя (за вычетом нефти, переданной Потребителем для заполнения системы магистрального нефтепровода), находившегося в системе магистрального нефтепровода полный месячный период транспортировки, определяемого следующим образом:</w:t>
      </w:r>
    </w:p>
    <w:bookmarkEnd w:id="3"/>
    <w:bookmarkStart w:name="z9" w:id="4"/>
    <w:p>
      <w:pPr>
        <w:spacing w:after="0"/>
        <w:ind w:left="0"/>
        <w:jc w:val="both"/>
      </w:pPr>
      <w:r>
        <w:rPr>
          <w:rFonts w:ascii="Times New Roman"/>
          <w:b w:val="false"/>
          <w:i w:val="false"/>
          <w:color w:val="000000"/>
          <w:sz w:val="28"/>
        </w:rPr>
        <w:t>
      в случае, если нераспределенный остаток нефти на конец месячного периода транспортировки больше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начало месячного периода транспортировки;</w:t>
      </w:r>
    </w:p>
    <w:bookmarkEnd w:id="4"/>
    <w:bookmarkStart w:name="z10" w:id="5"/>
    <w:p>
      <w:pPr>
        <w:spacing w:after="0"/>
        <w:ind w:left="0"/>
        <w:jc w:val="both"/>
      </w:pPr>
      <w:r>
        <w:rPr>
          <w:rFonts w:ascii="Times New Roman"/>
          <w:b w:val="false"/>
          <w:i w:val="false"/>
          <w:color w:val="000000"/>
          <w:sz w:val="28"/>
        </w:rPr>
        <w:t>
      в случае, если нераспределенный остаток нефти на конец месячного периода транспортировки меньше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конец месячного периода транспортировки.";</w:t>
      </w:r>
    </w:p>
    <w:bookmarkEnd w:id="5"/>
    <w:bookmarkStart w:name="z11" w:id="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6 января 2021 года № 3 "Об утверждении типовых регламентов оказания услуг с четким порядком действий сотрудников субъектов естественных монополий" (зарегистрирован в Реестре государственной регистрации нормативных правовых актов за № 22039) следующее изменение:</w:t>
      </w:r>
    </w:p>
    <w:bookmarkEnd w:id="6"/>
    <w:bookmarkStart w:name="z12"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регламенте</w:t>
      </w:r>
      <w:r>
        <w:rPr>
          <w:rFonts w:ascii="Times New Roman"/>
          <w:b w:val="false"/>
          <w:i w:val="false"/>
          <w:color w:val="000000"/>
          <w:sz w:val="28"/>
        </w:rPr>
        <w:t xml:space="preserve"> оказания услуг с четким порядком действий сотрудников субъектов естественных монополий в сфере 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 утвержденном указанным приказом: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"24. Вся нефть, сданная потребителем в систему магистрального нефтепровода, находится на ответственном хранении у субъекта естественной монополии. Начисление тарифа за хранение нераспределенного остатка нефти потребителя (за вычетом нефти, переданной Потребителем для заполнения системы магистрального нефтепровода), находившегося в системе магистрального нефтепровода полный месячный период транспортировки, определяемого следующим образом:</w:t>
      </w:r>
    </w:p>
    <w:bookmarkEnd w:id="8"/>
    <w:bookmarkStart w:name="z15" w:id="9"/>
    <w:p>
      <w:pPr>
        <w:spacing w:after="0"/>
        <w:ind w:left="0"/>
        <w:jc w:val="both"/>
      </w:pPr>
      <w:r>
        <w:rPr>
          <w:rFonts w:ascii="Times New Roman"/>
          <w:b w:val="false"/>
          <w:i w:val="false"/>
          <w:color w:val="000000"/>
          <w:sz w:val="28"/>
        </w:rPr>
        <w:t>
      при нераспределенном остатке нефти на конец месячного периода транспортировки больше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начало месячного периода транспортировки;</w:t>
      </w:r>
    </w:p>
    <w:bookmarkEnd w:id="9"/>
    <w:bookmarkStart w:name="z16" w:id="10"/>
    <w:p>
      <w:pPr>
        <w:spacing w:after="0"/>
        <w:ind w:left="0"/>
        <w:jc w:val="both"/>
      </w:pPr>
      <w:r>
        <w:rPr>
          <w:rFonts w:ascii="Times New Roman"/>
          <w:b w:val="false"/>
          <w:i w:val="false"/>
          <w:color w:val="000000"/>
          <w:sz w:val="28"/>
        </w:rPr>
        <w:t>
      при нераспределенном остатке нефти на конец месячного периода транспортировки меньше остатка на начало месячного периода транспортировки, то хранившимся объемом полный месячный период транспортировки считается нераспределенный остаток на конец месячного периода транспортировки.".</w:t>
      </w:r>
    </w:p>
    <w:bookmarkEnd w:id="10"/>
    <w:bookmarkStart w:name="z17" w:id="11"/>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11"/>
    <w:bookmarkStart w:name="z18"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2"/>
    <w:bookmarkStart w:name="z19"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21"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5"/>
      <w:r>
        <w:rPr>
          <w:rFonts w:ascii="Times New Roman"/>
          <w:b w:val="false"/>
          <w:i w:val="false"/>
          <w:color w:val="000000"/>
          <w:sz w:val="28"/>
        </w:rPr>
        <w:t>
      "СОГЛАСОВАН"</w:t>
      </w:r>
    </w:p>
    <w:bookmarkEnd w:id="15"/>
    <w:p>
      <w:pPr>
        <w:spacing w:after="0"/>
        <w:ind w:left="0"/>
        <w:jc w:val="both"/>
      </w:pPr>
      <w:r>
        <w:rPr>
          <w:rFonts w:ascii="Times New Roman"/>
          <w:b w:val="false"/>
          <w:i w:val="false"/>
          <w:color w:val="000000"/>
          <w:sz w:val="28"/>
        </w:rPr>
        <w:t>Министерство экологии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3"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