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7af" w14:textId="07af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проверочных листов в сфере охраны и использования объектов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31 мая 2023 года № 132 и Министра национальной экономики Республики Казахстан от 31 мая 2023 года № 93. Зарегистрирован в Министерстве юстиции Республики Казахстан 1 июня 2023 года № 32651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проверочных листов в сфере охраны и использования объектов историко-культурного наследия" (зарегистрирован в Реестре государственной регистрации нормативных правовых актов под № 13979)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охраны и использования объектов историко-культурного наследия, согласно приложению 1 к указанному совместному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субъекты контроля – физические и юридические лица, в том числе местные исполнительные органы, за деятельностью которых осуществляются контроль в сфере охраны и использования объектов историко-культурного наследия;";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объекты контроля – имущество, находящееся на праве собственности или ином законном основании у субъекта контроля, подлежащее контролю;";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балл – количественная мера исчисления риска;";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нормализация данных – статистическая процедура, предусматривающая приведение значений, измеренных в различных шкалах, к условно общей шкале;";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освобождение такого субъекта контроля от профилактического контроля с посещением субъекта контроля и (или) проверок на соответствие квалификационным требованиям;";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сфер деятельности субъектов (объектов) контроля, отнесенных к высокой степени риска, кратность проведения проверки на соответствие квалификационным требованиям определяется критериями оценки степени риска, но не чаще одного раза в год.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два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квалификационным требованиям определяется критериями оценки степени риска, но не чаще одного раза в три года.";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целей управления рисками при осуществлении проверки на соответствие квалификационным требованиям и (или) профилактического контроля с посещением субъекта (объекта) контроля,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субъекты (объекты) контроля по объективным критериям относят к одной из следующих степеней риска: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риск;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риск;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высокой и средней степени риска, проводятся проверка на соответствие квалификационным требованиям, профилактический контроль с посещением субъекта (объекта) контроля и внеплановая проверка.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низкой степени риска проводится внеплановая проверка.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субъекты (объекты) контроля по субъективным критериям относятся к одной из следующих степеней риска: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расчета степени риска по субъективным критериям";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показатель степени риска по субъективным критериям по шкале от 0 до 100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Формирование базы данных и сбор информации необходимы для выявления субъектов (объектов) контроля.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субъектов (объектов) контроля.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8 настоящих Критериев (SC), с последующей нормализацией значений данных в диапазон от 0 до 100 баллов.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и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921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критериям."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2755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целях освобождения от профилактического контроля с посещением субъекта (объекта) контроля и (или) проведения проверки на соответствие квалификационным требованиям, регулирующими государственными органами, а также государственными органами учитываются смягчающие индикаторы.";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 культуры и спорта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__________С.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Құранбек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