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378" w14:textId="7a8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2023 года № 199. Зарегистрирован в Министерстве юстиции Республики Казахстан 5 июня 2023 года № 32681.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двадцать шестым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2022 года № 20 "Об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услуг" (зарегистрирован в Реестре государственной регистрации нормативных правовых актов под № 26601);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дополнения, утвержденного приказом Министра труда и социальной защиты населения Республики Казахстан от 9 августа 2022 года № 298 "О внесении изменений и дополнений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29077).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199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 (далее – Методика), разработана в соответствии с двадцать шестым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применяется в целях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вспомогательные (компенсаторные) средства: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Фонда.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Гарантированная сумма определяется для каждого из видов технических вспомогательных (компенсаторных) средств и специальных средств передвижения (далее – товар) и санаторно-курортного лечения (далее – услуга)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уполномоченным государственным органом в соответствии с двадцать пятым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источникам информации для определения гарантированной суммы (далее – источники) относятся: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портала социальных услуг (далее – первый источник) – среднее значение цен за предыдущий финансовый год;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государственных закупок товаров и (или) услуг местными исполнительными органами (далее – второй источник) – среднее значение цен за предыдущий финансовый год;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коммерческие предложения потенциальных поставщиков товаров и (или) услуг (прайс-листы) (далее – третий источник) – минимальная цена из трех представленных коммерческих предложений поставщиков.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данных одного из двух источников: первого или второго, определение гарантированной суммы осуществляется на основе данных третьего источника и одного из двух источников.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первого и второго источников определение гарантированной суммы осуществляется на основании третьего источника.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среднего значения цены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Среднее значение цены рассчитывается по формуле: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 = (Ц1* D1 + … Ц∞* D∞), где: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 – среднее значение цены;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Ц1 – цена за один вид товара/услуги, реализованных по одной цене;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D1 – доля количества товара/услуги одного вида, реализованных по одной цене, от общего количества реализованного товара/услуги одного вида (далее – доля).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рассчитывается по формуле: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D1... ∞ = К1... ∞/∑К, где: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товара/услуги одного вида, реализованных по одной цене;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 – общее количество реализованного товара/услуги одного вида.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среднего значения цены используются данные первого источника, кроме минимальных и максимальных цен, по которым количество проданного товара/услуги составляет менее 5 % от общего количества продаж.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Гарантированная сумма за единицу товара и (или) услуги рассчитывается на основе усреднения фактических цен из источников, указанных в пункте 4 Методики, по одной из следующих формул: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данных всех трех источников: первого, второго и третьего источников, гарантированная сумма на товары и (или)/услуги рассчитывается по формуле: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(СЗЦ1+ СЗЦ2 + МЦ3)/3, где: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СЗЦ1 – среднее значение цен данных первого источника;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СЗЦ2 – среднее значение цен данных второго источника;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данных второго источника, гарантированная сумма на товары и (или) услуги рассчитывается по формуле: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(СЗЦ1 + МЦ3)/2, где: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СЗЦ1 – среднее значение цен данных первого источника;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данных первого источника, гарантированная сумма на товары и (или) услуги рассчитывается по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(СЗЦ2 + МЦ3)/2, где: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СЗЦ2 – среднее значение цен данных второго источника;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данных первого и второго источников, гарантированная сумма на товары и (или) услуги рассчитывается по формуле: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МЦ3, где: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гарантированной суммы, предоставляемой в качестве возмещения стоимости на социальные услуги индивидуального помощника и специалиста жестового языка, приобретаемых лицами с инвалидностью через портал социальных услуг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Гарантированная сумма на социальные услуги индивидуального помощника определяется исходя из расчета 13,64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МРП * 13,64 %,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гарантированной суммы удерживаются расходы на уплату обязательных пенсионных взносов и взносов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обязательном социальном медицинском страховании".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труда и социальной защиты населения РК от 10.08.2023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Гарантированная сумма на социальные услуги специалиста жестового языка в час определяется из расчета 2,1 месячного расчетного показателя, установленного законом о республиканском бюджете на соответствующий финансовый год.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2,1*МРП, где: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 – коэффициент;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74"/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10. Определение гарантированной суммы на следующий финансовый год осуществляется не позднее 25 декабря текущего финансового года комиссией, создаваемой уполномоченным органом.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