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a0b02" w14:textId="b7a0b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сельского хозяйства Республики Казахстан от 28 декабря 2015 года № 15-05/1138 и Министра национальной экономики Республики Казахстан от 29 декабря 2015 года № 819 "Об утверждении критериев оценки степени риска и проверочных листов в области карантина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сельского хозяйства Республики Казахстан от 9 июня 2023 года № 225 и Министра национальной экономики Республики Казахстан от 12 июня 2023 года № 104. Зарегистрирован в Министерстве юстиции Республики Казахстан 13 июня 2023 года № 32771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28 декабря 2015 года № 15-05/1138 и Министра национальной экономики Республики Казахстан от 29 декабря 2015 года № 819 "Об утверждении критериев оценки степени риска и проверочных листов в области карантина растений" (зарегистрирован в Реестре государственной регистрации нормативных правовых актов № 12740)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проверочный лист в области карантина растений в отношении субъектов (объектов) контроля и надзора, осуществляющих переработку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 согласно приложению 5 к настоящему совместному приказу;";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6) и 7)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проверочный лист в области карантина растений в отношении субъектов (объектов) контроля и надзора, осуществляющих переработку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 согласно приложению 6 к настоящему совместному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проверочный лист в области карантина растений в отношении субъектов (объектов) контроля и надзора, осуществляющих маркировку и обеззараживание древесного упаковочного материала согласно приложению 7 к настоящему совместному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совместному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6 и 7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 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по правовой статистике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специальным учетам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Генеральной прокуратуры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оценки степени риска в области карантина растений</w:t>
      </w:r>
    </w:p>
    <w:bookmarkEnd w:id="14"/>
    <w:bookmarkStart w:name="z25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Критерии оценки степени риска в области карантина растений (далее – Критерии)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141 Предпринимательского кодекса Республики Казахстан (далее – Кодекс), Правилами формирования регулирующими государственными органами системы оценки и управления рисками,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22 июня 2022 года № 48 (зарегистрирован в Реестре государственной регистрации нормативных правовых актов № 28577),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31 июля 2018 года № 3 "Об утверждении формы проверочного листа" (зарегистрирован в Реестре государственной регистрации нормативных правовых актов № 17371), для отнесения субъектов (объектов) контроля и надзора в области карантина растений к степеням риска и отбора субъектов (объектов) контроля и надзора при проведении проверок на соответствие разрешительным требованиям по выданным разрешениям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проверка на соответствие разрешительным требованиям), и профилактического контроля с посещением субъекта (объекта) контроля и надзора.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балл – количественная мера исчисления риска;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нормализация данных – статистическая процедура, предусматривающая приведение значений, измеренных в различных шкалах, к условно общей шкале;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(объекты) контроля и надзора – физические и юридические лица, деятельность которых связана с объектами государственного фитосанитарного контроля и надзора в области карантина растений;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незначительное нарушение – нарушение требований, установленных законодательством Республики Казахстан в области карантина растений, в виде наличия отходов (мусора, растительных остатков) на разгрузочных площадках, складских помещениях и технологических оборудованиях после проведения технологических операций с зерном и продуктами его переработки;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значительное нарушение – нарушение требований, установленных законодательством Республики Казахстан в области карантина растений, не относящиеся к незначительным и грубым нарушениям;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грубое нарушение – нарушение требований, установленных законодательством Республики Казахстан в области карантина растений, влекущие административную ответственность, предусмотренную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риск – вероятность причинения вреда в результате деятельности субъекта контроля и надзора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последствий; 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оценки и управления рисками – процесс принятия управленческих решений, направленных на снижение вероятности наступления неблагоприятных факторов путем распределения субъектов (объектов) контроля и надзора по степеням риска для последующего осуществления профилактического контроля с посещением субъекта (объекта) контроля и надзора и (или) проверок на соответствие разрешительным требованиям с целью минимально возможной степени ограничения свободы предпринимательства, обеспечивая при этом допустимый уровень риска в области карантина растений, а также направленных на изменение уровня риска для конкретного субъекта (объекта) контроля и надзора и (или) освобождения такого субъекта (объекта) контроля и надзора от профилактического контроля с посещением субъекта (объекта) контроля и надзора и (или) проверок на соответствие разрешительным требованиям;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критерии оценки степени риска – совокупность количественных и качественных показателей, связанных с непосредственной деятельностью субъекта контроля и надзора, особенностями отраслевого развития и факторами, влияющими на это развитие, позволяющих отнести субъекты (объекты) контроля и надзора к различным степеням риска;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объективные критерии оценки степени риска (далее – объективные критерии) – критерии оценки степени риска, используемые для отбора субъектов (объектов) контроля и надзора в зависимости от степени риска в области карантина растений и не зависящие непосредственно от отдельного субъекта (объекта) контроля и надзора;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субъективные критерии оценки степени риска (далее – субъективные критерии) – критерии оценки степени риска, используемые для отбора субъектов (объектов) контроля и надзора в зависимости от результатов деятельности конкретного субъекта (объекта) контроля и надзора;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выборочная совокупность (выборка) – перечень оцениваемых субъектов (объектов), относимых к однородной группе субъектов (объектов) контроля и надзора в конкретной сфере государственного контроля и надзора,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143 Кодекса.</w:t>
      </w:r>
    </w:p>
    <w:bookmarkEnd w:id="29"/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системы оценки и управления рисками при проведении проверки на соответствие разрешительным требованиям и профилактического контроля субъектов (объектов) контроля и надзора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целей управления рисками при осуществлении профилактического контроля с посещением субъекта (объекта) контроля и надзора и (или) проверки на соответствие разрешительным требованиям, критерии оценки степени риска для проведения проверки на соответствие разрешительным требованиям и профилактического контроля субъектов (объектов) контроля и надзора формируются посредством определения объективных и субъективных критериев, которые осуществляются поэтапно (мультикритериальный анализ решений).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первом этапе по объективным критериям субъекты (объекты) контроля относятся к высокой степени риска.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(объектов) контроля, отнесенных к высокой степени риска, проводятся проверка на соответствие разрешительным требованиям, профилактический контроль с посещением субъекта (объекта) контроля, профилактический контроль без посещения субъекта (объекта) контроля и внеплановая проверка.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втором этапе по субъективным критериям субъекты (объекты) контроля относятся к высокой степени риска, при показателе степени риска от 71 до 100 включительно.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зависимости от возможного риска и значимости проблемы, единичности или системности нарушения, анализа принятых ранее решений по каждому источнику информации требования, предъявляемые к деятельности субъектов (объектов) контроля и надзора, соответствуют степени нарушения – грубое, значительное и незначительное.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нарушений требований в области карантина растений в отношении субъектов (объектов) контроля и надзора, осуществляющих производство, заготовку, хранение, переработку подкарантинной продукции высокого фитосанитарного риска и (или) продукции из подкарантинной продукции высокого фитосанитарного риска определяется согласно приложению 1 к настоящим Критериям.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нарушений требований в области карантина растений в отношении субъектов (объектов) контроля и надзора, осуществляющих научные исследования с использованием или в отношении карантинных объектов и (или) чужеродных видов и (или) зараженной (засоренной) карантинными объектами и (или) чужеродными видами подкарантинной продукции определяется согласно приложению 2 к настоящим Критериям.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нарушений требований в области карантина растений в отношении субъектов (объектов) контроля и надзора, осуществляющих маркировку и обеззараживание древесного упаковочного материала определяется согласно приложению 3 к настоящим Критериям.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нарушений требований в области карантина растений в отношении субъектов (объектов) контроля и надзора, осуществляющих переработку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жизнеспособности, определяется согласно приложению 4 к настоящим Критериям.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нарушений требований в области карантина растений в отношении субъектов (объектов) контроля и надзора, осуществляющих переработку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жизнеспособности, на соответствие разрешительным требованиям определяется согласно приложению 5 к настоящим Критериям.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нарушений требований в области карантина растений в отношении субъектов (объектов) контроля и надзора, осуществляющих маркировку и обеззараживание древесного упаковочного материала, на соответствие разрешительным требованиям определяется согласно приложению 6 к настоящим Критериям.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Критерии оценки степени риска для проведения проверки на соответствие разрешительным требованиям и профилактического контроля субъектов (объектов) контроля и надзора формируются посредством определения объективных и субъективных критериев.</w:t>
      </w:r>
    </w:p>
    <w:bookmarkEnd w:id="42"/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Объективные критерии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объективным критериям к субъектам (объектам) контроля и надзора высокой степени риска относятся: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субъекты (объекты) контроля и надзора, осуществляющие производство, заготовку, хранение, переработку подкарантинной продукции высокого фитосанитарного риска и (или) продукции из подкарантинной продукции высокого фитосанитарного риска;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субъекты (объекты) контроля и надзора, осуществляющие научные исследования с использованием или в отношении карантинных объектов и (или) чужеродных видов и (или) зараженной (засоренной) карантинными объектами и (или) чужеродными видами подкарантинной продукции;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субъекты (объекты) контроля и надзора, осуществляющие маркировку и обеззараживание древесного упаковочного материала;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субъекты (объекты) контроля и надзора, осуществляющие переработку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жизнеспособности.</w:t>
      </w:r>
    </w:p>
    <w:bookmarkEnd w:id="48"/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Субъективные критерии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Определение субъективных критериев осуществляется с применением следующих этапов: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Формирование базы данных и сбор информации необходимы для выявления субъектов (объектов) контроля и надзора.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по субъективным критериям для проведения профилактического контроля с посещением субъекта (объекта) контроля и надзора используются результаты предыдущих проверок и профилактического контроля с посещением субъектов (объектов) контроля и надзора.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оценки степени риска по субъективным критериям для проведения проверки на соответствие разрешительным требованиям используются результаты предыдущих проверок в отношении субъектов (объектов) контроля и надзора.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основании имеющихся источников информации формируются данные по субъективным критериям, подлежащие анализу и оценке.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и оценка субъективных критериев позволяет сконцентрировать проведение проверки на соответствие разрешительным требованиям и профилактического контроля субъекта (объекта) контроля и надзора в отношении субъекта (объекта) контроля и надзора с наибольшим потенциальным риском.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при анализе и оценке не применяются данные субъективных критериев, ранее учтенные и использованные в отношении конкретного субъекта (объекта) контроля и надзора либо данные, по которым истек срок исковой давности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отношении субъектов контроля и надзора, устранивших в полном объеме выданные нарушения по итогам проведенного предыдущего профилактического контроля с посещением и (или) проверки на соответствие разрешительным требованиям, не допускается включение их при формировании графиков и списков на очередной период государственного контроля.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Исходя из приоритетности применяемых источников информации и значимости показателей субъективных критериев, в соответствии с порядком расчета показателя степени риска по субъективным критериям, определенным в главе 3 настоящих Критериев, рассчитывается показатель степени риска по субъективным критериям по шкале от 0 до 100 баллов.</w:t>
      </w:r>
    </w:p>
    <w:bookmarkEnd w:id="60"/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Управление рисками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целях реализации принципа поощрения добросовестных субъектов контроля и надзора и концентрации контроля и надзора на нарушителях субъекты (объекты) контроля и надзора освобождаются от проведения профилактического контроля с посещением субъекта (объекта) контроля и надзора и (или) проверки на соответствие разрешительным требованиям на период, определяемый пунктами 19 и 20 настоящих Критериев, посредством применения субъективных критериев.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Система оценки и управления рисками ведется с использованием информационных систем, относящих субъекты (объекты) контроля и надзора к конкретным степеням риска и формирующих графики или списки проведения контрольных мероприятий, а также основывается на государственной статистике, итогах ведомственного статистического наблюдения, а также информационных инструментах.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информационной системы оценки и управления рисками минимально допустимый порог количества субъектов (объектов) контроля и надзора, в отношении которых осуществляются профилактический контроль с посещением субъекта (объекта) контроля и надзора и (или) проверка на соответствие разрешительным требованиям, не должен превышать пяти процентов от общего количества таких субъектов контроля и надзора в области карантина растений.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расчета степени риска по субъективным критериям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Государственный орган собирает информацию и формирует базу данных по субъективным критериям из источников согласно пункту 9 настоящих Критериев.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 показателя степени риска по субъективным критериям (R)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(объектов) контроля и надзора (SP) и показателя степени риска по субъективным критериям (SC), с последующей нормализацией значений данных в диапазон от 0 до 100 баллов.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= SP + SC,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SC – показатель степени риска по субъективным критериям.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производится по каждому субъекту (объекту) контроля и надзора однородной группы субъектов (объектов) контроля и надзора в области карантина растений. При этом перечень оцениваемых субъектов (объектов) контроля и надзора, относимых к однородной группе субъектов (объектов) контроля и надзора одной сферы государственного контроля и надзора, образует выборочную совокупность (выборку) для последующей нормализации данных.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 данным, полученным по результатам предыдущих проверок и профилактического контроля с посещением субъектов (объектов) контроля и надзора, формируется показатель степени риска по нарушениям, оцениваемый в баллах от 0 до 100.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одного грубого нарушения по любому из источников информации, указанных в пункте 9 настоящих Критериев, субъекту контроля и надзора приравнивается показатель степени риска 100 баллов и в отношении него проводится проверка на соответствие разрешительным требованиям или профилактический контроль с посещением субъекта (объекта) контроля и надзора.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определении показателя значительных нарушений применяется коэффициент 0,7. 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0,7,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значительных нарушений;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значительных нарушений;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значительных нарушений;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незначительных нарушений применяется коэффициент 0,3.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показатель рассчитывается по следующей формуле: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0,3,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незначительных нарушений;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требуемое количество незначительных нарушений;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незначительных нарушений.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по нарушениям (SР) рассчитывается по шкале от 0 до 100 баллов и определяется путем суммирования показателей значительных и незначительных нарушений по следующей формуле: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= SРз + SРн,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 – показатель степени риска по нарушениям;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SРз – показатель значительных нарушений;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SРн – показатель незначительных нарушений.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нарушениям включается в расчет показателя степени риска по субъективным критериям.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показателя степени риска по субъективным критериям производится по шкале от 0 до 100 баллов и осуществляется по следующей формуле: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184400" cy="78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84400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субъективного критерия,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</w:t>
      </w:r>
      <w:r>
        <w:rPr>
          <w:rFonts w:ascii="Times New Roman"/>
          <w:b w:val="false"/>
          <w:i w:val="false"/>
          <w:color w:val="000000"/>
          <w:vertAlign w:val="subscript"/>
        </w:rPr>
        <w:t>i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удельный вес показателя субъективного критерия xi,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показателей.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Полученное значение показателя степени риска по субъективным критериям включается в расчет показателя степени риска по субъективным критериям.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Рассчитанные по субъектам (объектам) значения по показателю R нормализуются в диапазон от 0 до 100 баллов. Нормализация данных осуществляется по каждой выборочной совокупности (выборке) с использованием следующей формулы:</w:t>
      </w:r>
    </w:p>
    <w:bookmarkEnd w:id="1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524000" cy="45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показатель степени риска (итоговый) по субъективным критериям отдельного субъекта (объекта) контроля и надзора,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max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максимально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(верхняя граница шкалы),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min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минимально возможное значение по шкале степени риска по субъективным критериям по субъектам (объектам), входящим в одну выборочную совокупность (выборку) (нижняя граница шкалы),</w:t>
      </w:r>
    </w:p>
    <w:bookmarkEnd w:id="106"/>
    <w:bookmarkStart w:name="z11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</w:t>
      </w:r>
      <w:r>
        <w:rPr>
          <w:rFonts w:ascii="Times New Roman"/>
          <w:b w:val="false"/>
          <w:i w:val="false"/>
          <w:color w:val="000000"/>
          <w:vertAlign w:val="subscript"/>
        </w:rPr>
        <w:t>пром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промежуточный показатель степени риска по субъективным критериям, рассчитанный в соответствии с пунктом 15 настоящих Критериев.</w:t>
      </w:r>
    </w:p>
    <w:bookmarkEnd w:id="107"/>
    <w:bookmarkStart w:name="z12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Кратность проведения проверок на соответствие разрешительным требованиям в отношении субъектов (объектов) контроля и надзора, отнесенных к высокой степени риска, определяется не чаще одного раза в год. </w:t>
      </w:r>
    </w:p>
    <w:bookmarkEnd w:id="108"/>
    <w:bookmarkStart w:name="z12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Кратность проведения профилактического контроля с посещением субъекта (объекта) контроля и надзора определяется по результатам проводимого анализа и оценки получаемых сведений по субъективным критериям, но не чаще двух раз в год.</w:t>
      </w:r>
    </w:p>
    <w:bookmarkEnd w:id="109"/>
    <w:bookmarkStart w:name="z12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Профилактический контроль с посещением субъекта (объекта) контроля и надзора проводится на основании полугодовых списков проведения профилактического контроля с посещением субъекта (объекта) контроля и надзора, формируемых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144-2 Кодекса.</w:t>
      </w:r>
    </w:p>
    <w:bookmarkEnd w:id="110"/>
    <w:bookmarkStart w:name="z12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Проверка на соответствие разрешительным требованиям проводится на основании графика проверок на соответствие разрешительным требованиям, утверждаемого регулирующим государственным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144 Кодекса.</w:t>
      </w:r>
    </w:p>
    <w:bookmarkEnd w:id="1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</w:t>
            </w:r>
          </w:p>
        </w:tc>
      </w:tr>
    </w:tbl>
    <w:bookmarkStart w:name="z12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карантина растений в отношении субъектов (объектов) контроля и надзора, осуществляющих производство, заготовку, хранение, переработку подкарантинной продукции высокого фитосанитарного риска и (или) продукции из подкарантинной продукции высокого фитосанитарного риска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о прибытии или непредъявление подкарантинной продукции для досмотра государственному инспектору по карантину растений территориального подразделения ведомства уполномоченного органа по карантину растений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видов, зараженной (засоренной) карантинными объектами и (или) чужеродными видами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жизнеспособных карантинных объектов и (или) чужеродных видов в продукции полученной после переработки зараженной подкарантинной продукции по технологии лишения семян и плодов карантинных объектов жизнеспособности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национальной карантинной службы страны-экспортера на ввезенную на территорию Республики Казахстан партии подкарантинной продукции высокого фитосанитарного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при вывозе с территории Республики Казахстан на партию подкарантинной продукции высокого фитосанитарного риска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реэкспортного фитосанитарного сертификата национальной карантинной службы страны-реэкспортера на ввезенную на территорию Республики Казахстан партию подкарантинной продукции с высоким фитосанитарным риском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карантинного сертификата Республики Казахстан при межобластных перевозках подкарантинной продукции с высоким фитосанитарным риском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на семенные цели зерновых, зернобобовых, масличных культур, ввезенных на территорию Республики Казахстан для использования на продовольственные, кормовые и технические цели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для посева семенного или посадочного материала, засоренного карантинными сорными растениями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ввоз подкарантинной продукции в Республику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ввоза на территорию Республики Казахстан и при внутригосударственных перевозках подкарантинной продукции, а также транспортных средств, зараженных карантинными объектами и (или) чужеродными видами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реализации зараженной карантинными объектами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вывоз зараженной карантинными объектами подкарантинной продукции из карантинной фитосанитарной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предприятий в которых осуществляется хранение или переработка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посадочного или семенного материала до получения результатов лабораторной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условий хранения импортного посадочного или семенного материала до получения результатов лабораторной экспертизы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маркировки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разрешения территориального подразделения уполномоченного органа по карантину растений при переадресовке подкарантинной продукции в пути следования или пункте назначения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систематического обследования посевов, территорий, складов, деятельность которых связана с производством, заготовкой, переработкой, хранением, транспортировкой и реализацией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</w:t>
            </w:r>
          </w:p>
        </w:tc>
      </w:tr>
    </w:tbl>
    <w:bookmarkStart w:name="z12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карантина растений в отношении субъектов (объектов) контроля и надзора, осуществляющих научные исследования с использованием или в отношении карантинных объектов и (или) чужеродных видов и (или) зараженной (засоренной) карантинными объектами и (или) чужеродными видами подкарантинной продукции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ввоз подкарантинной продукции в Республику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письма-согласования территориального подразделения ведомства уполномоченного органа по карантину растений на ввоз карантинных объектов в научно – исследовательских целях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Неизолированность лабораторий (теплиц) от других зданий и растений – хозяев, растущих снаружи в соответствии условиям изоляции карантинных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лаборатории (теплиц) сплошных стен, без щелей (в том числе вокруг канализационных и водопроводных труб) и герметичных столов и полов для проведения экспериментов, а также воздухонепроницаемых дверей (с изолирующими прокладками) и окон (снабженные сетками с размером ячеек, соответствующими организмам, содержащимся в изоляции)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лаборатории (теплиц) герметичных водопроводов, канализации и принудительной вентиляции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комнат для смены одежды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специальных индивидуальных костюмов, обуви и головной уборы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плотно закрывающихся садков с соответствующим размером ячеек сетки (работа с помощью встроенных рукавов)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оборудований для обеззараживания (низкотемпературные холодильники, автоклавы, сухожаровые шкафы) на месте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бокса для микробиологических исследований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ультрафиолетового облучателя в тамбурах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клейких или феромонных ловушек для насекомых в тамбурах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местах изоляции раковин или одноразовых перчаток, а также душа, смежного с местами изоляции или внутри них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соответствующих знаков, означающих ограниченный доступ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специального журнала регистрации процедур в местах изоляции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</w:t>
            </w:r>
          </w:p>
        </w:tc>
      </w:tr>
    </w:tbl>
    <w:bookmarkStart w:name="z129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карантина растений в отношении субъектов (объектов) контроля и надзора, осуществляющих маркировку и обеззараживание древесного упаковочного материала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обеззараженном древесном упаковочном материале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в которых осуществляется хранение или переработка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маркировки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осуществления хранения или очистки подкарантинной продукции, заготовленной в зоне распространения карантинных объектов с подкарантинной продукцией, заготовленной в свободной от карантинных объектов зоне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</w:t>
            </w:r>
          </w:p>
        </w:tc>
      </w:tr>
    </w:tbl>
    <w:bookmarkStart w:name="z131" w:id="1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карантина растений в отношении субъектов (объектов) контроля и надзора, осуществляющих переработку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обеззараженной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предприятий в которых осуществляется хранение или переработка подкарантинной 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</w:t>
            </w:r>
          </w:p>
        </w:tc>
      </w:tr>
    </w:tbl>
    <w:bookmarkStart w:name="z133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карантина растений в отношении субъектов (объектов) контроля и надзора, осуществляющих переработку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жизнеспособности, на соответствие разрешительным требованиям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технологий, обеспечивающих лишение семян и плодов карантинных сорных растений жизнеспособности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печи, оборудования для сжигания отходов, сметок и мусора или фитосанитарных ям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выгрузочной площадки с твердым покрытием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складского 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отходов (мусора, растительных остатков) на разгрузочных площадках, складских помещениях и технологических оборудованиях после проведения технологических операций с зерном и продуктами его переработки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Критериям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степени риска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карантина растений</w:t>
            </w:r>
          </w:p>
        </w:tc>
      </w:tr>
    </w:tbl>
    <w:bookmarkStart w:name="z135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Степень нарушений требований в области карантина растений в отношении субъектов (объектов) контроля и надзора, осуществляющих маркировку и обеззараживание древесного упаковочного материала, на соответствие разрешительным требованиям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нарушения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нарушения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камер для сушки, обеспечивающих прогревание глубинных частей древесины до температуры не ниже плюс 56 градусов (далее –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в течение 30 минут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печи или оборудования для уничтожения древесины либо древесного упаковочного материала, зараженных вредными организмами, отходов древесины и коры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оборудования, обеспечивающего достижение в течение 30 минут после начала обработки нагрева до минимальной температуры плюс 60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непрерывно в течение 1 минуты по всей толщине древесины (включая поверхность) (для древесного упаковочного материала с наименьшим габаритом, не превышающим 20 сантиметров (далее – см)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с двухсторонними нагревателями или несколькими волноводами для распределения микроволновой энергии, обеспечивающего равномерный диэлектрический нагрев с частотой 2,45 гигагерца для древесины толщиной более 5 см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для осуществление обеззараживание древесного упаковочного материала методом фумигации, обеспечивающего выполнение технологических схем обеззараживания древесного упаковочного материала методом фумигации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документов, подтверждающих квалификацию персонала, осуществляющего обеззараживание и маркировку древесного упаковочного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журнала регистрации произведенного объема работ по обеззараживанию (вместе с протоколами сушки и обеззараживания древесного упаковочного материала и графиками, которые хранятся не менее 3 лет)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документов, подтверждающих поверку средств измерений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 менее 4 равномерно расположенных в нижней части камеры термодатчиков, показания которых отражаются в протоколе сушки и обеззараживания древесного упаковочного материала, а также в графике проведенной термообработки древесного упаковочного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помещения для раздельного хранения обеззараженных древесных упаковочных материалов и не прошедших обеззараживание материалов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 менее 2 температурных датчиков для анализа температуры внутри и на поверхности обрабатываемой древесины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огороженной, свободной от древесных отходов и коры территории для производства древесного упаковочного материала и для его обеззараживания, с твердым покрытием и подъездными путями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значительное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138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 в отношении субъектов (объектов) контроля и надзора, осуществляющих производство, заготовку, хранение, переработку подкарантинной продукции высокого фитосанитарного риска и (или) продукции из подкарантинной продукции высокого фитосанитарного риска</w:t>
      </w:r>
    </w:p>
    <w:bookmarkEnd w:id="118"/>
    <w:p>
      <w:pPr>
        <w:spacing w:after="0"/>
        <w:ind w:left="0"/>
        <w:jc w:val="both"/>
      </w:pPr>
      <w:bookmarkStart w:name="z139" w:id="119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о прибытии или непредъявление подкарантинной продукции для досмотра государственному инспектору по карантину растений территориального подразделения ведомства уполномоченного органа по карантину растений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видов, зараженной (засоренной) карантинными объектами и (или) чужеродными видами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жизнеспособных карантинных объектов и (или) чужеродных видов в продукции полученной после переработки зараженной подкарантинной продукции по технологии лишения семян и плодов карантинных объектов жизнеспособности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национальной карантинной службы страны-экспортера на ввезенную на территорию Республики Казахстан партии подкарантинной продукции высокого фитосанитарного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фитосанитарного сертификата при вывозе с территории Республики Казахстан на партию подкарантинной продукции высокого фитосанитарного риска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реэкспортного фитосанитарного сертификата национальной карантинной службы страны-реэкспортера на ввезенную на территорию Республики Казахстан партию подкарантинной продукции с высоким фитосанитарным риском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карантинного сертификата Республики Казахстан при межобластных перевозках подкарантинной продукции с высоким фитосанитарным риском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на семенные цели зерновых, зернобобовых, масличных культур, ввезенных на территорию Республики Казахстан для использования на продовольственные, кормовые и технические цели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для посева семенного или посадочного материала, засоренного карантинными сорными растениями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ввоз подкарантинной продукции в Республику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ввоза на территорию Республики Казахстан и при внутригосударственных перевозках подкарантинной продукции, а также транспортных средств, зараженных карантинными объектами и (или) чужеродными видами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реализации зараженной карантинными объектами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вывоз зараженной карантинными объектами подкарантинной продукции из карантинной фитосанитарной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предприятий в которых осуществляется хранение или переработка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использования посадочного или семенного материала до получения результатов лабораторной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Несоблюдение условий хранения импортного посадочного или семенного материала до получения результатов лабораторной экспертизы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маркировки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разрешения территориального подразделения уполномоченного органа по карантину растений при переадресовке подкарантинной продукции в пути следования или пункте назначения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систематического обследования посевов, территорий, складов, деятельность которых связана с производством, заготовкой, переработкой, хранением, транспортировкой и реализацией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0" w:id="120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 ___________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143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 в отношении субъектов (объектов) контроля и надзора, осуществляющих научные исследования с использованием или в отношении карантинных объектов и (или) чужеродных видов и (или) зараженной (засоренной) карантинными объектами и (или) чужеродными видами подкарантинной продукции</w:t>
      </w:r>
    </w:p>
    <w:bookmarkEnd w:id="121"/>
    <w:p>
      <w:pPr>
        <w:spacing w:after="0"/>
        <w:ind w:left="0"/>
        <w:jc w:val="both"/>
      </w:pPr>
      <w:bookmarkStart w:name="z144" w:id="122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нарушений запретов или ограничений на ввоз подкарантинной продукции в Республику Казахстан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письма-согласования территориального подразделения ведомства уполномоченного органа по карантину растений на ввоз карантинных объектов в научно – исследовательских целях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Неизолированность лабораторий (теплиц) от других зданий и растений – хозяев, растущих снаружи в соответствии условиям изоляции карантинных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лаборатории (теплиц) сплошных стен, без щелей (в том числе вокруг канализационных и водопроводных труб) и герметичных столов и полов для проведения экспериментов, а также воздухонепроницаемых дверей (с изолирующими прокладками) и окон (снабженные сетками с размером ячеек, соответствующими организмам, содержащимся в изоляции)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лаборатории (теплиц) герметичных водопроводов, канализации и принудительной вентиляции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комнат для смены одежды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специальных индивидуальных костюмов, обуви и головной уборы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плотно закрывающихся садков с соответствующим размером ячеек сетки (работа с помощью встроенных рукавов)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оборудований для обеззараживания (низкотемпературные холодильники, автоклавы, сухожаровые шкафы) на месте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бокса для микробиологических исследований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ультрафиолетового облучателя в тамбурах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клейких или феромонных ловушек для насекомых в тамбурах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 местах изоляции раковин или одноразовых перчаток, а также душ, смежный с местами изоляции или внутри них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соответствующих знаков, означающих ограниченный доступ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специального журнала регистрации процедур в местах изоляции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45" w:id="123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 ___________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14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 в отношении субъектов (объектов) контроля и надзора, осуществляющих маркировку и обеззараживание древесного упаковочного материала</w:t>
      </w:r>
    </w:p>
    <w:bookmarkEnd w:id="124"/>
    <w:p>
      <w:pPr>
        <w:spacing w:after="0"/>
        <w:ind w:left="0"/>
        <w:jc w:val="both"/>
      </w:pPr>
      <w:bookmarkStart w:name="z149" w:id="125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Неуведомление территориального подразделения ведомства уполномоченного органа по карантину растений о выявлении карантинных объектов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обеззараженном древесном упаковочном материале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в которых осуществляется хранение или переработка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маркировки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Допущение осуществления хранения или очистки подкарантинной продукции, заготовленной в зоне распространения карантинных объектов с подкарантинной продукцией, заготовленной в свободной от карантинных объектов зоне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0" w:id="126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 ___________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15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 в отношении субъектов (объектов) контроля и надзора, осуществляющих переработку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</w:t>
      </w:r>
    </w:p>
    <w:bookmarkEnd w:id="127"/>
    <w:p>
      <w:pPr>
        <w:spacing w:after="0"/>
        <w:ind w:left="0"/>
        <w:jc w:val="both"/>
      </w:pPr>
      <w:bookmarkStart w:name="z154" w:id="128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проверку/профилактического контроля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посещением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проверки/профилактического контроля с посещением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обеззараженной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карантинных объектов и (или) чужеродных видов в подкарантинных объектах, земельных участках (угодьях), находящихся в собственности и (или) землепользовании субъекта контроля и надзора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мероприятий по локализации и ликвидации очагов распространения карантинных объектов и (или) чужеродных видов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сведений о проведении ежегодного профилактического обеззараживания складских помещений, предприятий в которых осуществляется хранение или переработка подкарантинной продукции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55" w:id="129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 ___________</w:t>
      </w:r>
    </w:p>
    <w:bookmarkEnd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158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 в отношении субъектов (объектов) контроля и надзора, осуществляющих переработку засоренных карантинными сорняками (за исключением карантинных сорняков рода Striga spp.) зерна и продуктов его переработки по технологиям, обеспечивающим лишение семян и плодов карантинных сорных растений жизнеспособности</w:t>
      </w:r>
    </w:p>
    <w:bookmarkEnd w:id="130"/>
    <w:p>
      <w:pPr>
        <w:spacing w:after="0"/>
        <w:ind w:left="0"/>
        <w:jc w:val="both"/>
      </w:pPr>
      <w:bookmarkStart w:name="z159" w:id="131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субъекта (объекта) контроля и надзора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технологии, обеспечивающих лишение семян и плодов карантинных сорных растений жизнеспособности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печи, оборудования для сжигания отходов, сметок и мусора или фитосанитарных 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выгрузочной площадки с твердым покрытием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складского помещения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отходов (мусора, растительных остатков) на разгрузочных площадках, складских помещениях и технологических оборудованиях после проведения технологических операций с зерном и продуктами его переработки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0" w:id="132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 ___________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июня 2023 года № 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июня 2023 года № 225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15-05/1138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2015 года № 819</w:t>
            </w:r>
          </w:p>
        </w:tc>
      </w:tr>
    </w:tbl>
    <w:bookmarkStart w:name="z163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 в области карантина растений в отношении субъектов (объектов) контроля и надзора, осуществляющих маркировку и обеззараживание древесного упаковочного материала</w:t>
      </w:r>
    </w:p>
    <w:bookmarkEnd w:id="133"/>
    <w:p>
      <w:pPr>
        <w:spacing w:after="0"/>
        <w:ind w:left="0"/>
        <w:jc w:val="both"/>
      </w:pPr>
      <w:bookmarkStart w:name="z164" w:id="134"/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субъекта (объекта) контроля и надзора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 о назначении проверки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 №,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номер/бизнес-идентификационный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(объекта)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места нахождения 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соответствует требованиям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камер для сушки, обеспечивающих прогревание глубинных частей древесины до температуры не ниже плюс 56 градусов (далее –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С) в течение 30 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печи или оборудования для уничтожения древесины либо древесного упаковочного материала, зараженных вредными организмами, отходов древесины и коры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Отсутствие оборудования, обеспечивающее достижение в течение 30 минут после начала обработки нагрева до минимальной температуры плюс 60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 непрерывно в течение 1 минуты по всей толщине древесины (включая поверхность) (для древесного упаковочного материала с наименьшим габаритом, не превышающим 20 сантиметров (далее – см)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с двухсторонними нагревателями или несколькими волноводами для распределения микроволновой энергии, обеспечивающее равномерный диэлектрический нагрев с частотой 2,45 гигагерца для древесины толщиной более 5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оборудования для осуществление обеззараживание древесного упаковочного материала методом фумигации, обеспечивающее выполнение технологических схем обеззараживания древесного упаковочного материала методом фумигации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документов, подтверждающих квалификацию персонала, осуществляющего обеззараживание и маркировку древесного упаковочного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журнала регистрации произведенного объема работ по обеззараживанию (вместе с протоколами сушки и обеззараживания древесного упаковочного материала и графиками, которые хранятся не менее 3 лет)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документов, подтверждающих поверку средств измерений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 менее 4 равномерно расположенных в нижней части камеры термодатчиков, показания которых отражаются в протоколе сушки и обеззараживания древесного упаковочного материала, а также в графике проведенной термообработки древесного упаковочного материала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помещения для раздельного хранения обеззараженных древесных упаковочных материалов и не прошедших обеззараживание материалов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не менее 2 температурных датчиков для анализа температуры внутри и на поверхности обрабатываемой древесины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огороженной, свободной от древесных отходов и коры территории для производства древесного упаковочного материала и для его обеззараживания, с твердым покрытием и подъездными путями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65" w:id="135"/>
      <w:r>
        <w:rPr>
          <w:rFonts w:ascii="Times New Roman"/>
          <w:b w:val="false"/>
          <w:i w:val="false"/>
          <w:color w:val="000000"/>
          <w:sz w:val="28"/>
        </w:rPr>
        <w:t>
      Должностное (ые) лицо (а) ____________________________________ ___________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субъекта контроля и надзора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наличии)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