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4648" w14:textId="66946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собственником и (или) оператором, а также третьим лицом мер по защите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12 июня 2023 года № 179/НҚ. Зарегистрирован в Министерстве юстиции Республики Казахстан 15 июня 2023 года № 32810.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27-1 Закона Республики Казахстан "О персональных данных и их защите"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373)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цифрового развития, инноваций и аэрокосмической промышленности РК от 19.09.2024 </w:t>
      </w:r>
      <w:r>
        <w:rPr>
          <w:rFonts w:ascii="Times New Roman"/>
          <w:b w:val="false"/>
          <w:i w:val="false"/>
          <w:color w:val="000000"/>
          <w:sz w:val="28"/>
        </w:rPr>
        <w:t>№ 566/НҚ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собственником и (или) оператором, а также третьим лицом мер по защите персональных данных.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информационной безопасности Министерства цифрового развития, инноваций и аэрокосмической промышленности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2023 года № 179/НҚ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собственником и (или) оператором, а также третьим лицом мер по защите персональных данных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собственником и (или) оператором, а также третьим лицом мер по защите персональных данных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27-1 Закона Республики Казахстан "О персональных данных и их защите"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подпунктом 373)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 и определяют порядок осуществления собственником и (или) оператором, а также третьим лицом мер по защите персональных данных.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цифрового развития, инноваций и аэрокосмической промышленности РК от 19.09.2024 </w:t>
      </w:r>
      <w:r>
        <w:rPr>
          <w:rFonts w:ascii="Times New Roman"/>
          <w:b w:val="false"/>
          <w:i w:val="false"/>
          <w:color w:val="000000"/>
          <w:sz w:val="28"/>
        </w:rPr>
        <w:t>№ 566/НҚ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7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персональные данные – сведения, относящиеся к определенному или определяемому на их основании субъекту персональных данных, зафиксированные на электронном, бумажном и (или) ином материальном носителе;</w:t>
      </w:r>
    </w:p>
    <w:bookmarkEnd w:id="12"/>
    <w:bookmarkStart w:name="z7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блокирование персональных данных – действия по временному прекращению сбора, накопления, изменения, дополнения, использования, распространения, обезличивания и уничтожения персональных данных;</w:t>
      </w:r>
    </w:p>
    <w:bookmarkEnd w:id="13"/>
    <w:bookmarkStart w:name="z7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сбор персональных данных – действия, направленные на получение персональных данных;</w:t>
      </w:r>
    </w:p>
    <w:bookmarkEnd w:id="14"/>
    <w:bookmarkStart w:name="z7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уничтожение персональных данных – действия, в результате совершения которых невозможно восстановить персональные данные;</w:t>
      </w:r>
    </w:p>
    <w:bookmarkEnd w:id="15"/>
    <w:bookmarkStart w:name="z7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обезличивание персональных данных – действия, в результате совершения которых определение принадлежности персональных данных субъекту персональных данных невозможно;</w:t>
      </w:r>
    </w:p>
    <w:bookmarkEnd w:id="16"/>
    <w:bookmarkStart w:name="z7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база, содержащая персональные данные (далее – база) – совокупность упорядоченных персональных данных;</w:t>
      </w:r>
    </w:p>
    <w:bookmarkEnd w:id="17"/>
    <w:bookmarkStart w:name="z7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собственник базы, содержащей персональные данные (далее – собственник) – государственный орган, физическое и (или) юридическое лицо, реализующие в соответствии с законами Республики Казахстан право владения, пользования и распоряжения базой, содержащей персональные данные;</w:t>
      </w:r>
    </w:p>
    <w:bookmarkEnd w:id="18"/>
    <w:bookmarkStart w:name="z7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оператор базы, содержащей персональные данные (далее – оператор) – государственный орган, физическое и (или) юридическое лицо, осуществляющие сбор, обработку и защиту персональных данных;</w:t>
      </w:r>
    </w:p>
    <w:bookmarkEnd w:id="19"/>
    <w:bookmarkStart w:name="z8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защита персональных данных – комплекс мер, в том числе правовых, организационных и технических, осуществляемых в целях, установленных Законом;</w:t>
      </w:r>
    </w:p>
    <w:bookmarkEnd w:id="20"/>
    <w:bookmarkStart w:name="z8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в сфере защиты персональных данных (далее – уполномоченный орган) – центральный исполнительный орган, осуществляющий руководство в сфере защиты персональных данных;</w:t>
      </w:r>
    </w:p>
    <w:bookmarkEnd w:id="21"/>
    <w:bookmarkStart w:name="z8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обработка персональных данных – действия, направленные на накопление, хранение, изменение, дополнение, использование, распространение, обезличивание, блокирование и уничтожение персональных данных;</w:t>
      </w:r>
    </w:p>
    <w:bookmarkEnd w:id="22"/>
    <w:bookmarkStart w:name="z8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нарушение безопасности персональных данных – нарушение защиты персональных данных, повлекшее незаконное распространение, изменение, и уничтожение, несанкционированное распространение передаваемых, хранимых или иным образом обрабатываемых персональных данных или несанкционированный доступ к ним;</w:t>
      </w:r>
    </w:p>
    <w:bookmarkEnd w:id="23"/>
    <w:bookmarkStart w:name="z8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субъект персональных данных (далее – субъект) – физическое лицо, к которому относятся персональные данные;</w:t>
      </w:r>
    </w:p>
    <w:bookmarkEnd w:id="24"/>
    <w:bookmarkStart w:name="z8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общедоступные персональные данные – персональные данные или сведения, на которые в соответствии с законами Республики Казахстан не распространяются требования соблюдения конфиденциальности, доступ к которым является свободным с согласия субъекта;</w:t>
      </w:r>
    </w:p>
    <w:bookmarkEnd w:id="25"/>
    <w:bookmarkStart w:name="z8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персональные данные ограниченного доступа – персональные данные, доступ к которым ограничен законодательством Республики Казахстан;</w:t>
      </w:r>
    </w:p>
    <w:bookmarkEnd w:id="26"/>
    <w:bookmarkStart w:name="z8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третье лицо – лицо, не являющееся субъектом, собственником и (или) оператором, но связанное с ними (ним) обстоятельствами или правоотношениями по сбору, обработке и защите персональных данных;</w:t>
      </w:r>
    </w:p>
    <w:bookmarkEnd w:id="27"/>
    <w:bookmarkStart w:name="z8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электронные информационные ресурсы – данные в электронно-цифровой форме, содержащиеся на электронном носителе и в объектах информатизации;</w:t>
      </w:r>
    </w:p>
    <w:bookmarkEnd w:id="28"/>
    <w:bookmarkStart w:name="z8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обследование обеспечения защищенности процессов хранения, обработки и распространения персональных данных ограниченного доступа, содержащихся в электронных информационных ресурсах (далее – обследование), – оценка применяемых мер безопасности и защитных действий при осуществлении обработки, хранения, распространения и защите персональных данных ограниченного доступа, содержащихся в электронных информационных ресурсах.</w:t>
      </w:r>
    </w:p>
    <w:bookmarkEnd w:id="29"/>
    <w:bookmarkStart w:name="z9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настоящих Правилах,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приказа Министра цифрового развития, инноваций и аэрокосмической промышленности РК от 28.02.2024 </w:t>
      </w:r>
      <w:r>
        <w:rPr>
          <w:rFonts w:ascii="Times New Roman"/>
          <w:b w:val="false"/>
          <w:i w:val="false"/>
          <w:color w:val="000000"/>
          <w:sz w:val="28"/>
        </w:rPr>
        <w:t>№ 100/НҚ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Глава 2. Порядок осуществления собственником и (или) оператором, а также третьим лицом мер по защите персональных данных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 угрозами безопасности персональных данных понимается совокупность условий и факторов, создающих возможность несанкционированного, в том числе случайного, доступа к персональным данным при их сборе и обработке, результатом которого могут стать уничтожение, изменение, блокирование, копирование, несанкционированное предоставление третьим лицам, несанкционированное распространение персональных данных, а также иные неправомерные действия.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Защита персональных данных осуществляется путем применения комплекса мер, в том числе правовых, организационных и технических, в целях: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реализации прав на неприкосновенность частной жизни, личную и семейную тайну;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обеспечения их целостности и сохранности;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соблюдения их конфиденциальности;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реализации права на доступ к ним;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предотвращения незаконного их сбора и обработки.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обеспечения защиты персональных данных необходимо:</w:t>
      </w:r>
    </w:p>
    <w:bookmarkEnd w:id="39"/>
    <w:bookmarkStart w:name="z9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выделение бизнес-процессов, содержащих персональные данные;</w:t>
      </w:r>
    </w:p>
    <w:bookmarkEnd w:id="40"/>
    <w:bookmarkStart w:name="z9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разделение персональных данных на общедоступные и ограниченного доступа;</w:t>
      </w:r>
    </w:p>
    <w:bookmarkEnd w:id="41"/>
    <w:bookmarkStart w:name="z9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перечня лиц, осуществляющих сбор и обработку персональных данных либо имеющих к ним доступ;</w:t>
      </w:r>
    </w:p>
    <w:bookmarkEnd w:id="42"/>
    <w:bookmarkStart w:name="z9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назначение лица, ответственного за организацию обработки персональных данных в случае, если собственник и (или) оператор являются юридическими лицами. Обязанности лица, ответственного за организацию обработки персональных данных, указаны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Закона. Действие настоящего подпункта 4) не распространяется на обработку персональных данных в деятельности судов.</w:t>
      </w:r>
    </w:p>
    <w:bookmarkEnd w:id="43"/>
    <w:bookmarkStart w:name="z9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установление порядка доступа к персональным данным.</w:t>
      </w:r>
    </w:p>
    <w:bookmarkEnd w:id="44"/>
    <w:bookmarkStart w:name="z9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утверждение документов, определяющих политику оператора в отношении сбора, обработки и защиты персональных данных;</w:t>
      </w:r>
    </w:p>
    <w:bookmarkEnd w:id="45"/>
    <w:bookmarkStart w:name="z9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 запросу уполномоченного органа в рамках рассмотрения обращений физических и юридических лиц представление информации о способах и процедурах, используемых для обеспечения соблюдения собственником и (или) оператором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6"/>
    <w:bookmarkStart w:name="z9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течение одного рабочего дня c момента обнаружения нарушения безопасности персональных данных уведомление уполномоченного органа о данном нарушении с указанием контактных данных лица, ответственного за организацию обработки персональных данных (при наличии);</w:t>
      </w:r>
    </w:p>
    <w:bookmarkEnd w:id="47"/>
    <w:bookmarkStart w:name="z9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случае взаимодействия с объектами информатизации государственных органов и (или) государственных юридических лиц, содержащими персональные данные, обеспечение интеграции собственных объектов информатизации, задействованных в процессах сбора и обработки персональных данных, с государственным сервисом контроля доступа к персональным данным, за исключением случаев, предусмотренных подпунктами 1), 2), 9) и 9-2)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48"/>
    <w:bookmarkStart w:name="z10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сборе и обработке персональных данных в объектах информатизации дополнительно необходимо обеспечение сохранности носителей персональных данных.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приказа Министра цифрового развития, инноваций и аэрокосмической промышленности РК от 28.02.2024 </w:t>
      </w:r>
      <w:r>
        <w:rPr>
          <w:rFonts w:ascii="Times New Roman"/>
          <w:b w:val="false"/>
          <w:i w:val="false"/>
          <w:color w:val="000000"/>
          <w:sz w:val="28"/>
        </w:rPr>
        <w:t>№ 100/НҚ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Иные особенности защиты персональных данных при их сборе и обработке в объектах информатизации устанавливаются в соответствии с законодательством Республики Казахстан об информатизации.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Собственник и (или) оператор при обработке персональных данных ограниченного доступа: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устанавливают цели обработки персональных данных ограниченного доступа. Персональные данные ограниченного доступа используются в соответствии с декларируемыми целями.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определяют порядок обработки, распространения и доступа к персональным данным ограниченного доступа;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определяют порядок блокирования персональных данных ограниченного доступа, относящихся к субъекту, при обращении субъекта.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 и (или) оператор, а также третье лицо при обработке персональных данных ограниченного доступа: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определяют перечень лиц, имеющих доступ к персональным данным ограниченного доступа;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оповещают уполномоченный орган об инцидентах информационной безопасности, связанных с незаконным доступом к персональным данным ограниченного доступа;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установку средств защиты информации, обновлений программного обеспечения на технических средствах, осуществляющих обработку персональных данных ограниченного доступа;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обеспечивают ведение журнала событий систем управления базами;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обеспечивают ведение журнала действий пользователей, имеющих доступ к персональным данным ограниченного доступа;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применяют средства контроля целостности персональных данных ограниченного доступа;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обеспечивают передачу персональных данных ограниченного доступа иным лицам по защищенным каналам связи и (или) с применением шифрования и при наличии согласия субъекта персональных данных, если иное не предусмотрено законодательством Республики Казахстан;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выделяют бизнес-процессы, содержащие персональные данные ограниченного доступа;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обеспечивают применение средств криптографической защиты информации для надежного хранения персональных данных ограниченного доступа;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применяют средства идентификации и (или) аутентификации пользователей при работе с персональными данными ограниченного доступа.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приказом Министра цифрового развития, инноваций и аэрокосмической промышленности РК от 28.02.2024 </w:t>
      </w:r>
      <w:r>
        <w:rPr>
          <w:rFonts w:ascii="Times New Roman"/>
          <w:b w:val="false"/>
          <w:i w:val="false"/>
          <w:color w:val="000000"/>
          <w:sz w:val="28"/>
        </w:rPr>
        <w:t>№ 100/НҚ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Сбор и обработка персональных данных ограниченного доступа осуществляются посредством объектов информатизации, размещенных на территории Республики Казахстан.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Хранение и передача персональных данных ограниченного доступа осуществляются с использованием средств криптографической защиты информации, имеющих параметры не ниже третьего уровня безопасности согласно стандарту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СТ РК 1073-2007</w:t>
      </w:r>
      <w:r>
        <w:rPr>
          <w:rFonts w:ascii="Times New Roman"/>
          <w:b w:val="false"/>
          <w:i w:val="false"/>
          <w:color w:val="000000"/>
          <w:sz w:val="28"/>
        </w:rPr>
        <w:t xml:space="preserve"> "Средства криптографической защиты информации. Общие технические требования".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настоящего пункта не распространяются на случаи трансграничной передачи данных.</w:t>
      </w:r>
    </w:p>
    <w:bookmarkEnd w:id="68"/>
    <w:bookmarkStart w:name="z10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Хранение персональных данных, содержащихся в электронных информационных ресурсах, осуществляется собственником и (или) оператором, а также третьим лицом в электронной базе, находящейся в серверном помещении или центре обработки данных, расположенном на территории Республики Казахстан, с принятием необходимых мер по защите персональных данных согласно настоящим Правилам.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9 в соответствии с приказом и.о. Министра цифрового развития, инноваций и аэрокосмической промышленности РК от 19.09.2024 </w:t>
      </w:r>
      <w:r>
        <w:rPr>
          <w:rFonts w:ascii="Times New Roman"/>
          <w:b w:val="false"/>
          <w:i w:val="false"/>
          <w:color w:val="000000"/>
          <w:sz w:val="28"/>
        </w:rPr>
        <w:t>№ 566/НҚ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