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7be0" w14:textId="7d67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или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7 июня 2023 года № 48. Зарегистрировано в Министерстве юстиции Республики Казахстан 16 июня 2023 года № 32834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49 и </w:t>
      </w:r>
      <w:r>
        <w:rPr>
          <w:rFonts w:ascii="Times New Roman"/>
          <w:b w:val="false"/>
          <w:i w:val="false"/>
          <w:color w:val="000000"/>
          <w:sz w:val="28"/>
        </w:rPr>
        <w:t>пунктом 3</w:t>
      </w:r>
      <w:r>
        <w:rPr>
          <w:rFonts w:ascii="Times New Roman"/>
          <w:b w:val="false"/>
          <w:i w:val="false"/>
          <w:color w:val="000000"/>
          <w:sz w:val="28"/>
        </w:rPr>
        <w:t xml:space="preserve"> статьи 51 Социального кодекса Республики Казахстан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Правила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или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Признать утратившими силу:</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марта 2020 года № 38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 (зарегистрировано в Реестре государственной регистрации нормативных правовых актов под № 20220);</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оказания государственных услуг в сфере государственного регулирования деятельности на рынке ценных бумаг и деятельности добровольных накопительных пенсионных фондов, в которые вносятся изменения, утвержденного постановлением Правления Агентства Республики Казахстан по регулированию и развитию финансового рынка от 14 марта 2022 года № 24 "О внесении изменений в некоторые нормативные правовые акты Республики Казахстан по вопросам оказания государственных услуг в сфере государственного регулирования деятельности на рынке ценных бумаг и деятельности добровольных накопительных пенсионных фондов" (зарегистрировано в Реестре государственной регистрации нормативных правовых актов под № 27213).</w:t>
      </w:r>
    </w:p>
    <w:bookmarkEnd w:id="4"/>
    <w:bookmarkStart w:name="z10" w:id="5"/>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
    <w:bookmarkStart w:name="z14" w:id="9"/>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9"/>
    <w:bookmarkStart w:name="z15" w:id="10"/>
    <w:p>
      <w:pPr>
        <w:spacing w:after="0"/>
        <w:ind w:left="0"/>
        <w:jc w:val="both"/>
      </w:pPr>
      <w:r>
        <w:rPr>
          <w:rFonts w:ascii="Times New Roman"/>
          <w:b w:val="false"/>
          <w:i w:val="false"/>
          <w:color w:val="000000"/>
          <w:sz w:val="28"/>
        </w:rPr>
        <w:t>
      5. Настоящее постановление вводится в действие с 1 июля 2023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7 июня 2023 года № 48</w:t>
            </w:r>
          </w:p>
        </w:tc>
      </w:tr>
    </w:tbl>
    <w:bookmarkStart w:name="z19" w:id="12"/>
    <w:p>
      <w:pPr>
        <w:spacing w:after="0"/>
        <w:ind w:left="0"/>
        <w:jc w:val="left"/>
      </w:pPr>
      <w:r>
        <w:rPr>
          <w:rFonts w:ascii="Times New Roman"/>
          <w:b/>
          <w:i w:val="false"/>
          <w:color w:val="000000"/>
        </w:rPr>
        <w:t xml:space="preserve"> Правила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или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или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49 и </w:t>
      </w:r>
      <w:r>
        <w:rPr>
          <w:rFonts w:ascii="Times New Roman"/>
          <w:b w:val="false"/>
          <w:i w:val="false"/>
          <w:color w:val="000000"/>
          <w:sz w:val="28"/>
        </w:rPr>
        <w:t>пунктом 3</w:t>
      </w:r>
      <w:r>
        <w:rPr>
          <w:rFonts w:ascii="Times New Roman"/>
          <w:b w:val="false"/>
          <w:i w:val="false"/>
          <w:color w:val="000000"/>
          <w:sz w:val="28"/>
        </w:rPr>
        <w:t xml:space="preserve"> статьи 51 Социального кодекса Республики Казахстан (далее – Социальный кодекс), со статьями 66 и 73 Административного процедурно-процессуального кодекса Республики Казахстан,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(далее – Закон о государственном регулировании),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"О разрешениях и уведомлениях" и определяют порядок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или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w:t>
      </w:r>
    </w:p>
    <w:bookmarkEnd w:id="14"/>
    <w:bookmarkStart w:name="z22" w:id="15"/>
    <w:p>
      <w:pPr>
        <w:spacing w:after="0"/>
        <w:ind w:left="0"/>
        <w:jc w:val="both"/>
      </w:pPr>
      <w:r>
        <w:rPr>
          <w:rFonts w:ascii="Times New Roman"/>
          <w:b w:val="false"/>
          <w:i w:val="false"/>
          <w:color w:val="000000"/>
          <w:sz w:val="28"/>
        </w:rPr>
        <w:t xml:space="preserve">
      2. Понятия, используемые в Правилах, применяются в значениях, указанных в </w:t>
      </w:r>
      <w:r>
        <w:rPr>
          <w:rFonts w:ascii="Times New Roman"/>
          <w:b w:val="false"/>
          <w:i w:val="false"/>
          <w:color w:val="000000"/>
          <w:sz w:val="28"/>
        </w:rPr>
        <w:t>Социальном</w:t>
      </w:r>
      <w:r>
        <w:rPr>
          <w:rFonts w:ascii="Times New Roman"/>
          <w:b w:val="false"/>
          <w:i w:val="false"/>
          <w:color w:val="000000"/>
          <w:sz w:val="28"/>
        </w:rPr>
        <w:t xml:space="preserve"> кодексе,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электронном документе и электронной цифровой подписи", </w:t>
      </w:r>
      <w:r>
        <w:rPr>
          <w:rFonts w:ascii="Times New Roman"/>
          <w:b w:val="false"/>
          <w:i w:val="false"/>
          <w:color w:val="000000"/>
          <w:sz w:val="28"/>
        </w:rPr>
        <w:t>Законе</w:t>
      </w:r>
      <w:r>
        <w:rPr>
          <w:rFonts w:ascii="Times New Roman"/>
          <w:b w:val="false"/>
          <w:i w:val="false"/>
          <w:color w:val="000000"/>
          <w:sz w:val="28"/>
        </w:rPr>
        <w:t xml:space="preserve"> о рынке ценных бумаг, </w:t>
      </w:r>
      <w:r>
        <w:rPr>
          <w:rFonts w:ascii="Times New Roman"/>
          <w:b w:val="false"/>
          <w:i w:val="false"/>
          <w:color w:val="000000"/>
          <w:sz w:val="28"/>
        </w:rPr>
        <w:t>Законе</w:t>
      </w:r>
      <w:r>
        <w:rPr>
          <w:rFonts w:ascii="Times New Roman"/>
          <w:b w:val="false"/>
          <w:i w:val="false"/>
          <w:color w:val="000000"/>
          <w:sz w:val="28"/>
        </w:rPr>
        <w:t xml:space="preserve"> о государственном регулировании и </w:t>
      </w:r>
      <w:r>
        <w:rPr>
          <w:rFonts w:ascii="Times New Roman"/>
          <w:b w:val="false"/>
          <w:i w:val="false"/>
          <w:color w:val="000000"/>
          <w:sz w:val="28"/>
        </w:rPr>
        <w:t>Законе</w:t>
      </w:r>
      <w:r>
        <w:rPr>
          <w:rFonts w:ascii="Times New Roman"/>
          <w:b w:val="false"/>
          <w:i w:val="false"/>
          <w:color w:val="000000"/>
          <w:sz w:val="28"/>
        </w:rPr>
        <w:t xml:space="preserve"> о государственных услугах.</w:t>
      </w:r>
    </w:p>
    <w:bookmarkEnd w:id="15"/>
    <w:bookmarkStart w:name="z23" w:id="16"/>
    <w:p>
      <w:pPr>
        <w:spacing w:after="0"/>
        <w:ind w:left="0"/>
        <w:jc w:val="both"/>
      </w:pPr>
      <w:r>
        <w:rPr>
          <w:rFonts w:ascii="Times New Roman"/>
          <w:b w:val="false"/>
          <w:i w:val="false"/>
          <w:color w:val="000000"/>
          <w:sz w:val="28"/>
        </w:rPr>
        <w:t>
      Информация о внесенных изменениях и (или) дополнениях в Правила в течение 3 (трех) рабочих дней после государственной регистрации в органах юстиции соответствующего нормативного правового акта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в Единый контакт-центр.</w:t>
      </w:r>
    </w:p>
    <w:bookmarkEnd w:id="16"/>
    <w:bookmarkStart w:name="z24" w:id="17"/>
    <w:p>
      <w:pPr>
        <w:spacing w:after="0"/>
        <w:ind w:left="0"/>
        <w:jc w:val="left"/>
      </w:pPr>
      <w:r>
        <w:rPr>
          <w:rFonts w:ascii="Times New Roman"/>
          <w:b/>
          <w:i w:val="false"/>
          <w:color w:val="000000"/>
        </w:rPr>
        <w:t xml:space="preserve"> Глава 2. Порядок добровольного возврата лицензии на управление инвестиционным портфелем с правом привлечения добровольных пенсионных взносов</w:t>
      </w:r>
    </w:p>
    <w:bookmarkEnd w:id="17"/>
    <w:bookmarkStart w:name="z25" w:id="18"/>
    <w:p>
      <w:pPr>
        <w:spacing w:after="0"/>
        <w:ind w:left="0"/>
        <w:jc w:val="both"/>
      </w:pPr>
      <w:r>
        <w:rPr>
          <w:rFonts w:ascii="Times New Roman"/>
          <w:b w:val="false"/>
          <w:i w:val="false"/>
          <w:color w:val="000000"/>
          <w:sz w:val="28"/>
        </w:rPr>
        <w:t>
      3. Добровольный накопительный пенсионный фонд (далее – Фонд) в течение десяти рабочих дней со дня принятия решения общим собранием акционеров Фонда уведомляет уполномоченный орган по регулированию, контролю и надзору финансового рынка и финансовых организаций (далее – уполномоченный орган) о добровольном возврате лицензии на управление инвестиционным портфелем с правом привлечения добровольных пенсионных взносов.</w:t>
      </w:r>
    </w:p>
    <w:bookmarkEnd w:id="18"/>
    <w:bookmarkStart w:name="z26" w:id="19"/>
    <w:p>
      <w:pPr>
        <w:spacing w:after="0"/>
        <w:ind w:left="0"/>
        <w:jc w:val="both"/>
      </w:pPr>
      <w:r>
        <w:rPr>
          <w:rFonts w:ascii="Times New Roman"/>
          <w:b w:val="false"/>
          <w:i w:val="false"/>
          <w:color w:val="000000"/>
          <w:sz w:val="28"/>
        </w:rPr>
        <w:t xml:space="preserve">
      Фонд на основании решения общего собрания акционеров в течение 10 (десяти) рабочих дней со дня перевода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обращается в уполномоченный орган с заявлением на добровольный возврат лицензии на управление инвестиционным портфелем с правом привлечения добровольных пенсионных взносов (далее - заявление), подписанным первым руководителем Фонда,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9"/>
    <w:bookmarkStart w:name="z27" w:id="20"/>
    <w:p>
      <w:pPr>
        <w:spacing w:after="0"/>
        <w:ind w:left="0"/>
        <w:jc w:val="both"/>
      </w:pPr>
      <w:r>
        <w:rPr>
          <w:rFonts w:ascii="Times New Roman"/>
          <w:b w:val="false"/>
          <w:i w:val="false"/>
          <w:color w:val="000000"/>
          <w:sz w:val="28"/>
        </w:rPr>
        <w:t>
      К заявлению прилагаются следующие документы:</w:t>
      </w:r>
    </w:p>
    <w:bookmarkEnd w:id="20"/>
    <w:bookmarkStart w:name="z28" w:id="21"/>
    <w:p>
      <w:pPr>
        <w:spacing w:after="0"/>
        <w:ind w:left="0"/>
        <w:jc w:val="both"/>
      </w:pPr>
      <w:r>
        <w:rPr>
          <w:rFonts w:ascii="Times New Roman"/>
          <w:b w:val="false"/>
          <w:i w:val="false"/>
          <w:color w:val="000000"/>
          <w:sz w:val="28"/>
        </w:rPr>
        <w:t>
      решение общего собрания акционеров Фонда о добровольном возврате лицензии на управление инвестиционным портфелем с правом привлечения добровольных пенсионных взносов;</w:t>
      </w:r>
    </w:p>
    <w:bookmarkEnd w:id="21"/>
    <w:bookmarkStart w:name="z29" w:id="22"/>
    <w:p>
      <w:pPr>
        <w:spacing w:after="0"/>
        <w:ind w:left="0"/>
        <w:jc w:val="both"/>
      </w:pPr>
      <w:r>
        <w:rPr>
          <w:rFonts w:ascii="Times New Roman"/>
          <w:b w:val="false"/>
          <w:i w:val="false"/>
          <w:color w:val="000000"/>
          <w:sz w:val="28"/>
        </w:rPr>
        <w:t>
      документ, подтверждающий отсутствие у Фонда обязательств,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отсутствие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w:t>
      </w:r>
    </w:p>
    <w:bookmarkEnd w:id="22"/>
    <w:bookmarkStart w:name="z30" w:id="23"/>
    <w:p>
      <w:pPr>
        <w:spacing w:after="0"/>
        <w:ind w:left="0"/>
        <w:jc w:val="both"/>
      </w:pPr>
      <w:r>
        <w:rPr>
          <w:rFonts w:ascii="Times New Roman"/>
          <w:b w:val="false"/>
          <w:i w:val="false"/>
          <w:color w:val="000000"/>
          <w:sz w:val="28"/>
        </w:rPr>
        <w:t>
      бухгалтерский баланс Фонда и пояснительная записка к нему, составленные на дату, предшествующую дате направления заявления. В пояснительной записке к бухгалтерскому балансу Фонда раскрывается информация о кредиторах Фонда (при их наличии) с указанием сумм кредиторской задолженности и основаниях их возникновения;</w:t>
      </w:r>
    </w:p>
    <w:bookmarkEnd w:id="23"/>
    <w:bookmarkStart w:name="z31" w:id="24"/>
    <w:p>
      <w:pPr>
        <w:spacing w:after="0"/>
        <w:ind w:left="0"/>
        <w:jc w:val="both"/>
      </w:pPr>
      <w:r>
        <w:rPr>
          <w:rFonts w:ascii="Times New Roman"/>
          <w:b w:val="false"/>
          <w:i w:val="false"/>
          <w:color w:val="000000"/>
          <w:sz w:val="28"/>
        </w:rPr>
        <w:t>
      акт приема-передачи пенсионных активов и обязательств Фонда по договорам о пенсионном обеспечении за счет добровольных пенсионных взносов, подписанный первыми руководителями Фонда, единого накопительного пенсионного фонда, банка-кастодиана единого накопительного пенсионного фонда, банка-кастодиана Фонда и управляющего пенсионными активами Фонда (при наличии такового) или лицами их замещающими.</w:t>
      </w:r>
    </w:p>
    <w:bookmarkEnd w:id="24"/>
    <w:bookmarkStart w:name="z32" w:id="25"/>
    <w:p>
      <w:pPr>
        <w:spacing w:after="0"/>
        <w:ind w:left="0"/>
        <w:jc w:val="both"/>
      </w:pPr>
      <w:r>
        <w:rPr>
          <w:rFonts w:ascii="Times New Roman"/>
          <w:b w:val="false"/>
          <w:i w:val="false"/>
          <w:color w:val="000000"/>
          <w:sz w:val="28"/>
        </w:rPr>
        <w:t>
      4. До даты подачи в уполномоченный орган заявления Фонд осуществляет перевод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в порядке, предусмотренном главой 5 Правил.</w:t>
      </w:r>
    </w:p>
    <w:bookmarkEnd w:id="25"/>
    <w:bookmarkStart w:name="z33" w:id="26"/>
    <w:p>
      <w:pPr>
        <w:spacing w:after="0"/>
        <w:ind w:left="0"/>
        <w:jc w:val="both"/>
      </w:pPr>
      <w:r>
        <w:rPr>
          <w:rFonts w:ascii="Times New Roman"/>
          <w:b w:val="false"/>
          <w:i w:val="false"/>
          <w:color w:val="000000"/>
          <w:sz w:val="28"/>
        </w:rPr>
        <w:t>
      Перевод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осуществляется Фондом после принятия решения общим собранием акционеров Фонда о добровольном возврате лицензии на управление инвестиционным портфелем с правом привлечения добровольных пенсионных взносов.</w:t>
      </w:r>
    </w:p>
    <w:bookmarkEnd w:id="26"/>
    <w:bookmarkStart w:name="z34" w:id="27"/>
    <w:p>
      <w:pPr>
        <w:spacing w:after="0"/>
        <w:ind w:left="0"/>
        <w:jc w:val="both"/>
      </w:pPr>
      <w:r>
        <w:rPr>
          <w:rFonts w:ascii="Times New Roman"/>
          <w:b w:val="false"/>
          <w:i w:val="false"/>
          <w:color w:val="000000"/>
          <w:sz w:val="28"/>
        </w:rPr>
        <w:t>
      5. Информация о добровольном возврате лицензии на управление инвестиционным портфелем с правом привлечения добровольных пенсионных взносов публикуется Фондом в средствах массовой информации на казахском и русском языках не позднее 50 (пятидесяти) рабочих дней до даты подачи в уполномоченный орган заявления.</w:t>
      </w:r>
    </w:p>
    <w:bookmarkEnd w:id="27"/>
    <w:bookmarkStart w:name="z35" w:id="28"/>
    <w:p>
      <w:pPr>
        <w:spacing w:after="0"/>
        <w:ind w:left="0"/>
        <w:jc w:val="both"/>
      </w:pPr>
      <w:r>
        <w:rPr>
          <w:rFonts w:ascii="Times New Roman"/>
          <w:b w:val="false"/>
          <w:i w:val="false"/>
          <w:color w:val="000000"/>
          <w:sz w:val="28"/>
        </w:rPr>
        <w:t>
      6. Уполномоченный орган при рассмотрении заявления проверяет документы, подтверждающие отсутствие обязательств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отсутствие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w:t>
      </w:r>
    </w:p>
    <w:bookmarkEnd w:id="28"/>
    <w:bookmarkStart w:name="z36" w:id="29"/>
    <w:p>
      <w:pPr>
        <w:spacing w:after="0"/>
        <w:ind w:left="0"/>
        <w:jc w:val="both"/>
      </w:pPr>
      <w:r>
        <w:rPr>
          <w:rFonts w:ascii="Times New Roman"/>
          <w:b w:val="false"/>
          <w:i w:val="false"/>
          <w:color w:val="000000"/>
          <w:sz w:val="28"/>
        </w:rPr>
        <w:t>
      Заявление рассматривается уполномоченным органом в течение 50 (пятидесяти) рабочих дней со дня получения надлежаще оформленных документов.</w:t>
      </w:r>
    </w:p>
    <w:bookmarkEnd w:id="29"/>
    <w:bookmarkStart w:name="z37" w:id="30"/>
    <w:p>
      <w:pPr>
        <w:spacing w:after="0"/>
        <w:ind w:left="0"/>
        <w:jc w:val="both"/>
      </w:pPr>
      <w:r>
        <w:rPr>
          <w:rFonts w:ascii="Times New Roman"/>
          <w:b w:val="false"/>
          <w:i w:val="false"/>
          <w:color w:val="000000"/>
          <w:sz w:val="28"/>
        </w:rPr>
        <w:t>
      7. Добровольный возврат лицензии на управление инвестиционным портфелем с правом привлечения добровольных пенсионных взносов производится при выполнении следующих условий:</w:t>
      </w:r>
    </w:p>
    <w:bookmarkEnd w:id="30"/>
    <w:bookmarkStart w:name="z38" w:id="31"/>
    <w:p>
      <w:pPr>
        <w:spacing w:after="0"/>
        <w:ind w:left="0"/>
        <w:jc w:val="both"/>
      </w:pPr>
      <w:r>
        <w:rPr>
          <w:rFonts w:ascii="Times New Roman"/>
          <w:b w:val="false"/>
          <w:i w:val="false"/>
          <w:color w:val="000000"/>
          <w:sz w:val="28"/>
        </w:rPr>
        <w:t>
      1) представление полного пакета документов, указанных в пункте 3 Правил;</w:t>
      </w:r>
    </w:p>
    <w:bookmarkEnd w:id="31"/>
    <w:bookmarkStart w:name="z39" w:id="32"/>
    <w:p>
      <w:pPr>
        <w:spacing w:after="0"/>
        <w:ind w:left="0"/>
        <w:jc w:val="both"/>
      </w:pPr>
      <w:r>
        <w:rPr>
          <w:rFonts w:ascii="Times New Roman"/>
          <w:b w:val="false"/>
          <w:i w:val="false"/>
          <w:color w:val="000000"/>
          <w:sz w:val="28"/>
        </w:rPr>
        <w:t>
      2) соответствие предоставленных документов законодательству Республики Казахстан;</w:t>
      </w:r>
    </w:p>
    <w:bookmarkEnd w:id="32"/>
    <w:bookmarkStart w:name="z40" w:id="33"/>
    <w:p>
      <w:pPr>
        <w:spacing w:after="0"/>
        <w:ind w:left="0"/>
        <w:jc w:val="both"/>
      </w:pPr>
      <w:r>
        <w:rPr>
          <w:rFonts w:ascii="Times New Roman"/>
          <w:b w:val="false"/>
          <w:i w:val="false"/>
          <w:color w:val="000000"/>
          <w:sz w:val="28"/>
        </w:rPr>
        <w:t>
      3) отсутствие обязательств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отсутствие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w:t>
      </w:r>
    </w:p>
    <w:bookmarkEnd w:id="33"/>
    <w:bookmarkStart w:name="z41" w:id="34"/>
    <w:p>
      <w:pPr>
        <w:spacing w:after="0"/>
        <w:ind w:left="0"/>
        <w:jc w:val="both"/>
      </w:pPr>
      <w:r>
        <w:rPr>
          <w:rFonts w:ascii="Times New Roman"/>
          <w:b w:val="false"/>
          <w:i w:val="false"/>
          <w:color w:val="000000"/>
          <w:sz w:val="28"/>
        </w:rPr>
        <w:t>
      8. В случае невыполнения Фондом условий, предусмотренных пунктом 7 Правил для добровольного возврата лицензии на управление инвестиционным портфелем с правом привлечения добровольных пенсионных взносов, уполномоченный орган направляет Фонду письменный ответ с указанием замечаний. При повторном представлении Фондом заявления исчисление срока его рассмотрения уполномоченным органом начинается с даты его повторного представления.</w:t>
      </w:r>
    </w:p>
    <w:bookmarkEnd w:id="34"/>
    <w:bookmarkStart w:name="z42" w:id="35"/>
    <w:p>
      <w:pPr>
        <w:spacing w:after="0"/>
        <w:ind w:left="0"/>
        <w:jc w:val="both"/>
      </w:pPr>
      <w:r>
        <w:rPr>
          <w:rFonts w:ascii="Times New Roman"/>
          <w:b w:val="false"/>
          <w:i w:val="false"/>
          <w:color w:val="000000"/>
          <w:sz w:val="28"/>
        </w:rPr>
        <w:t>
      9. Не позднее 10 (десяти) рабочих дней с даты получения письма уполномоченного органа о возможности осуществления Фондом добровольного возврата лицензии на управление инвестиционным портфелем с правом привлечения добровольных пенсионных взносов Фонд возвращает лицензию (лицензии) и (или) приложение к лицензии (приложения к лицензиям) уполномоченному органу.</w:t>
      </w:r>
    </w:p>
    <w:bookmarkEnd w:id="35"/>
    <w:bookmarkStart w:name="z43" w:id="36"/>
    <w:p>
      <w:pPr>
        <w:spacing w:after="0"/>
        <w:ind w:left="0"/>
        <w:jc w:val="both"/>
      </w:pPr>
      <w:r>
        <w:rPr>
          <w:rFonts w:ascii="Times New Roman"/>
          <w:b w:val="false"/>
          <w:i w:val="false"/>
          <w:color w:val="000000"/>
          <w:sz w:val="28"/>
        </w:rPr>
        <w:t>
      Не позднее 30 (тридцати) рабочих дней с даты получения письма уполномоченного органа о возможности осуществления Фондом добровольного возврата лицензии на управление инвестиционным портфелем с правом привлечения добровольных пенсионных взносов уведомляет уполномоченный орган о государственной перерегистрации Фонда в части исключения из наименования Фонда слов "добровольный накопительный пенсионный фонд" и (или) аббревиатуры "ДНПФ".</w:t>
      </w:r>
    </w:p>
    <w:bookmarkEnd w:id="36"/>
    <w:bookmarkStart w:name="z44" w:id="37"/>
    <w:p>
      <w:pPr>
        <w:spacing w:after="0"/>
        <w:ind w:left="0"/>
        <w:jc w:val="left"/>
      </w:pPr>
      <w:r>
        <w:rPr>
          <w:rFonts w:ascii="Times New Roman"/>
          <w:b/>
          <w:i w:val="false"/>
          <w:color w:val="000000"/>
        </w:rPr>
        <w:t xml:space="preserve"> Глава 3. Порядок добровольной ликвидации Фонда</w:t>
      </w:r>
    </w:p>
    <w:bookmarkEnd w:id="37"/>
    <w:bookmarkStart w:name="z45" w:id="38"/>
    <w:p>
      <w:pPr>
        <w:spacing w:after="0"/>
        <w:ind w:left="0"/>
        <w:jc w:val="both"/>
      </w:pPr>
      <w:r>
        <w:rPr>
          <w:rFonts w:ascii="Times New Roman"/>
          <w:b w:val="false"/>
          <w:i w:val="false"/>
          <w:color w:val="000000"/>
          <w:sz w:val="28"/>
        </w:rPr>
        <w:t>
      10. Фонд в течение 10 (десяти) рабочих дней со дня принятия решения общим собранием акционеров Фонда уведомляет уполномоченный орган о добровольной ликвидации Фонда.</w:t>
      </w:r>
    </w:p>
    <w:bookmarkEnd w:id="38"/>
    <w:bookmarkStart w:name="z46" w:id="39"/>
    <w:p>
      <w:pPr>
        <w:spacing w:after="0"/>
        <w:ind w:left="0"/>
        <w:jc w:val="both"/>
      </w:pPr>
      <w:r>
        <w:rPr>
          <w:rFonts w:ascii="Times New Roman"/>
          <w:b w:val="false"/>
          <w:i w:val="false"/>
          <w:color w:val="000000"/>
          <w:sz w:val="28"/>
        </w:rPr>
        <w:t xml:space="preserve">
      Фонд на основании решения общего собрания акционеров в течение 10 (десяти) рабочих дней со дня перевода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и истечения срока, предусмотренного в пункте 12 Правил, обращается в уполномоченный орган через www.elicense.kz (далее – портал) с ходатайством о выдаче разрешения на добровольную ликвидацию добровольного накопительного пенсионного фонда (далее – ходатайство)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39"/>
    <w:bookmarkStart w:name="z47" w:id="4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разрешения на добровольную ликвидацию добровольного накопительного пенсионного фонда" (далее - государственная услуга), включающий характеристики процесса, форму, содержание и результат оказания, перечень документов, необходимых для оказания государственной услуги, оснований для отказа в оказании государственной услуги, срок оказания государственной услуги, а также иные сведения с учетом особенностей предоставления государственной услуги в </w:t>
      </w:r>
      <w:r>
        <w:rPr>
          <w:rFonts w:ascii="Times New Roman"/>
          <w:b w:val="false"/>
          <w:i w:val="false"/>
          <w:color w:val="000000"/>
          <w:sz w:val="28"/>
        </w:rPr>
        <w:t>приложении 3</w:t>
      </w:r>
      <w:r>
        <w:rPr>
          <w:rFonts w:ascii="Times New Roman"/>
          <w:b w:val="false"/>
          <w:i w:val="false"/>
          <w:color w:val="000000"/>
          <w:sz w:val="28"/>
        </w:rPr>
        <w:t xml:space="preserve"> (далее – Перечень) к Правилам.</w:t>
      </w:r>
    </w:p>
    <w:bookmarkEnd w:id="40"/>
    <w:bookmarkStart w:name="z48" w:id="41"/>
    <w:p>
      <w:pPr>
        <w:spacing w:after="0"/>
        <w:ind w:left="0"/>
        <w:jc w:val="both"/>
      </w:pPr>
      <w:r>
        <w:rPr>
          <w:rFonts w:ascii="Times New Roman"/>
          <w:b w:val="false"/>
          <w:i w:val="false"/>
          <w:color w:val="000000"/>
          <w:sz w:val="28"/>
        </w:rPr>
        <w:t>
      При направлении Фондом ходатайства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41"/>
    <w:bookmarkStart w:name="z49" w:id="42"/>
    <w:p>
      <w:pPr>
        <w:spacing w:after="0"/>
        <w:ind w:left="0"/>
        <w:jc w:val="both"/>
      </w:pPr>
      <w:r>
        <w:rPr>
          <w:rFonts w:ascii="Times New Roman"/>
          <w:b w:val="false"/>
          <w:i w:val="false"/>
          <w:color w:val="000000"/>
          <w:sz w:val="28"/>
        </w:rPr>
        <w:t>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42"/>
    <w:bookmarkStart w:name="z50" w:id="43"/>
    <w:p>
      <w:pPr>
        <w:spacing w:after="0"/>
        <w:ind w:left="0"/>
        <w:jc w:val="both"/>
      </w:pPr>
      <w:r>
        <w:rPr>
          <w:rFonts w:ascii="Times New Roman"/>
          <w:b w:val="false"/>
          <w:i w:val="false"/>
          <w:color w:val="000000"/>
          <w:sz w:val="28"/>
        </w:rPr>
        <w:t>
      11. До даты подачи в уполномоченный орган ходатайства Фонд осуществляет перевод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в порядке, предусмотренном главой 5 Правил.</w:t>
      </w:r>
    </w:p>
    <w:bookmarkEnd w:id="43"/>
    <w:bookmarkStart w:name="z51" w:id="44"/>
    <w:p>
      <w:pPr>
        <w:spacing w:after="0"/>
        <w:ind w:left="0"/>
        <w:jc w:val="both"/>
      </w:pPr>
      <w:r>
        <w:rPr>
          <w:rFonts w:ascii="Times New Roman"/>
          <w:b w:val="false"/>
          <w:i w:val="false"/>
          <w:color w:val="000000"/>
          <w:sz w:val="28"/>
        </w:rPr>
        <w:t>
      Перевод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осуществляется Фондом после принятия решения общим собранием акционеров Фонда о добровольной ликвидации Фонда.</w:t>
      </w:r>
    </w:p>
    <w:bookmarkEnd w:id="44"/>
    <w:bookmarkStart w:name="z52" w:id="45"/>
    <w:p>
      <w:pPr>
        <w:spacing w:after="0"/>
        <w:ind w:left="0"/>
        <w:jc w:val="both"/>
      </w:pPr>
      <w:r>
        <w:rPr>
          <w:rFonts w:ascii="Times New Roman"/>
          <w:b w:val="false"/>
          <w:i w:val="false"/>
          <w:color w:val="000000"/>
          <w:sz w:val="28"/>
        </w:rPr>
        <w:t>
      12. Информация о добровольной ликвидации Фонда публикуется Фондом в средствах массовой информации на казахском и русском языках не позднее 50 (пятидесяти) рабочих дней до даты подачи в уполномоченный орган ходатайства.</w:t>
      </w:r>
    </w:p>
    <w:bookmarkEnd w:id="45"/>
    <w:bookmarkStart w:name="z53" w:id="46"/>
    <w:p>
      <w:pPr>
        <w:spacing w:after="0"/>
        <w:ind w:left="0"/>
        <w:jc w:val="both"/>
      </w:pPr>
      <w:r>
        <w:rPr>
          <w:rFonts w:ascii="Times New Roman"/>
          <w:b w:val="false"/>
          <w:i w:val="false"/>
          <w:color w:val="000000"/>
          <w:sz w:val="28"/>
        </w:rPr>
        <w:t>
      13. Основанием для начала процедуры (действия) по оказанию государственной услуги является получение уполномоченным органом через портал документов, предусмотренных Перечнем основных требований к оказанию государственной услуги.</w:t>
      </w:r>
    </w:p>
    <w:bookmarkEnd w:id="46"/>
    <w:bookmarkStart w:name="z54" w:id="47"/>
    <w:p>
      <w:pPr>
        <w:spacing w:after="0"/>
        <w:ind w:left="0"/>
        <w:jc w:val="both"/>
      </w:pPr>
      <w:r>
        <w:rPr>
          <w:rFonts w:ascii="Times New Roman"/>
          <w:b w:val="false"/>
          <w:i w:val="false"/>
          <w:color w:val="000000"/>
          <w:sz w:val="28"/>
        </w:rPr>
        <w:t xml:space="preserve">
      14. Работник уполномоченного органа, уполномоченный на прием и регистрацию корреспонденции, в день поступления ходатайства осуществляет его прием, регистрацию и направление на исполнение в подразделение уполномоченного органа, ответственное за оказание государственной услуги (далее - ответственное подразделение). При обращении Фонда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документов осуществляется следующим рабочим днем.</w:t>
      </w:r>
    </w:p>
    <w:bookmarkEnd w:id="47"/>
    <w:bookmarkStart w:name="z55" w:id="48"/>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со дня регистрации ходатайства проверяет полноту представленных документов.</w:t>
      </w:r>
    </w:p>
    <w:bookmarkEnd w:id="48"/>
    <w:bookmarkStart w:name="z56" w:id="49"/>
    <w:p>
      <w:pPr>
        <w:spacing w:after="0"/>
        <w:ind w:left="0"/>
        <w:jc w:val="both"/>
      </w:pPr>
      <w:r>
        <w:rPr>
          <w:rFonts w:ascii="Times New Roman"/>
          <w:b w:val="false"/>
          <w:i w:val="false"/>
          <w:color w:val="000000"/>
          <w:sz w:val="28"/>
        </w:rPr>
        <w:t>
      При установлении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Фонду мотивированный отказ в дальнейшем рассмотрении ходатайства.</w:t>
      </w:r>
    </w:p>
    <w:bookmarkEnd w:id="49"/>
    <w:bookmarkStart w:name="z57" w:id="50"/>
    <w:p>
      <w:pPr>
        <w:spacing w:after="0"/>
        <w:ind w:left="0"/>
        <w:jc w:val="both"/>
      </w:pPr>
      <w:r>
        <w:rPr>
          <w:rFonts w:ascii="Times New Roman"/>
          <w:b w:val="false"/>
          <w:i w:val="false"/>
          <w:color w:val="000000"/>
          <w:sz w:val="28"/>
        </w:rPr>
        <w:t>
      При установлении факта полноты представленных документов, уполномоченный орган рассматривает их на предмет соответствия требованиям Правил.</w:t>
      </w:r>
    </w:p>
    <w:bookmarkEnd w:id="50"/>
    <w:bookmarkStart w:name="z58" w:id="51"/>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Фонд о предварительном решении об отказе в оказании государственной услуги, а также времени и месте (способе) проведения заслушивания для предоставления Фонду возможности выразить позицию по предварительному решению.</w:t>
      </w:r>
    </w:p>
    <w:bookmarkEnd w:id="51"/>
    <w:bookmarkStart w:name="z59" w:id="5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52"/>
    <w:bookmarkStart w:name="z60" w:id="53"/>
    <w:p>
      <w:pPr>
        <w:spacing w:after="0"/>
        <w:ind w:left="0"/>
        <w:jc w:val="both"/>
      </w:pPr>
      <w:r>
        <w:rPr>
          <w:rFonts w:ascii="Times New Roman"/>
          <w:b w:val="false"/>
          <w:i w:val="false"/>
          <w:color w:val="000000"/>
          <w:sz w:val="28"/>
        </w:rPr>
        <w:t>
      По результатам рассмотрения документов, представленных Фондом, заслушивания ответственное подразделение готовит и выносит на рассмотрение Правления уполномоченного органа проект постановления о выдаче (об отказе в выдаче) разрешения на добровольную ликвидацию добровольного накопительного пенсионного фонда (далее - результат оказания государственной услуги), осуществляет его регистрацию в течение 41 (сорока одного) рабочего дня.</w:t>
      </w:r>
    </w:p>
    <w:bookmarkEnd w:id="53"/>
    <w:bookmarkStart w:name="z61" w:id="54"/>
    <w:p>
      <w:pPr>
        <w:spacing w:after="0"/>
        <w:ind w:left="0"/>
        <w:jc w:val="both"/>
      </w:pPr>
      <w:r>
        <w:rPr>
          <w:rFonts w:ascii="Times New Roman"/>
          <w:b w:val="false"/>
          <w:i w:val="false"/>
          <w:color w:val="000000"/>
          <w:sz w:val="28"/>
        </w:rPr>
        <w:t>
      Работник ответственного подразделения в течение 4 (четырех) рабочих дней после подписания направляет результат оказания государственной услуги Фонду в "личный кабинет" в форме электронного документа, удостоверенного электронной цифровой подписью уполномоченного лица уполномоченного органа.</w:t>
      </w:r>
    </w:p>
    <w:bookmarkEnd w:id="54"/>
    <w:bookmarkStart w:name="z62" w:id="55"/>
    <w:p>
      <w:pPr>
        <w:spacing w:after="0"/>
        <w:ind w:left="0"/>
        <w:jc w:val="both"/>
      </w:pPr>
      <w:r>
        <w:rPr>
          <w:rFonts w:ascii="Times New Roman"/>
          <w:b w:val="false"/>
          <w:i w:val="false"/>
          <w:color w:val="000000"/>
          <w:sz w:val="28"/>
        </w:rPr>
        <w:t>
      Решение уполномоченного органа об отказе в выдаче разрешения на добровольную ликвидацию добровольного накопительного пенсионного фонда по основаниям, указанным в пункте 9 Перечня, доводится до сведения руководящих работников и акционеров Фонда в течение 5 (пяти) рабочих дней после дня его принятия в пределах срока, предусмотренного в пункте 3 Перечня.</w:t>
      </w:r>
    </w:p>
    <w:bookmarkEnd w:id="55"/>
    <w:bookmarkStart w:name="z63" w:id="56"/>
    <w:p>
      <w:pPr>
        <w:spacing w:after="0"/>
        <w:ind w:left="0"/>
        <w:jc w:val="both"/>
      </w:pPr>
      <w:r>
        <w:rPr>
          <w:rFonts w:ascii="Times New Roman"/>
          <w:b w:val="false"/>
          <w:i w:val="false"/>
          <w:color w:val="000000"/>
          <w:sz w:val="28"/>
        </w:rPr>
        <w:t>
      15.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56"/>
    <w:bookmarkStart w:name="z64" w:id="57"/>
    <w:p>
      <w:pPr>
        <w:spacing w:after="0"/>
        <w:ind w:left="0"/>
        <w:jc w:val="both"/>
      </w:pPr>
      <w:r>
        <w:rPr>
          <w:rFonts w:ascii="Times New Roman"/>
          <w:b w:val="false"/>
          <w:i w:val="false"/>
          <w:color w:val="000000"/>
          <w:sz w:val="28"/>
        </w:rPr>
        <w:t>
      16. Не позднее 10 (десяти) рабочих дней с даты получения разрешения на добровольную ликвидацию Фонда, Фонд возвращает лицензию (лицензии) и (или) приложение к лицензии (приложения к лицензиям) уполномоченному органу.</w:t>
      </w:r>
    </w:p>
    <w:bookmarkEnd w:id="57"/>
    <w:bookmarkStart w:name="z65" w:id="58"/>
    <w:p>
      <w:pPr>
        <w:spacing w:after="0"/>
        <w:ind w:left="0"/>
        <w:jc w:val="both"/>
      </w:pPr>
      <w:r>
        <w:rPr>
          <w:rFonts w:ascii="Times New Roman"/>
          <w:b w:val="false"/>
          <w:i w:val="false"/>
          <w:color w:val="000000"/>
          <w:sz w:val="28"/>
        </w:rPr>
        <w:t xml:space="preserve">
      17. Общее собрание акционеров Фонда назначает ликвидационную комиссию и устанавливает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порядок и сроки добровольной ликвидации Фонда.</w:t>
      </w:r>
    </w:p>
    <w:bookmarkEnd w:id="58"/>
    <w:bookmarkStart w:name="z66" w:id="59"/>
    <w:p>
      <w:pPr>
        <w:spacing w:after="0"/>
        <w:ind w:left="0"/>
        <w:jc w:val="both"/>
      </w:pPr>
      <w:r>
        <w:rPr>
          <w:rFonts w:ascii="Times New Roman"/>
          <w:b w:val="false"/>
          <w:i w:val="false"/>
          <w:color w:val="000000"/>
          <w:sz w:val="28"/>
        </w:rPr>
        <w:t>
      18.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 (далее – орган, рассматривающий жалобу).</w:t>
      </w:r>
    </w:p>
    <w:bookmarkEnd w:id="59"/>
    <w:bookmarkStart w:name="z67" w:id="60"/>
    <w:p>
      <w:pPr>
        <w:spacing w:after="0"/>
        <w:ind w:left="0"/>
        <w:jc w:val="both"/>
      </w:pPr>
      <w:r>
        <w:rPr>
          <w:rFonts w:ascii="Times New Roman"/>
          <w:b w:val="false"/>
          <w:i w:val="false"/>
          <w:color w:val="000000"/>
          <w:sz w:val="28"/>
        </w:rPr>
        <w:t>
      Жалоба подается уполномоченному органу, должностному лицу, чье решение, действие (бездействие) обжалуются.</w:t>
      </w:r>
    </w:p>
    <w:bookmarkEnd w:id="60"/>
    <w:bookmarkStart w:name="z68" w:id="61"/>
    <w:p>
      <w:pPr>
        <w:spacing w:after="0"/>
        <w:ind w:left="0"/>
        <w:jc w:val="both"/>
      </w:pPr>
      <w:r>
        <w:rPr>
          <w:rFonts w:ascii="Times New Roman"/>
          <w:b w:val="false"/>
          <w:i w:val="false"/>
          <w:color w:val="000000"/>
          <w:sz w:val="28"/>
        </w:rPr>
        <w:t>
      Уполномоченный орган,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61"/>
    <w:bookmarkStart w:name="z69" w:id="62"/>
    <w:p>
      <w:pPr>
        <w:spacing w:after="0"/>
        <w:ind w:left="0"/>
        <w:jc w:val="both"/>
      </w:pPr>
      <w:r>
        <w:rPr>
          <w:rFonts w:ascii="Times New Roman"/>
          <w:b w:val="false"/>
          <w:i w:val="false"/>
          <w:color w:val="000000"/>
          <w:sz w:val="28"/>
        </w:rPr>
        <w:t xml:space="preserve">
      Жалоба Фонда, поступившая в адрес уполномоченного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62"/>
    <w:bookmarkStart w:name="z70" w:id="63"/>
    <w:p>
      <w:pPr>
        <w:spacing w:after="0"/>
        <w:ind w:left="0"/>
        <w:jc w:val="both"/>
      </w:pPr>
      <w:r>
        <w:rPr>
          <w:rFonts w:ascii="Times New Roman"/>
          <w:b w:val="false"/>
          <w:i w:val="false"/>
          <w:color w:val="000000"/>
          <w:sz w:val="28"/>
        </w:rPr>
        <w:t>
      Жалоба Фонда, поступившая в адрес органа, рассматривающего жалобу, подлежит рассмотрению в течение 15 (пятнадцати) рабочих дней со дня ее регистрации.</w:t>
      </w:r>
    </w:p>
    <w:bookmarkEnd w:id="63"/>
    <w:bookmarkStart w:name="z71" w:id="64"/>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Социальным</w:t>
      </w:r>
      <w:r>
        <w:rPr>
          <w:rFonts w:ascii="Times New Roman"/>
          <w:b w:val="false"/>
          <w:i w:val="false"/>
          <w:color w:val="000000"/>
          <w:sz w:val="28"/>
        </w:rPr>
        <w:t xml:space="preserve"> кодексом, обращение в суд допускается после обжалования в досудебном порядке.</w:t>
      </w:r>
    </w:p>
    <w:bookmarkEnd w:id="64"/>
    <w:bookmarkStart w:name="z72" w:id="65"/>
    <w:p>
      <w:pPr>
        <w:spacing w:after="0"/>
        <w:ind w:left="0"/>
        <w:jc w:val="both"/>
      </w:pPr>
      <w:r>
        <w:rPr>
          <w:rFonts w:ascii="Times New Roman"/>
          <w:b w:val="false"/>
          <w:i w:val="false"/>
          <w:color w:val="000000"/>
          <w:sz w:val="28"/>
        </w:rPr>
        <w:t>
      19. В жалобе, направляемой руководителю уполномоченного органа, указываются:</w:t>
      </w:r>
    </w:p>
    <w:bookmarkEnd w:id="65"/>
    <w:bookmarkStart w:name="z73" w:id="66"/>
    <w:p>
      <w:pPr>
        <w:spacing w:after="0"/>
        <w:ind w:left="0"/>
        <w:jc w:val="both"/>
      </w:pPr>
      <w:r>
        <w:rPr>
          <w:rFonts w:ascii="Times New Roman"/>
          <w:b w:val="false"/>
          <w:i w:val="false"/>
          <w:color w:val="000000"/>
          <w:sz w:val="28"/>
        </w:rPr>
        <w:t>
      1) фамилия, имя, а также по желанию отчество (при его наличии), почтовый адрес (для физического лица);</w:t>
      </w:r>
    </w:p>
    <w:bookmarkEnd w:id="66"/>
    <w:bookmarkStart w:name="z74" w:id="67"/>
    <w:p>
      <w:pPr>
        <w:spacing w:after="0"/>
        <w:ind w:left="0"/>
        <w:jc w:val="both"/>
      </w:pPr>
      <w:r>
        <w:rPr>
          <w:rFonts w:ascii="Times New Roman"/>
          <w:b w:val="false"/>
          <w:i w:val="false"/>
          <w:color w:val="000000"/>
          <w:sz w:val="28"/>
        </w:rPr>
        <w:t>
      2) наименование, почтовый адрес, исходящий номер и дата (для юридического лица).</w:t>
      </w:r>
    </w:p>
    <w:bookmarkEnd w:id="67"/>
    <w:bookmarkStart w:name="z75" w:id="68"/>
    <w:p>
      <w:pPr>
        <w:spacing w:after="0"/>
        <w:ind w:left="0"/>
        <w:jc w:val="both"/>
      </w:pPr>
      <w:r>
        <w:rPr>
          <w:rFonts w:ascii="Times New Roman"/>
          <w:b w:val="false"/>
          <w:i w:val="false"/>
          <w:color w:val="000000"/>
          <w:sz w:val="28"/>
        </w:rPr>
        <w:t>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w:t>
      </w:r>
    </w:p>
    <w:bookmarkEnd w:id="68"/>
    <w:bookmarkStart w:name="z76" w:id="69"/>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8-800-080-7777 или 1414.</w:t>
      </w:r>
    </w:p>
    <w:bookmarkEnd w:id="69"/>
    <w:bookmarkStart w:name="z77" w:id="70"/>
    <w:p>
      <w:pPr>
        <w:spacing w:after="0"/>
        <w:ind w:left="0"/>
        <w:jc w:val="both"/>
      </w:pPr>
      <w:r>
        <w:rPr>
          <w:rFonts w:ascii="Times New Roman"/>
          <w:b w:val="false"/>
          <w:i w:val="false"/>
          <w:color w:val="000000"/>
          <w:sz w:val="28"/>
        </w:rPr>
        <w:t>
      При отправке жалобы через портал Фонду из "личного кабинета" доступна информация о жалобе, которая обновляется в ходе обработки жалобы уполномоченным органом (отметки о доставке, регистрации, исполнении, ответ о рассмотрении или отказе в рассмотрении).</w:t>
      </w:r>
    </w:p>
    <w:bookmarkEnd w:id="70"/>
    <w:bookmarkStart w:name="z78" w:id="71"/>
    <w:p>
      <w:pPr>
        <w:spacing w:after="0"/>
        <w:ind w:left="0"/>
        <w:jc w:val="left"/>
      </w:pPr>
      <w:r>
        <w:rPr>
          <w:rFonts w:ascii="Times New Roman"/>
          <w:b/>
          <w:i w:val="false"/>
          <w:color w:val="000000"/>
        </w:rPr>
        <w:t xml:space="preserve"> Глава 4. Порядок принудительной ликвидации Фонда</w:t>
      </w:r>
    </w:p>
    <w:bookmarkEnd w:id="71"/>
    <w:bookmarkStart w:name="z79" w:id="72"/>
    <w:p>
      <w:pPr>
        <w:spacing w:after="0"/>
        <w:ind w:left="0"/>
        <w:jc w:val="both"/>
      </w:pPr>
      <w:r>
        <w:rPr>
          <w:rFonts w:ascii="Times New Roman"/>
          <w:b w:val="false"/>
          <w:i w:val="false"/>
          <w:color w:val="000000"/>
          <w:sz w:val="28"/>
        </w:rPr>
        <w:t xml:space="preserve">
      20. Принудительная ликвидация Фонда осуществляется по решению суда в случаях, предусмотренных </w:t>
      </w:r>
      <w:r>
        <w:rPr>
          <w:rFonts w:ascii="Times New Roman"/>
          <w:b w:val="false"/>
          <w:i w:val="false"/>
          <w:color w:val="000000"/>
          <w:sz w:val="28"/>
        </w:rPr>
        <w:t>Социальным</w:t>
      </w:r>
      <w:r>
        <w:rPr>
          <w:rFonts w:ascii="Times New Roman"/>
          <w:b w:val="false"/>
          <w:i w:val="false"/>
          <w:color w:val="000000"/>
          <w:sz w:val="28"/>
        </w:rPr>
        <w:t xml:space="preserve"> кодексом.</w:t>
      </w:r>
    </w:p>
    <w:bookmarkEnd w:id="72"/>
    <w:bookmarkStart w:name="z80" w:id="73"/>
    <w:p>
      <w:pPr>
        <w:spacing w:after="0"/>
        <w:ind w:left="0"/>
        <w:jc w:val="both"/>
      </w:pPr>
      <w:r>
        <w:rPr>
          <w:rFonts w:ascii="Times New Roman"/>
          <w:b w:val="false"/>
          <w:i w:val="false"/>
          <w:color w:val="000000"/>
          <w:sz w:val="28"/>
        </w:rPr>
        <w:t>
      Началом принудительной ликвидации Фонда является дата вступления в законную силу решения суда о принудительной ликвидации Фонда.</w:t>
      </w:r>
    </w:p>
    <w:bookmarkEnd w:id="73"/>
    <w:bookmarkStart w:name="z81" w:id="74"/>
    <w:p>
      <w:pPr>
        <w:spacing w:after="0"/>
        <w:ind w:left="0"/>
        <w:jc w:val="both"/>
      </w:pPr>
      <w:r>
        <w:rPr>
          <w:rFonts w:ascii="Times New Roman"/>
          <w:b w:val="false"/>
          <w:i w:val="false"/>
          <w:color w:val="000000"/>
          <w:sz w:val="28"/>
        </w:rPr>
        <w:t>
      21. С даты принятия судом решения о принудительной ликвидации Фонда по основанию, не связанному с лишением лицензии, Фонд лишается лицензии на управление инвестиционным портфелем с правом привлечения добровольных пенсионных взносов.</w:t>
      </w:r>
    </w:p>
    <w:bookmarkEnd w:id="74"/>
    <w:bookmarkStart w:name="z82" w:id="75"/>
    <w:p>
      <w:pPr>
        <w:spacing w:after="0"/>
        <w:ind w:left="0"/>
        <w:jc w:val="both"/>
      </w:pPr>
      <w:r>
        <w:rPr>
          <w:rFonts w:ascii="Times New Roman"/>
          <w:b w:val="false"/>
          <w:i w:val="false"/>
          <w:color w:val="000000"/>
          <w:sz w:val="28"/>
        </w:rPr>
        <w:t xml:space="preserve">
      22. Ликвидационная комиссия Фонда назначается решением суда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75"/>
    <w:bookmarkStart w:name="z83" w:id="76"/>
    <w:p>
      <w:pPr>
        <w:spacing w:after="0"/>
        <w:ind w:left="0"/>
        <w:jc w:val="both"/>
      </w:pPr>
      <w:r>
        <w:rPr>
          <w:rFonts w:ascii="Times New Roman"/>
          <w:b w:val="false"/>
          <w:i w:val="false"/>
          <w:color w:val="000000"/>
          <w:sz w:val="28"/>
        </w:rPr>
        <w:t>
      23. Передача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осуществляется в течение 60 (шестидесяти) календарных дней с даты вступления в законную силу решения суда о принудительной ликвидации Фонда в порядке, предусмотренном главой 5 Правил.</w:t>
      </w:r>
    </w:p>
    <w:bookmarkEnd w:id="76"/>
    <w:bookmarkStart w:name="z84" w:id="77"/>
    <w:p>
      <w:pPr>
        <w:spacing w:after="0"/>
        <w:ind w:left="0"/>
        <w:jc w:val="left"/>
      </w:pPr>
      <w:r>
        <w:rPr>
          <w:rFonts w:ascii="Times New Roman"/>
          <w:b/>
          <w:i w:val="false"/>
          <w:color w:val="000000"/>
        </w:rPr>
        <w:t xml:space="preserve"> Глава 5. Порядок передачи пенсионных активов и обязательств по договорам о пенсионном обеспечении за счет добровольных пенсионных взносов единому накопительному пенсионному фонду при добровольном возврате или лишении лицензии на управление инвестиционным портфелем с правом привлечения добровольных пенсионных взносов, добровольной и принудительной ликвидации Фонда</w:t>
      </w:r>
    </w:p>
    <w:bookmarkEnd w:id="77"/>
    <w:bookmarkStart w:name="z85" w:id="78"/>
    <w:p>
      <w:pPr>
        <w:spacing w:after="0"/>
        <w:ind w:left="0"/>
        <w:jc w:val="both"/>
      </w:pPr>
      <w:r>
        <w:rPr>
          <w:rFonts w:ascii="Times New Roman"/>
          <w:b w:val="false"/>
          <w:i w:val="false"/>
          <w:color w:val="000000"/>
          <w:sz w:val="28"/>
        </w:rPr>
        <w:t>
      24. Передача пенсионных активов и обязательств по договорам о пенсионном обеспечении за счет добровольных пенсионных взносов осуществляется:</w:t>
      </w:r>
    </w:p>
    <w:bookmarkEnd w:id="78"/>
    <w:bookmarkStart w:name="z86" w:id="79"/>
    <w:p>
      <w:pPr>
        <w:spacing w:after="0"/>
        <w:ind w:left="0"/>
        <w:jc w:val="both"/>
      </w:pPr>
      <w:r>
        <w:rPr>
          <w:rFonts w:ascii="Times New Roman"/>
          <w:b w:val="false"/>
          <w:i w:val="false"/>
          <w:color w:val="000000"/>
          <w:sz w:val="28"/>
        </w:rPr>
        <w:t>
      Фондом в случаях добровольного возврата лицензии Фонда, добровольной ликвидации или лишения лицензии на управление инвестиционным портфелем с правом привлечения добровольных пенсионных взносов;</w:t>
      </w:r>
    </w:p>
    <w:bookmarkEnd w:id="79"/>
    <w:bookmarkStart w:name="z87" w:id="80"/>
    <w:p>
      <w:pPr>
        <w:spacing w:after="0"/>
        <w:ind w:left="0"/>
        <w:jc w:val="both"/>
      </w:pPr>
      <w:r>
        <w:rPr>
          <w:rFonts w:ascii="Times New Roman"/>
          <w:b w:val="false"/>
          <w:i w:val="false"/>
          <w:color w:val="000000"/>
          <w:sz w:val="28"/>
        </w:rPr>
        <w:t>
      ликвидационной комиссией Фонда в случае принудительной ликвидации Фонда по решению суда.</w:t>
      </w:r>
    </w:p>
    <w:bookmarkEnd w:id="80"/>
    <w:bookmarkStart w:name="z88" w:id="81"/>
    <w:p>
      <w:pPr>
        <w:spacing w:after="0"/>
        <w:ind w:left="0"/>
        <w:jc w:val="both"/>
      </w:pPr>
      <w:r>
        <w:rPr>
          <w:rFonts w:ascii="Times New Roman"/>
          <w:b w:val="false"/>
          <w:i w:val="false"/>
          <w:color w:val="000000"/>
          <w:sz w:val="28"/>
        </w:rPr>
        <w:t>
      Передача пенсионных активов и обязательств Фонда по договорам о пенсионном обеспечении за счет добровольных пенсионных взносов в единый накопительный пенсионный фонд оформляется актами приема-передачи пенсионных активов и обязательств, составленными в соответствии с пунктами 29, 34, 36 и 39 Правил.</w:t>
      </w:r>
    </w:p>
    <w:bookmarkEnd w:id="81"/>
    <w:bookmarkStart w:name="z89" w:id="82"/>
    <w:p>
      <w:pPr>
        <w:spacing w:after="0"/>
        <w:ind w:left="0"/>
        <w:jc w:val="both"/>
      </w:pPr>
      <w:r>
        <w:rPr>
          <w:rFonts w:ascii="Times New Roman"/>
          <w:b w:val="false"/>
          <w:i w:val="false"/>
          <w:color w:val="000000"/>
          <w:sz w:val="28"/>
        </w:rPr>
        <w:t>
      25. Передача пенсионных активов и обязательств по договорам о пенсионном обеспечении за счет добровольных пенсионных взносов осуществляется в соответствии с планом мероприятий, определяющим мероприятия по передаче в единый накопительный пенсионный фонд пенсионных активов и обязательств Фонда по договорам о пенсионном обеспечении за счет добровольных пенсионных взносов, сроки их исполнения и ответственных лиц, а также перечень документов и информации, передаваемых Фондом (ликвидационной комиссией Фонда) в единый накопительный пенсионный фонд (далее - план мероприятий).</w:t>
      </w:r>
    </w:p>
    <w:bookmarkEnd w:id="82"/>
    <w:bookmarkStart w:name="z90" w:id="83"/>
    <w:p>
      <w:pPr>
        <w:spacing w:after="0"/>
        <w:ind w:left="0"/>
        <w:jc w:val="both"/>
      </w:pPr>
      <w:r>
        <w:rPr>
          <w:rFonts w:ascii="Times New Roman"/>
          <w:b w:val="false"/>
          <w:i w:val="false"/>
          <w:color w:val="000000"/>
          <w:sz w:val="28"/>
        </w:rPr>
        <w:t>
      26. В плане мероприятий указываются мероприятия по передаче в единый накопительный пенсионный фонд пенсионных активов и обязательств Фонда по договорам о пенсионном обеспечении за счет добровольных пенсионных взносов, сроки их исполнения и ответственные лица, перечень документов и информации, передаваемых Фондом (ликвидационной комиссией Фонда) в единый накопительный пенсионный фонд.</w:t>
      </w:r>
    </w:p>
    <w:bookmarkEnd w:id="83"/>
    <w:bookmarkStart w:name="z91" w:id="84"/>
    <w:p>
      <w:pPr>
        <w:spacing w:after="0"/>
        <w:ind w:left="0"/>
        <w:jc w:val="both"/>
      </w:pPr>
      <w:r>
        <w:rPr>
          <w:rFonts w:ascii="Times New Roman"/>
          <w:b w:val="false"/>
          <w:i w:val="false"/>
          <w:color w:val="000000"/>
          <w:sz w:val="28"/>
        </w:rPr>
        <w:t>
      В плане мероприятий также предусматривается порядок проведения (реализации) мероприятий, необходимых для обеспечения передачи Фондом (ликвидационной комиссией Фонда) и принятия единым накопительным пенсионным фондом пенсионных активов и обязательств по договорам о пенсионном обеспечении за счет добровольных пенсионных взносов, включая мероприятия по:</w:t>
      </w:r>
    </w:p>
    <w:bookmarkEnd w:id="84"/>
    <w:bookmarkStart w:name="z92" w:id="85"/>
    <w:p>
      <w:pPr>
        <w:spacing w:after="0"/>
        <w:ind w:left="0"/>
        <w:jc w:val="both"/>
      </w:pPr>
      <w:r>
        <w:rPr>
          <w:rFonts w:ascii="Times New Roman"/>
          <w:b w:val="false"/>
          <w:i w:val="false"/>
          <w:color w:val="000000"/>
          <w:sz w:val="28"/>
        </w:rPr>
        <w:t>
      1) порядку обмена информацией между Фондом (ликвидационной комиссией Фонда) и единым накопительным пенсионным фондом;</w:t>
      </w:r>
    </w:p>
    <w:bookmarkEnd w:id="85"/>
    <w:bookmarkStart w:name="z93" w:id="86"/>
    <w:p>
      <w:pPr>
        <w:spacing w:after="0"/>
        <w:ind w:left="0"/>
        <w:jc w:val="both"/>
      </w:pPr>
      <w:r>
        <w:rPr>
          <w:rFonts w:ascii="Times New Roman"/>
          <w:b w:val="false"/>
          <w:i w:val="false"/>
          <w:color w:val="000000"/>
          <w:sz w:val="28"/>
        </w:rPr>
        <w:t>
      2) открытию единым накопительным пенсионным фондом индивидуальных пенсионных счетов вкладчикам (получателям) добровольных пенсионных взносов Фонда в базе данных автоматизированной информационной системы единого накопительного пенсионного фонда и зачислению пенсионных накоплений на данные индивидуальные пенсионные счета вкладчиков (получателей).</w:t>
      </w:r>
    </w:p>
    <w:bookmarkEnd w:id="86"/>
    <w:bookmarkStart w:name="z94" w:id="87"/>
    <w:p>
      <w:pPr>
        <w:spacing w:after="0"/>
        <w:ind w:left="0"/>
        <w:jc w:val="both"/>
      </w:pPr>
      <w:r>
        <w:rPr>
          <w:rFonts w:ascii="Times New Roman"/>
          <w:b w:val="false"/>
          <w:i w:val="false"/>
          <w:color w:val="000000"/>
          <w:sz w:val="28"/>
        </w:rPr>
        <w:t>
      Если в едином накопительном пенсионном фонде у вкладчика (получателя) имеется ранее открытый индивидуальный пенсионный счет для учета добровольных пенсионных взносов, то единый накопительный пенсионный фонд не осуществляет открытие нового индивидуального пенсионного счета, зачисление пенсионных накоплений вкладчика (получателя) осуществляется на ранее открытый индивидуальный пенсионный счет для учета добровольных пенсионных взносов в едином накопительном пенсионном фонде;</w:t>
      </w:r>
    </w:p>
    <w:bookmarkEnd w:id="87"/>
    <w:bookmarkStart w:name="z95" w:id="88"/>
    <w:p>
      <w:pPr>
        <w:spacing w:after="0"/>
        <w:ind w:left="0"/>
        <w:jc w:val="both"/>
      </w:pPr>
      <w:r>
        <w:rPr>
          <w:rFonts w:ascii="Times New Roman"/>
          <w:b w:val="false"/>
          <w:i w:val="false"/>
          <w:color w:val="000000"/>
          <w:sz w:val="28"/>
        </w:rPr>
        <w:t>
      3) закрытию Фондом (ликвидационной комиссией Фонда) индивидуальных пенсионных счетов вкладчиков (получателей) добровольных пенсионных взносов Фонда в базе данных автоматизированной информационной системы Фонда;</w:t>
      </w:r>
    </w:p>
    <w:bookmarkEnd w:id="88"/>
    <w:bookmarkStart w:name="z96" w:id="89"/>
    <w:p>
      <w:pPr>
        <w:spacing w:after="0"/>
        <w:ind w:left="0"/>
        <w:jc w:val="both"/>
      </w:pPr>
      <w:r>
        <w:rPr>
          <w:rFonts w:ascii="Times New Roman"/>
          <w:b w:val="false"/>
          <w:i w:val="false"/>
          <w:color w:val="000000"/>
          <w:sz w:val="28"/>
        </w:rPr>
        <w:t>
      4) постановке единым накопительным пенсионным фондом на учет финансовых инструментов, входящих в состав пенсионных активов Фонда;</w:t>
      </w:r>
    </w:p>
    <w:bookmarkEnd w:id="89"/>
    <w:bookmarkStart w:name="z97" w:id="90"/>
    <w:p>
      <w:pPr>
        <w:spacing w:after="0"/>
        <w:ind w:left="0"/>
        <w:jc w:val="both"/>
      </w:pPr>
      <w:r>
        <w:rPr>
          <w:rFonts w:ascii="Times New Roman"/>
          <w:b w:val="false"/>
          <w:i w:val="false"/>
          <w:color w:val="000000"/>
          <w:sz w:val="28"/>
        </w:rPr>
        <w:t>
      5) исполнению единым накопительным пенсионным фондом обязательств Фонда по заявлениям о назначении пенсионных выплат, полученным единым накопительным пенсионным фондом в период принятия пенсионных активов и обязательств Фонда по договорам о пенсионном обеспечении за счет добровольных пенсионных взносов;</w:t>
      </w:r>
    </w:p>
    <w:bookmarkEnd w:id="90"/>
    <w:bookmarkStart w:name="z98" w:id="91"/>
    <w:p>
      <w:pPr>
        <w:spacing w:after="0"/>
        <w:ind w:left="0"/>
        <w:jc w:val="both"/>
      </w:pPr>
      <w:r>
        <w:rPr>
          <w:rFonts w:ascii="Times New Roman"/>
          <w:b w:val="false"/>
          <w:i w:val="false"/>
          <w:color w:val="000000"/>
          <w:sz w:val="28"/>
        </w:rPr>
        <w:t>
      6) обеспечению бесперебойного функционирования программно-технических средств и автоматизированных информационных систем единого накопительного пенсионного фонда и Фонда в целях приема-передачи пенсионных активов и обязательств по договорам о пенсионном обеспечении за счет добровольных пенсионных взносов;</w:t>
      </w:r>
    </w:p>
    <w:bookmarkEnd w:id="91"/>
    <w:bookmarkStart w:name="z99" w:id="92"/>
    <w:p>
      <w:pPr>
        <w:spacing w:after="0"/>
        <w:ind w:left="0"/>
        <w:jc w:val="both"/>
      </w:pPr>
      <w:r>
        <w:rPr>
          <w:rFonts w:ascii="Times New Roman"/>
          <w:b w:val="false"/>
          <w:i w:val="false"/>
          <w:color w:val="000000"/>
          <w:sz w:val="28"/>
        </w:rPr>
        <w:t>
      7) передаче Фондом (ликвидационной комиссией Фонда) и управляющим инвестиционным портфелем (при наличии такового) в единый накопительный пенсионный фонд документов и информации на бумажных и электронных носителях;</w:t>
      </w:r>
    </w:p>
    <w:bookmarkEnd w:id="92"/>
    <w:bookmarkStart w:name="z100" w:id="93"/>
    <w:p>
      <w:pPr>
        <w:spacing w:after="0"/>
        <w:ind w:left="0"/>
        <w:jc w:val="both"/>
      </w:pPr>
      <w:r>
        <w:rPr>
          <w:rFonts w:ascii="Times New Roman"/>
          <w:b w:val="false"/>
          <w:i w:val="false"/>
          <w:color w:val="000000"/>
          <w:sz w:val="28"/>
        </w:rPr>
        <w:t>
      8) взаимодействию единого накопительного пенсионного фонда в процессе принятия пенсионных активов и обязательств Фонда по договорам о пенсионном обеспечении за счет добровольных пенсионных взносов с Фондом (ликвидационной комиссией Фонда), банком-кастодианом единого накопительного пенсионного фонда, банком-кастодианом Фонда, управляющим инвестиционным портфелем (при наличии такового).</w:t>
      </w:r>
    </w:p>
    <w:bookmarkEnd w:id="93"/>
    <w:bookmarkStart w:name="z101" w:id="94"/>
    <w:p>
      <w:pPr>
        <w:spacing w:after="0"/>
        <w:ind w:left="0"/>
        <w:jc w:val="both"/>
      </w:pPr>
      <w:r>
        <w:rPr>
          <w:rFonts w:ascii="Times New Roman"/>
          <w:b w:val="false"/>
          <w:i w:val="false"/>
          <w:color w:val="000000"/>
          <w:sz w:val="28"/>
        </w:rPr>
        <w:t>
      27. Фонд (ликвидационная комиссия Фонда) и управляющий инвестиционным портфелем (при наличии такового) передают, а единый накопительный пенсионный фонд принимает в сроки, установленные планом мероприятий, следующие документы и информацию:</w:t>
      </w:r>
    </w:p>
    <w:bookmarkEnd w:id="94"/>
    <w:bookmarkStart w:name="z102" w:id="95"/>
    <w:p>
      <w:pPr>
        <w:spacing w:after="0"/>
        <w:ind w:left="0"/>
        <w:jc w:val="both"/>
      </w:pPr>
      <w:r>
        <w:rPr>
          <w:rFonts w:ascii="Times New Roman"/>
          <w:b w:val="false"/>
          <w:i w:val="false"/>
          <w:color w:val="000000"/>
          <w:sz w:val="28"/>
        </w:rPr>
        <w:t>
      1) текущие и исторические данные с индивидуальных пенсионных счетов вкладчиков (получателей) добровольных пенсионных взносов, которые имеют действующие (открытые) договоры о пенсионном обеспечении за счет добровольных пенсионных взносов, и индивидуальных пенсионных счетов получателей добровольных пенсионных взносов, в отношении которых осуществлены выплаты пенсионных накоплений и переводы пенсионных накоплений в страховые организации;</w:t>
      </w:r>
    </w:p>
    <w:bookmarkEnd w:id="95"/>
    <w:bookmarkStart w:name="z103" w:id="96"/>
    <w:p>
      <w:pPr>
        <w:spacing w:after="0"/>
        <w:ind w:left="0"/>
        <w:jc w:val="both"/>
      </w:pPr>
      <w:r>
        <w:rPr>
          <w:rFonts w:ascii="Times New Roman"/>
          <w:b w:val="false"/>
          <w:i w:val="false"/>
          <w:color w:val="000000"/>
          <w:sz w:val="28"/>
        </w:rPr>
        <w:t>
      2) оригиналы действующих договоров о пенсионном обеспечении за счет добровольных пенсионных взносов и дополнительных соглашений к ним со всеми прилагающимися документами;</w:t>
      </w:r>
    </w:p>
    <w:bookmarkEnd w:id="96"/>
    <w:bookmarkStart w:name="z104" w:id="97"/>
    <w:p>
      <w:pPr>
        <w:spacing w:after="0"/>
        <w:ind w:left="0"/>
        <w:jc w:val="both"/>
      </w:pPr>
      <w:r>
        <w:rPr>
          <w:rFonts w:ascii="Times New Roman"/>
          <w:b w:val="false"/>
          <w:i w:val="false"/>
          <w:color w:val="000000"/>
          <w:sz w:val="28"/>
        </w:rPr>
        <w:t>
      3) оригиналы документов и информацию по ранее произведенным Фондом выплатам пенсионных накоплений и переводам пенсионных накоплений в страховые организации;</w:t>
      </w:r>
    </w:p>
    <w:bookmarkEnd w:id="97"/>
    <w:bookmarkStart w:name="z105" w:id="98"/>
    <w:p>
      <w:pPr>
        <w:spacing w:after="0"/>
        <w:ind w:left="0"/>
        <w:jc w:val="both"/>
      </w:pPr>
      <w:r>
        <w:rPr>
          <w:rFonts w:ascii="Times New Roman"/>
          <w:b w:val="false"/>
          <w:i w:val="false"/>
          <w:color w:val="000000"/>
          <w:sz w:val="28"/>
        </w:rPr>
        <w:t>
      4) документы по инвестиционной деятельности Фонда за счет добровольных пенсионных взносов, включая:</w:t>
      </w:r>
    </w:p>
    <w:bookmarkEnd w:id="98"/>
    <w:bookmarkStart w:name="z106" w:id="99"/>
    <w:p>
      <w:pPr>
        <w:spacing w:after="0"/>
        <w:ind w:left="0"/>
        <w:jc w:val="both"/>
      </w:pPr>
      <w:r>
        <w:rPr>
          <w:rFonts w:ascii="Times New Roman"/>
          <w:b w:val="false"/>
          <w:i w:val="false"/>
          <w:color w:val="000000"/>
          <w:sz w:val="28"/>
        </w:rPr>
        <w:t>
      оригиналы протоколов заседаний инвестиционного комитета;</w:t>
      </w:r>
    </w:p>
    <w:bookmarkEnd w:id="99"/>
    <w:bookmarkStart w:name="z107" w:id="100"/>
    <w:p>
      <w:pPr>
        <w:spacing w:after="0"/>
        <w:ind w:left="0"/>
        <w:jc w:val="both"/>
      </w:pPr>
      <w:r>
        <w:rPr>
          <w:rFonts w:ascii="Times New Roman"/>
          <w:b w:val="false"/>
          <w:i w:val="false"/>
          <w:color w:val="000000"/>
          <w:sz w:val="28"/>
        </w:rPr>
        <w:t>
      оригиналы рекомендаций на совершение сделок с финансовыми инструментами с приложением документов и информации, которые использовались при составлении рекомендаций;</w:t>
      </w:r>
    </w:p>
    <w:bookmarkEnd w:id="100"/>
    <w:bookmarkStart w:name="z108" w:id="101"/>
    <w:p>
      <w:pPr>
        <w:spacing w:after="0"/>
        <w:ind w:left="0"/>
        <w:jc w:val="both"/>
      </w:pPr>
      <w:r>
        <w:rPr>
          <w:rFonts w:ascii="Times New Roman"/>
          <w:b w:val="false"/>
          <w:i w:val="false"/>
          <w:color w:val="000000"/>
          <w:sz w:val="28"/>
        </w:rPr>
        <w:t>
      оригиналы заключений подразделения, осуществляющего управление рисками, по сделке с финансовыми инструментами;</w:t>
      </w:r>
    </w:p>
    <w:bookmarkEnd w:id="101"/>
    <w:bookmarkStart w:name="z109" w:id="102"/>
    <w:p>
      <w:pPr>
        <w:spacing w:after="0"/>
        <w:ind w:left="0"/>
        <w:jc w:val="both"/>
      </w:pPr>
      <w:r>
        <w:rPr>
          <w:rFonts w:ascii="Times New Roman"/>
          <w:b w:val="false"/>
          <w:i w:val="false"/>
          <w:color w:val="000000"/>
          <w:sz w:val="28"/>
        </w:rPr>
        <w:t>
      оригиналы инвестиционных решений;</w:t>
      </w:r>
    </w:p>
    <w:bookmarkEnd w:id="102"/>
    <w:bookmarkStart w:name="z110" w:id="103"/>
    <w:p>
      <w:pPr>
        <w:spacing w:after="0"/>
        <w:ind w:left="0"/>
        <w:jc w:val="both"/>
      </w:pPr>
      <w:r>
        <w:rPr>
          <w:rFonts w:ascii="Times New Roman"/>
          <w:b w:val="false"/>
          <w:i w:val="false"/>
          <w:color w:val="000000"/>
          <w:sz w:val="28"/>
        </w:rPr>
        <w:t>
      оригиналы клиентских заказов на заключение сделок с финансовыми инструментами (приказов на совершение операций по счету Фонда для учета пенсионных активов) Фондом или управляющим инвестиционным портфелем;</w:t>
      </w:r>
    </w:p>
    <w:bookmarkEnd w:id="103"/>
    <w:bookmarkStart w:name="z111" w:id="104"/>
    <w:p>
      <w:pPr>
        <w:spacing w:after="0"/>
        <w:ind w:left="0"/>
        <w:jc w:val="both"/>
      </w:pPr>
      <w:r>
        <w:rPr>
          <w:rFonts w:ascii="Times New Roman"/>
          <w:b w:val="false"/>
          <w:i w:val="false"/>
          <w:color w:val="000000"/>
          <w:sz w:val="28"/>
        </w:rPr>
        <w:t>
      оригиналы документов, подтверждающих заключение и регистрацию сделок на организованном, неорганизованном рынке, международном (иностранном) рынке (trade ticket, trade сonfirmation, биржевое свидетельство, договор купли-продажи финансовых инструментов, отчеты организаций, осуществляющих брокерскую и (или) дилерскую деятельность на рынке ценных бумаг об исполнении (неисполнении) клиентских заказов);</w:t>
      </w:r>
    </w:p>
    <w:bookmarkEnd w:id="104"/>
    <w:bookmarkStart w:name="z112" w:id="105"/>
    <w:p>
      <w:pPr>
        <w:spacing w:after="0"/>
        <w:ind w:left="0"/>
        <w:jc w:val="both"/>
      </w:pPr>
      <w:r>
        <w:rPr>
          <w:rFonts w:ascii="Times New Roman"/>
          <w:b w:val="false"/>
          <w:i w:val="false"/>
          <w:color w:val="000000"/>
          <w:sz w:val="28"/>
        </w:rPr>
        <w:t>
      индикативные условия выпуска долговых ценных бумаг, сделки по которым были совершены на международном (иностранном) рынке (при наличии);</w:t>
      </w:r>
    </w:p>
    <w:bookmarkEnd w:id="105"/>
    <w:bookmarkStart w:name="z113" w:id="106"/>
    <w:p>
      <w:pPr>
        <w:spacing w:after="0"/>
        <w:ind w:left="0"/>
        <w:jc w:val="both"/>
      </w:pPr>
      <w:r>
        <w:rPr>
          <w:rFonts w:ascii="Times New Roman"/>
          <w:b w:val="false"/>
          <w:i w:val="false"/>
          <w:color w:val="000000"/>
          <w:sz w:val="28"/>
        </w:rPr>
        <w:t>
      оригиналы договоров банковского вклада с банками второго уровня;</w:t>
      </w:r>
    </w:p>
    <w:bookmarkEnd w:id="106"/>
    <w:bookmarkStart w:name="z114" w:id="107"/>
    <w:p>
      <w:pPr>
        <w:spacing w:after="0"/>
        <w:ind w:left="0"/>
        <w:jc w:val="both"/>
      </w:pPr>
      <w:r>
        <w:rPr>
          <w:rFonts w:ascii="Times New Roman"/>
          <w:b w:val="false"/>
          <w:i w:val="false"/>
          <w:color w:val="000000"/>
          <w:sz w:val="28"/>
        </w:rPr>
        <w:t>
      журналы принятых инвестиционных решений, заключенных и исполненных сделок за счет пенсионных активов (за пять лет, предшествующих дате начала передачи документов и информации в единый накопительный пенсионный фонд);</w:t>
      </w:r>
    </w:p>
    <w:bookmarkEnd w:id="107"/>
    <w:bookmarkStart w:name="z115" w:id="108"/>
    <w:p>
      <w:pPr>
        <w:spacing w:after="0"/>
        <w:ind w:left="0"/>
        <w:jc w:val="both"/>
      </w:pPr>
      <w:r>
        <w:rPr>
          <w:rFonts w:ascii="Times New Roman"/>
          <w:b w:val="false"/>
          <w:i w:val="false"/>
          <w:color w:val="000000"/>
          <w:sz w:val="28"/>
        </w:rPr>
        <w:t>
      оборотно-сальдовые ведомости по пенсионным активам (на последнюю отчетную дату и на дату передачи документов и информации в единый накопительный пенсионный фонд);</w:t>
      </w:r>
    </w:p>
    <w:bookmarkEnd w:id="108"/>
    <w:bookmarkStart w:name="z116" w:id="109"/>
    <w:p>
      <w:pPr>
        <w:spacing w:after="0"/>
        <w:ind w:left="0"/>
        <w:jc w:val="both"/>
      </w:pPr>
      <w:r>
        <w:rPr>
          <w:rFonts w:ascii="Times New Roman"/>
          <w:b w:val="false"/>
          <w:i w:val="false"/>
          <w:color w:val="000000"/>
          <w:sz w:val="28"/>
        </w:rPr>
        <w:t>
      бухгалтерский баланс по пенсионным активам (на последнюю отчетную дату и на дату начала передачи Фондом единому накопительному пенсионному фонду пенсионных активов и обязательств по договорам о пенсионном обеспечении за счет добровольных пенсионных взносов);</w:t>
      </w:r>
    </w:p>
    <w:bookmarkEnd w:id="109"/>
    <w:bookmarkStart w:name="z117" w:id="110"/>
    <w:p>
      <w:pPr>
        <w:spacing w:after="0"/>
        <w:ind w:left="0"/>
        <w:jc w:val="both"/>
      </w:pPr>
      <w:r>
        <w:rPr>
          <w:rFonts w:ascii="Times New Roman"/>
          <w:b w:val="false"/>
          <w:i w:val="false"/>
          <w:color w:val="000000"/>
          <w:sz w:val="28"/>
        </w:rPr>
        <w:t>
      отчет о прибылях и убытках (на последнюю отчетную дату и на дату начала передачи Фондом единому накопительному пенсионному фонду пенсионных активов и обязательств по договорам о пенсионном обеспечении за счет добровольных пенсионных взносов);</w:t>
      </w:r>
    </w:p>
    <w:bookmarkEnd w:id="110"/>
    <w:bookmarkStart w:name="z118" w:id="111"/>
    <w:p>
      <w:pPr>
        <w:spacing w:after="0"/>
        <w:ind w:left="0"/>
        <w:jc w:val="both"/>
      </w:pPr>
      <w:r>
        <w:rPr>
          <w:rFonts w:ascii="Times New Roman"/>
          <w:b w:val="false"/>
          <w:i w:val="false"/>
          <w:color w:val="000000"/>
          <w:sz w:val="28"/>
        </w:rPr>
        <w:t>
      ежемесячные отчеты по выплатам;</w:t>
      </w:r>
    </w:p>
    <w:bookmarkEnd w:id="111"/>
    <w:bookmarkStart w:name="z119" w:id="112"/>
    <w:p>
      <w:pPr>
        <w:spacing w:after="0"/>
        <w:ind w:left="0"/>
        <w:jc w:val="both"/>
      </w:pPr>
      <w:r>
        <w:rPr>
          <w:rFonts w:ascii="Times New Roman"/>
          <w:b w:val="false"/>
          <w:i w:val="false"/>
          <w:color w:val="000000"/>
          <w:sz w:val="28"/>
        </w:rPr>
        <w:t>
      ежемесячные справки о стоимости одной условной единицы пенсионных активов, находившихся в инвестиционном управлении, за весь период деятельности Фонда;</w:t>
      </w:r>
    </w:p>
    <w:bookmarkEnd w:id="112"/>
    <w:bookmarkStart w:name="z120" w:id="113"/>
    <w:p>
      <w:pPr>
        <w:spacing w:after="0"/>
        <w:ind w:left="0"/>
        <w:jc w:val="both"/>
      </w:pPr>
      <w:r>
        <w:rPr>
          <w:rFonts w:ascii="Times New Roman"/>
          <w:b w:val="false"/>
          <w:i w:val="false"/>
          <w:color w:val="000000"/>
          <w:sz w:val="28"/>
        </w:rPr>
        <w:t>
      отчеты о структуре инвестиционного портфеля пенсионных активов (на первое число каждого отчетного месяца за весь период деятельности Фонда и на дату начала передачи единому накопительному пенсионному фонду пенсионных активов и обязательств по договорам о пенсионном обеспечении за счет добровольных пенсионных взносов);</w:t>
      </w:r>
    </w:p>
    <w:bookmarkEnd w:id="113"/>
    <w:bookmarkStart w:name="z121" w:id="114"/>
    <w:p>
      <w:pPr>
        <w:spacing w:after="0"/>
        <w:ind w:left="0"/>
        <w:jc w:val="both"/>
      </w:pPr>
      <w:r>
        <w:rPr>
          <w:rFonts w:ascii="Times New Roman"/>
          <w:b w:val="false"/>
          <w:i w:val="false"/>
          <w:color w:val="000000"/>
          <w:sz w:val="28"/>
        </w:rPr>
        <w:t>
      оригиналы актов сверок с банком-кастодианом, включая акты сверок по комиссионному вознаграждению, структуре инвестиционного портфеля пенсионных активов, движению денег по пенсионным активам;</w:t>
      </w:r>
    </w:p>
    <w:bookmarkEnd w:id="114"/>
    <w:bookmarkStart w:name="z122" w:id="115"/>
    <w:p>
      <w:pPr>
        <w:spacing w:after="0"/>
        <w:ind w:left="0"/>
        <w:jc w:val="both"/>
      </w:pPr>
      <w:r>
        <w:rPr>
          <w:rFonts w:ascii="Times New Roman"/>
          <w:b w:val="false"/>
          <w:i w:val="false"/>
          <w:color w:val="000000"/>
          <w:sz w:val="28"/>
        </w:rPr>
        <w:t>
      оригиналы документов по взысканию задолженности у эмитентов по финансовым инструментам, приобретенным за счет добровольных пенсионных взносов (судебные акты, документы по исполнительному производству);</w:t>
      </w:r>
    </w:p>
    <w:bookmarkEnd w:id="115"/>
    <w:bookmarkStart w:name="z123" w:id="116"/>
    <w:p>
      <w:pPr>
        <w:spacing w:after="0"/>
        <w:ind w:left="0"/>
        <w:jc w:val="both"/>
      </w:pPr>
      <w:r>
        <w:rPr>
          <w:rFonts w:ascii="Times New Roman"/>
          <w:b w:val="false"/>
          <w:i w:val="false"/>
          <w:color w:val="000000"/>
          <w:sz w:val="28"/>
        </w:rPr>
        <w:t>
      5) иные документы и информацию согласно перечню, определенному в плане мероприятий.</w:t>
      </w:r>
    </w:p>
    <w:bookmarkEnd w:id="116"/>
    <w:bookmarkStart w:name="z124" w:id="117"/>
    <w:p>
      <w:pPr>
        <w:spacing w:after="0"/>
        <w:ind w:left="0"/>
        <w:jc w:val="both"/>
      </w:pPr>
      <w:r>
        <w:rPr>
          <w:rFonts w:ascii="Times New Roman"/>
          <w:b w:val="false"/>
          <w:i w:val="false"/>
          <w:color w:val="000000"/>
          <w:sz w:val="28"/>
        </w:rPr>
        <w:t>
      28. Информация, указанная в подпункте 1) и абзаце десятом подпункта 4) пункта 27 Правил, представляется на электронных носителях.</w:t>
      </w:r>
    </w:p>
    <w:bookmarkEnd w:id="117"/>
    <w:bookmarkStart w:name="z125" w:id="118"/>
    <w:p>
      <w:pPr>
        <w:spacing w:after="0"/>
        <w:ind w:left="0"/>
        <w:jc w:val="both"/>
      </w:pPr>
      <w:r>
        <w:rPr>
          <w:rFonts w:ascii="Times New Roman"/>
          <w:b w:val="false"/>
          <w:i w:val="false"/>
          <w:color w:val="000000"/>
          <w:sz w:val="28"/>
        </w:rPr>
        <w:t>
      Документы, указанные в подпунктах 2), 3), 4) (за исключением абзаца десятого) и 5) пункта 27 Правил:</w:t>
      </w:r>
    </w:p>
    <w:bookmarkEnd w:id="118"/>
    <w:bookmarkStart w:name="z126" w:id="119"/>
    <w:p>
      <w:pPr>
        <w:spacing w:after="0"/>
        <w:ind w:left="0"/>
        <w:jc w:val="both"/>
      </w:pPr>
      <w:r>
        <w:rPr>
          <w:rFonts w:ascii="Times New Roman"/>
          <w:b w:val="false"/>
          <w:i w:val="false"/>
          <w:color w:val="000000"/>
          <w:sz w:val="28"/>
        </w:rPr>
        <w:t>
      представляются на бумажном носителе;</w:t>
      </w:r>
    </w:p>
    <w:bookmarkEnd w:id="119"/>
    <w:bookmarkStart w:name="z127" w:id="120"/>
    <w:p>
      <w:pPr>
        <w:spacing w:after="0"/>
        <w:ind w:left="0"/>
        <w:jc w:val="both"/>
      </w:pPr>
      <w:r>
        <w:rPr>
          <w:rFonts w:ascii="Times New Roman"/>
          <w:b w:val="false"/>
          <w:i w:val="false"/>
          <w:color w:val="000000"/>
          <w:sz w:val="28"/>
        </w:rPr>
        <w:t>
      формируются в дело по годам, пронумеровываются, прошиваются. Каждое дело не превышает 180 листов и включает в себя внутреннюю опись, которая составляется в двух экземплярах на бумажном носителе (с предоставлением единому накопительному пенсионному фонду электронного варианта), подписывается составителем с указанием его должности и даты подписания.</w:t>
      </w:r>
    </w:p>
    <w:bookmarkEnd w:id="120"/>
    <w:bookmarkStart w:name="z128" w:id="121"/>
    <w:p>
      <w:pPr>
        <w:spacing w:after="0"/>
        <w:ind w:left="0"/>
        <w:jc w:val="both"/>
      </w:pPr>
      <w:r>
        <w:rPr>
          <w:rFonts w:ascii="Times New Roman"/>
          <w:b w:val="false"/>
          <w:i w:val="false"/>
          <w:color w:val="000000"/>
          <w:sz w:val="28"/>
        </w:rPr>
        <w:t>
      Документы временного срока хранения в соответствии с подпунктом 4) пункта 27 Правил формируются в том же порядке, но без предоставления внутренней описи.</w:t>
      </w:r>
    </w:p>
    <w:bookmarkEnd w:id="121"/>
    <w:bookmarkStart w:name="z129" w:id="122"/>
    <w:p>
      <w:pPr>
        <w:spacing w:after="0"/>
        <w:ind w:left="0"/>
        <w:jc w:val="both"/>
      </w:pPr>
      <w:r>
        <w:rPr>
          <w:rFonts w:ascii="Times New Roman"/>
          <w:b w:val="false"/>
          <w:i w:val="false"/>
          <w:color w:val="000000"/>
          <w:sz w:val="28"/>
        </w:rPr>
        <w:t>
      29. Передача Фондом (ликвидационной комиссией Фонда) и управляющим инвестиционным портфелем (при наличии такового) в единый накопительный пенсионный фонд документов и информации на электронном и бумажном носителях, предусмотренных пунктом 27 Правил, оформляется актами приема-передачи документов, подписанными первыми руководителями единого накопительного пенсионного фонда, Фонда (ликвидационной комиссией Фонда), управляющим инвестиционным портфелем или лицами, их замещающими.</w:t>
      </w:r>
    </w:p>
    <w:bookmarkEnd w:id="122"/>
    <w:bookmarkStart w:name="z130" w:id="123"/>
    <w:p>
      <w:pPr>
        <w:spacing w:after="0"/>
        <w:ind w:left="0"/>
        <w:jc w:val="both"/>
      </w:pPr>
      <w:r>
        <w:rPr>
          <w:rFonts w:ascii="Times New Roman"/>
          <w:b w:val="false"/>
          <w:i w:val="false"/>
          <w:color w:val="000000"/>
          <w:sz w:val="28"/>
        </w:rPr>
        <w:t>
      В актах приема-передачи документов на бумажном носителе указываются перечень наименований дел, год дела и количество листов по каждому из них.</w:t>
      </w:r>
    </w:p>
    <w:bookmarkEnd w:id="123"/>
    <w:bookmarkStart w:name="z131" w:id="124"/>
    <w:p>
      <w:pPr>
        <w:spacing w:after="0"/>
        <w:ind w:left="0"/>
        <w:jc w:val="both"/>
      </w:pPr>
      <w:r>
        <w:rPr>
          <w:rFonts w:ascii="Times New Roman"/>
          <w:b w:val="false"/>
          <w:i w:val="false"/>
          <w:color w:val="000000"/>
          <w:sz w:val="28"/>
        </w:rPr>
        <w:t>
      30. Фонд (ликвидационная комиссия Фонда) в день начала передачи единому накопительному пенсионному фонду пенсионных активов и обязательств по договорам о пенсионном обеспечении за счет добровольных пенсионных взносов формирует и направляет в единый накопительный пенсионный фонд в электронном формате:</w:t>
      </w:r>
    </w:p>
    <w:bookmarkEnd w:id="124"/>
    <w:bookmarkStart w:name="z132" w:id="125"/>
    <w:p>
      <w:pPr>
        <w:spacing w:after="0"/>
        <w:ind w:left="0"/>
        <w:jc w:val="both"/>
      </w:pPr>
      <w:r>
        <w:rPr>
          <w:rFonts w:ascii="Times New Roman"/>
          <w:b w:val="false"/>
          <w:i w:val="false"/>
          <w:color w:val="000000"/>
          <w:sz w:val="28"/>
        </w:rPr>
        <w:t>
      1) список вкладчиков (получателей) добровольных пенсионных взносов, заключивших договор о пенсионном обеспечении за счет добровольных пенсионных взносов;</w:t>
      </w:r>
    </w:p>
    <w:bookmarkEnd w:id="125"/>
    <w:bookmarkStart w:name="z133" w:id="126"/>
    <w:p>
      <w:pPr>
        <w:spacing w:after="0"/>
        <w:ind w:left="0"/>
        <w:jc w:val="both"/>
      </w:pPr>
      <w:r>
        <w:rPr>
          <w:rFonts w:ascii="Times New Roman"/>
          <w:b w:val="false"/>
          <w:i w:val="false"/>
          <w:color w:val="000000"/>
          <w:sz w:val="28"/>
        </w:rPr>
        <w:t>
      2) список вкладчиков (получателей) добровольных пенсионных взносов, суммы пенсионных накоплений которых числятся на счете "прочие суммы до выяснения";</w:t>
      </w:r>
    </w:p>
    <w:bookmarkEnd w:id="126"/>
    <w:bookmarkStart w:name="z134" w:id="127"/>
    <w:p>
      <w:pPr>
        <w:spacing w:after="0"/>
        <w:ind w:left="0"/>
        <w:jc w:val="both"/>
      </w:pPr>
      <w:r>
        <w:rPr>
          <w:rFonts w:ascii="Times New Roman"/>
          <w:b w:val="false"/>
          <w:i w:val="false"/>
          <w:color w:val="000000"/>
          <w:sz w:val="28"/>
        </w:rPr>
        <w:t>
      3) список исполненных заявлений вкладчиков (получателей) добровольных пенсионных взносов на выплаты пенсионных накоплений за счет добровольных пенсионных взносов, в связи с переводом пенсионных накоплений в страховую организацию на основании заключенного с ней договора пенсионного аннуитета по действующим и прекращенным договорам о пенсионном обеспечении за счет добровольных пенсионных взносов;</w:t>
      </w:r>
    </w:p>
    <w:bookmarkEnd w:id="127"/>
    <w:bookmarkStart w:name="z135" w:id="128"/>
    <w:p>
      <w:pPr>
        <w:spacing w:after="0"/>
        <w:ind w:left="0"/>
        <w:jc w:val="both"/>
      </w:pPr>
      <w:r>
        <w:rPr>
          <w:rFonts w:ascii="Times New Roman"/>
          <w:b w:val="false"/>
          <w:i w:val="false"/>
          <w:color w:val="000000"/>
          <w:sz w:val="28"/>
        </w:rPr>
        <w:t>
      4) список исполненных заявлений вкладчиков (получателей) добровольных пенсионных взносов на выплату пенсионных накоплений за счет добровольных пенсионных взносов по действующим и прекращенным договорам о пенсионном обеспечении за счет добровольных пенсионных взносов;</w:t>
      </w:r>
    </w:p>
    <w:bookmarkEnd w:id="128"/>
    <w:bookmarkStart w:name="z136" w:id="129"/>
    <w:p>
      <w:pPr>
        <w:spacing w:after="0"/>
        <w:ind w:left="0"/>
        <w:jc w:val="both"/>
      </w:pPr>
      <w:r>
        <w:rPr>
          <w:rFonts w:ascii="Times New Roman"/>
          <w:b w:val="false"/>
          <w:i w:val="false"/>
          <w:color w:val="000000"/>
          <w:sz w:val="28"/>
        </w:rPr>
        <w:t>
      5) список вкладчиков (получателей) добровольных пенсионных взносов по прекращенным договорам о пенсионном обеспечении за счет добровольных пенсионных взносов;</w:t>
      </w:r>
    </w:p>
    <w:bookmarkEnd w:id="129"/>
    <w:bookmarkStart w:name="z137" w:id="130"/>
    <w:p>
      <w:pPr>
        <w:spacing w:after="0"/>
        <w:ind w:left="0"/>
        <w:jc w:val="both"/>
      </w:pPr>
      <w:r>
        <w:rPr>
          <w:rFonts w:ascii="Times New Roman"/>
          <w:b w:val="false"/>
          <w:i w:val="false"/>
          <w:color w:val="000000"/>
          <w:sz w:val="28"/>
        </w:rPr>
        <w:t>
      6) список вкладчиков (получателей) добровольных пенсионных взносов, суммы пенсионных накоплений которых числятся на счете "прочие суммы до выяснения", по которым кредиторская задолженность была погашена;</w:t>
      </w:r>
    </w:p>
    <w:bookmarkEnd w:id="130"/>
    <w:bookmarkStart w:name="z138" w:id="131"/>
    <w:p>
      <w:pPr>
        <w:spacing w:after="0"/>
        <w:ind w:left="0"/>
        <w:jc w:val="both"/>
      </w:pPr>
      <w:r>
        <w:rPr>
          <w:rFonts w:ascii="Times New Roman"/>
          <w:b w:val="false"/>
          <w:i w:val="false"/>
          <w:color w:val="000000"/>
          <w:sz w:val="28"/>
        </w:rPr>
        <w:t>
      7) информация об операциях по индивидуальным пенсионным счетам вкладчиков (получателей) по добровольным пенсионным взносам, об изменениях реквизитов вкладчиков (получателей), об объединениях индивидуальных пенсионных счетов вкладчиков (получателей), осуществленных за весь период деятельности Фонда.</w:t>
      </w:r>
    </w:p>
    <w:bookmarkEnd w:id="131"/>
    <w:bookmarkStart w:name="z139" w:id="132"/>
    <w:p>
      <w:pPr>
        <w:spacing w:after="0"/>
        <w:ind w:left="0"/>
        <w:jc w:val="both"/>
      </w:pPr>
      <w:r>
        <w:rPr>
          <w:rFonts w:ascii="Times New Roman"/>
          <w:b w:val="false"/>
          <w:i w:val="false"/>
          <w:color w:val="000000"/>
          <w:sz w:val="28"/>
        </w:rPr>
        <w:t>
      31. Единый накопительный пенсионный фонд в день получения от Фонда (ликвидационной комиссии Фонда) информации, указанной в пункте 30 Правил:</w:t>
      </w:r>
    </w:p>
    <w:bookmarkEnd w:id="132"/>
    <w:bookmarkStart w:name="z140" w:id="133"/>
    <w:p>
      <w:pPr>
        <w:spacing w:after="0"/>
        <w:ind w:left="0"/>
        <w:jc w:val="both"/>
      </w:pPr>
      <w:r>
        <w:rPr>
          <w:rFonts w:ascii="Times New Roman"/>
          <w:b w:val="false"/>
          <w:i w:val="false"/>
          <w:color w:val="000000"/>
          <w:sz w:val="28"/>
        </w:rPr>
        <w:t>
      1) открывает в базе данных автоматизированной информационной системы индивидуальные пенсионные счета вкладчикам (получателям) добровольных пенсионных взносов, указанным в подпунктах 1) и 2) пункта 30 Правил;</w:t>
      </w:r>
    </w:p>
    <w:bookmarkEnd w:id="133"/>
    <w:bookmarkStart w:name="z141" w:id="134"/>
    <w:p>
      <w:pPr>
        <w:spacing w:after="0"/>
        <w:ind w:left="0"/>
        <w:jc w:val="both"/>
      </w:pPr>
      <w:r>
        <w:rPr>
          <w:rFonts w:ascii="Times New Roman"/>
          <w:b w:val="false"/>
          <w:i w:val="false"/>
          <w:color w:val="000000"/>
          <w:sz w:val="28"/>
        </w:rPr>
        <w:t>
      2) направляет в Фонд (ликвидационную комиссию Фонда) информацию об открытии индивидуальных пенсионных счетов вкладчикам (получателям) добровольных пенсионных взносов, указанным в подпунктах 1) и 2) пункта 30 Правил.</w:t>
      </w:r>
    </w:p>
    <w:bookmarkEnd w:id="134"/>
    <w:bookmarkStart w:name="z142" w:id="135"/>
    <w:p>
      <w:pPr>
        <w:spacing w:after="0"/>
        <w:ind w:left="0"/>
        <w:jc w:val="both"/>
      </w:pPr>
      <w:r>
        <w:rPr>
          <w:rFonts w:ascii="Times New Roman"/>
          <w:b w:val="false"/>
          <w:i w:val="false"/>
          <w:color w:val="000000"/>
          <w:sz w:val="28"/>
        </w:rPr>
        <w:t>
      32. Фонд (ликвидационная комиссия Фонда) на основании информации, представленной единым накопительным пенсионным фондом, в базе данных автоматизированной информационной системы осуществляет закрытие индивидуальных пенсионных счетов вкладчиков (получателей), указанных в подпунктах 1) и 2) пункта 30 Правил.</w:t>
      </w:r>
    </w:p>
    <w:bookmarkEnd w:id="135"/>
    <w:bookmarkStart w:name="z143" w:id="136"/>
    <w:p>
      <w:pPr>
        <w:spacing w:after="0"/>
        <w:ind w:left="0"/>
        <w:jc w:val="both"/>
      </w:pPr>
      <w:r>
        <w:rPr>
          <w:rFonts w:ascii="Times New Roman"/>
          <w:b w:val="false"/>
          <w:i w:val="false"/>
          <w:color w:val="000000"/>
          <w:sz w:val="28"/>
        </w:rPr>
        <w:t>
      33. Списки, указанные в пункте 30 Правил, сохраняются Фондом (ликвидационной комиссией Фонда) на электронном носителе и проверяются единым накопительным пенсионным фондом.</w:t>
      </w:r>
    </w:p>
    <w:bookmarkEnd w:id="136"/>
    <w:bookmarkStart w:name="z144" w:id="137"/>
    <w:p>
      <w:pPr>
        <w:spacing w:after="0"/>
        <w:ind w:left="0"/>
        <w:jc w:val="both"/>
      </w:pPr>
      <w:r>
        <w:rPr>
          <w:rFonts w:ascii="Times New Roman"/>
          <w:b w:val="false"/>
          <w:i w:val="false"/>
          <w:color w:val="000000"/>
          <w:sz w:val="28"/>
        </w:rPr>
        <w:t>
      После проверки представители единого накопительного пенсионного фонда в присутствии представителей Фонда (ликвидационной комиссии Фонда) делают дополнительную копию списков, указанных в пункте 30 Правил, на электронных носителях, которые опечатываются, опломбируются и передаются по акту приема-передачи.</w:t>
      </w:r>
    </w:p>
    <w:bookmarkEnd w:id="137"/>
    <w:bookmarkStart w:name="z145" w:id="138"/>
    <w:p>
      <w:pPr>
        <w:spacing w:after="0"/>
        <w:ind w:left="0"/>
        <w:jc w:val="both"/>
      </w:pPr>
      <w:r>
        <w:rPr>
          <w:rFonts w:ascii="Times New Roman"/>
          <w:b w:val="false"/>
          <w:i w:val="false"/>
          <w:color w:val="000000"/>
          <w:sz w:val="28"/>
        </w:rPr>
        <w:t>
      Два экземпляра опечатанных и опломбированных электронных носителей передаются в единый накопительный пенсионный фонд, один экземпляр опечатанных и опломбированных электронных носителей для работы, второй экземпляр хранится в качестве резервной копии на постоянной основе.</w:t>
      </w:r>
    </w:p>
    <w:bookmarkEnd w:id="138"/>
    <w:bookmarkStart w:name="z146" w:id="139"/>
    <w:p>
      <w:pPr>
        <w:spacing w:after="0"/>
        <w:ind w:left="0"/>
        <w:jc w:val="both"/>
      </w:pPr>
      <w:r>
        <w:rPr>
          <w:rFonts w:ascii="Times New Roman"/>
          <w:b w:val="false"/>
          <w:i w:val="false"/>
          <w:color w:val="000000"/>
          <w:sz w:val="28"/>
        </w:rPr>
        <w:t>
      34. Передача Фондом (ликвидационной комиссией Фонда) в единый накопительный пенсионный фонд информации, предусмотренной пунктом 30 Правил, оформляется актом приема-передачи, подписанным первыми руководителями единого накопительного пенсионного фонда и Фонда (ликвидационной комиссией Фонда) или лицами, их замещающими.</w:t>
      </w:r>
    </w:p>
    <w:bookmarkEnd w:id="139"/>
    <w:bookmarkStart w:name="z147" w:id="140"/>
    <w:p>
      <w:pPr>
        <w:spacing w:after="0"/>
        <w:ind w:left="0"/>
        <w:jc w:val="both"/>
      </w:pPr>
      <w:r>
        <w:rPr>
          <w:rFonts w:ascii="Times New Roman"/>
          <w:b w:val="false"/>
          <w:i w:val="false"/>
          <w:color w:val="000000"/>
          <w:sz w:val="28"/>
        </w:rPr>
        <w:t>
      35. Информация о финансовых инструментах, составляющих инвестиционный портфель Фонда, сформированный за счет добровольных пенсионных взносов, передается в единый накопительный пенсионный фонд и в банк-кастодиан единого накопительного пенсионного фонда в электронном виде в соответствии с форматом, разработанным единым накопительным пенсионным фондом.</w:t>
      </w:r>
    </w:p>
    <w:bookmarkEnd w:id="140"/>
    <w:bookmarkStart w:name="z148" w:id="141"/>
    <w:p>
      <w:pPr>
        <w:spacing w:after="0"/>
        <w:ind w:left="0"/>
        <w:jc w:val="both"/>
      </w:pPr>
      <w:r>
        <w:rPr>
          <w:rFonts w:ascii="Times New Roman"/>
          <w:b w:val="false"/>
          <w:i w:val="false"/>
          <w:color w:val="000000"/>
          <w:sz w:val="28"/>
        </w:rPr>
        <w:t>
      36. Передача информации, предусмотренной пунктом 35 Правил, оформляется актом приема-передачи, подписываемым первыми руководителями единого накопительного пенсионного фонда, Фонда (ликвидационной комиссией Фонда), банка-кастодиана Фонда, управляющего инвестиционным портфелем (при наличии такового).</w:t>
      </w:r>
    </w:p>
    <w:bookmarkEnd w:id="141"/>
    <w:bookmarkStart w:name="z149" w:id="142"/>
    <w:p>
      <w:pPr>
        <w:spacing w:after="0"/>
        <w:ind w:left="0"/>
        <w:jc w:val="both"/>
      </w:pPr>
      <w:r>
        <w:rPr>
          <w:rFonts w:ascii="Times New Roman"/>
          <w:b w:val="false"/>
          <w:i w:val="false"/>
          <w:color w:val="000000"/>
          <w:sz w:val="28"/>
        </w:rPr>
        <w:t>
      37. Акт приема-передачи информации, предусмотренной пунктом 35 Правил, содержит следующие сведения:</w:t>
      </w:r>
    </w:p>
    <w:bookmarkEnd w:id="142"/>
    <w:bookmarkStart w:name="z150" w:id="143"/>
    <w:p>
      <w:pPr>
        <w:spacing w:after="0"/>
        <w:ind w:left="0"/>
        <w:jc w:val="both"/>
      </w:pPr>
      <w:r>
        <w:rPr>
          <w:rFonts w:ascii="Times New Roman"/>
          <w:b w:val="false"/>
          <w:i w:val="false"/>
          <w:color w:val="000000"/>
          <w:sz w:val="28"/>
        </w:rPr>
        <w:t>
      1) общую сумму пенсионных активов на день передачи, в том числе:</w:t>
      </w:r>
    </w:p>
    <w:bookmarkEnd w:id="143"/>
    <w:bookmarkStart w:name="z151" w:id="144"/>
    <w:p>
      <w:pPr>
        <w:spacing w:after="0"/>
        <w:ind w:left="0"/>
        <w:jc w:val="both"/>
      </w:pPr>
      <w:r>
        <w:rPr>
          <w:rFonts w:ascii="Times New Roman"/>
          <w:b w:val="false"/>
          <w:i w:val="false"/>
          <w:color w:val="000000"/>
          <w:sz w:val="28"/>
        </w:rPr>
        <w:t>
      остаток неинвестированных денег на счетах в национальной и иностранных валютах;</w:t>
      </w:r>
    </w:p>
    <w:bookmarkEnd w:id="144"/>
    <w:bookmarkStart w:name="z152" w:id="145"/>
    <w:p>
      <w:pPr>
        <w:spacing w:after="0"/>
        <w:ind w:left="0"/>
        <w:jc w:val="both"/>
      </w:pPr>
      <w:r>
        <w:rPr>
          <w:rFonts w:ascii="Times New Roman"/>
          <w:b w:val="false"/>
          <w:i w:val="false"/>
          <w:color w:val="000000"/>
          <w:sz w:val="28"/>
        </w:rPr>
        <w:t>
      суммарную стоимость передаваемых ценных бумаг с указанием национального идентификационного номера, срока обращения, количества, цены приобретения, текущей стоимости одной ценной бумаги для акций и цены в процентах от номинала для облигаций, начисленного дохода по процентам и дивидендам;</w:t>
      </w:r>
    </w:p>
    <w:bookmarkEnd w:id="145"/>
    <w:bookmarkStart w:name="z153" w:id="146"/>
    <w:p>
      <w:pPr>
        <w:spacing w:after="0"/>
        <w:ind w:left="0"/>
        <w:jc w:val="both"/>
      </w:pPr>
      <w:r>
        <w:rPr>
          <w:rFonts w:ascii="Times New Roman"/>
          <w:b w:val="false"/>
          <w:i w:val="false"/>
          <w:color w:val="000000"/>
          <w:sz w:val="28"/>
        </w:rPr>
        <w:t>
      вклады в банках второго уровня с указанием наименования банка, суммы вклада, даты заключения договора банковского вклада, срока действия договора, годовой ставки вознаграждения по вкладу, начисленных и полученных сумм вознаграждения по вкладу;</w:t>
      </w:r>
    </w:p>
    <w:bookmarkEnd w:id="146"/>
    <w:bookmarkStart w:name="z154" w:id="147"/>
    <w:p>
      <w:pPr>
        <w:spacing w:after="0"/>
        <w:ind w:left="0"/>
        <w:jc w:val="both"/>
      </w:pPr>
      <w:r>
        <w:rPr>
          <w:rFonts w:ascii="Times New Roman"/>
          <w:b w:val="false"/>
          <w:i w:val="false"/>
          <w:color w:val="000000"/>
          <w:sz w:val="28"/>
        </w:rPr>
        <w:t>
      перечень других финансовых инструментов с указанием суммы, количества и дополнительных характеристик, присущих данным финансовым инструментам;</w:t>
      </w:r>
    </w:p>
    <w:bookmarkEnd w:id="147"/>
    <w:bookmarkStart w:name="z155" w:id="148"/>
    <w:p>
      <w:pPr>
        <w:spacing w:after="0"/>
        <w:ind w:left="0"/>
        <w:jc w:val="both"/>
      </w:pPr>
      <w:r>
        <w:rPr>
          <w:rFonts w:ascii="Times New Roman"/>
          <w:b w:val="false"/>
          <w:i w:val="false"/>
          <w:color w:val="000000"/>
          <w:sz w:val="28"/>
        </w:rPr>
        <w:t>
      2) суммы обязательств по пенсионным активам, в том числе ошибочно зачисленные суммы;</w:t>
      </w:r>
    </w:p>
    <w:bookmarkEnd w:id="148"/>
    <w:bookmarkStart w:name="z156" w:id="149"/>
    <w:p>
      <w:pPr>
        <w:spacing w:after="0"/>
        <w:ind w:left="0"/>
        <w:jc w:val="both"/>
      </w:pPr>
      <w:r>
        <w:rPr>
          <w:rFonts w:ascii="Times New Roman"/>
          <w:b w:val="false"/>
          <w:i w:val="false"/>
          <w:color w:val="000000"/>
          <w:sz w:val="28"/>
        </w:rPr>
        <w:t>
      3) расчет стоимости одной условной единицы пенсионных активов на конец дня, предшествующего дню начала передачи пенсионных активов и обязательств по договорам о пенсионном обеспечении за счет добровольных пенсионных взносов.</w:t>
      </w:r>
    </w:p>
    <w:bookmarkEnd w:id="149"/>
    <w:bookmarkStart w:name="z157" w:id="150"/>
    <w:p>
      <w:pPr>
        <w:spacing w:after="0"/>
        <w:ind w:left="0"/>
        <w:jc w:val="both"/>
      </w:pPr>
      <w:r>
        <w:rPr>
          <w:rFonts w:ascii="Times New Roman"/>
          <w:b w:val="false"/>
          <w:i w:val="false"/>
          <w:color w:val="000000"/>
          <w:sz w:val="28"/>
        </w:rPr>
        <w:t>
      38. Операции по списанию ценных бумаг с субсчета Фонда, открытого в рамках лицевого счета банка-кастодиана в системе учета центрального депозитария, и их зачислению на субсчет единого накопительного пенсионного фонда, открытый в рамках лицевого счета банка-кастодиана единого накопительного пенсионного фонда в системе учета центрального депозитария, проводятся центральным депозитарием на основании двух встречных приказов банка-кастодиана Фонда и банка-кастодиана единого накопительного пенсионного фонда.</w:t>
      </w:r>
    </w:p>
    <w:bookmarkEnd w:id="150"/>
    <w:bookmarkStart w:name="z158" w:id="151"/>
    <w:p>
      <w:pPr>
        <w:spacing w:after="0"/>
        <w:ind w:left="0"/>
        <w:jc w:val="both"/>
      </w:pPr>
      <w:r>
        <w:rPr>
          <w:rFonts w:ascii="Times New Roman"/>
          <w:b w:val="false"/>
          <w:i w:val="false"/>
          <w:color w:val="000000"/>
          <w:sz w:val="28"/>
        </w:rPr>
        <w:t>
      Приказ на регистрацию перевода финансовых инструментов оформляется по форме, установленной сводом правил центрального депозитария.</w:t>
      </w:r>
    </w:p>
    <w:bookmarkEnd w:id="151"/>
    <w:bookmarkStart w:name="z159" w:id="152"/>
    <w:p>
      <w:pPr>
        <w:spacing w:after="0"/>
        <w:ind w:left="0"/>
        <w:jc w:val="both"/>
      </w:pPr>
      <w:r>
        <w:rPr>
          <w:rFonts w:ascii="Times New Roman"/>
          <w:b w:val="false"/>
          <w:i w:val="false"/>
          <w:color w:val="000000"/>
          <w:sz w:val="28"/>
        </w:rPr>
        <w:t>
      39. После регистрации операций по списанию ценных бумаг с субсчета Фонда, открытого в рамках лицевого счета банка-кастодиана в системе учета центрального депозитария, и их зачислению на субсчет единого накопительного пенсионного фонда, открытый в рамках лицевого счета банка-кастодиана единого накопительного пенсионного фонда в системе учета центрального депозитария, центральным депозитарием (по финансовым инструментам, учитываемым в системе учета центрального депозитария), банками-кастодианами Фонда и единого накопительного фонда осуществляется сверка остатков ценных бумаг, находящихся на субсчете единого накопительного пенсионного фонда, с остатками ценных бумаг, которые были списаны с субсчета Фонда.</w:t>
      </w:r>
    </w:p>
    <w:bookmarkEnd w:id="152"/>
    <w:bookmarkStart w:name="z160" w:id="153"/>
    <w:p>
      <w:pPr>
        <w:spacing w:after="0"/>
        <w:ind w:left="0"/>
        <w:jc w:val="both"/>
      </w:pPr>
      <w:r>
        <w:rPr>
          <w:rFonts w:ascii="Times New Roman"/>
          <w:b w:val="false"/>
          <w:i w:val="false"/>
          <w:color w:val="000000"/>
          <w:sz w:val="28"/>
        </w:rPr>
        <w:t>
      Сверка оформляется актом приема-передачи, подписываемым уполномоченными представителями сторон, участвующих в сверке.</w:t>
      </w:r>
    </w:p>
    <w:bookmarkEnd w:id="153"/>
    <w:bookmarkStart w:name="z161" w:id="154"/>
    <w:p>
      <w:pPr>
        <w:spacing w:after="0"/>
        <w:ind w:left="0"/>
        <w:jc w:val="both"/>
      </w:pPr>
      <w:r>
        <w:rPr>
          <w:rFonts w:ascii="Times New Roman"/>
          <w:b w:val="false"/>
          <w:i w:val="false"/>
          <w:color w:val="000000"/>
          <w:sz w:val="28"/>
        </w:rPr>
        <w:t>
      40. Расходы, связанные с передачей пенсионных активов и обязательств по добровольным пенсионным взносам, осуществляются за счет собственных средств Фонда.</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добровольного</w:t>
            </w:r>
            <w:r>
              <w:br/>
            </w:r>
            <w:r>
              <w:rPr>
                <w:rFonts w:ascii="Times New Roman"/>
                <w:b w:val="false"/>
                <w:i w:val="false"/>
                <w:color w:val="000000"/>
                <w:sz w:val="20"/>
              </w:rPr>
              <w:t>возврата лицензии</w:t>
            </w:r>
            <w:r>
              <w:br/>
            </w:r>
            <w:r>
              <w:rPr>
                <w:rFonts w:ascii="Times New Roman"/>
                <w:b w:val="false"/>
                <w:i w:val="false"/>
                <w:color w:val="000000"/>
                <w:sz w:val="20"/>
              </w:rPr>
              <w:t>на управление инвестиционным</w:t>
            </w:r>
            <w:r>
              <w:br/>
            </w:r>
            <w:r>
              <w:rPr>
                <w:rFonts w:ascii="Times New Roman"/>
                <w:b w:val="false"/>
                <w:i w:val="false"/>
                <w:color w:val="000000"/>
                <w:sz w:val="20"/>
              </w:rPr>
              <w:t>портфелем с правом</w:t>
            </w:r>
            <w:r>
              <w:br/>
            </w:r>
            <w:r>
              <w:rPr>
                <w:rFonts w:ascii="Times New Roman"/>
                <w:b w:val="false"/>
                <w:i w:val="false"/>
                <w:color w:val="000000"/>
                <w:sz w:val="20"/>
              </w:rPr>
              <w:t>привлечения добровольных</w:t>
            </w:r>
            <w:r>
              <w:br/>
            </w:r>
            <w:r>
              <w:rPr>
                <w:rFonts w:ascii="Times New Roman"/>
                <w:b w:val="false"/>
                <w:i w:val="false"/>
                <w:color w:val="000000"/>
                <w:sz w:val="20"/>
              </w:rPr>
              <w:t>пенсионных взносов,</w:t>
            </w:r>
            <w:r>
              <w:br/>
            </w:r>
            <w:r>
              <w:rPr>
                <w:rFonts w:ascii="Times New Roman"/>
                <w:b w:val="false"/>
                <w:i w:val="false"/>
                <w:color w:val="000000"/>
                <w:sz w:val="20"/>
              </w:rPr>
              <w:t>проведения добровольной или</w:t>
            </w:r>
            <w:r>
              <w:br/>
            </w:r>
            <w:r>
              <w:rPr>
                <w:rFonts w:ascii="Times New Roman"/>
                <w:b w:val="false"/>
                <w:i w:val="false"/>
                <w:color w:val="000000"/>
                <w:sz w:val="20"/>
              </w:rPr>
              <w:t>принудительной ликвидации</w:t>
            </w:r>
            <w:r>
              <w:br/>
            </w:r>
            <w:r>
              <w:rPr>
                <w:rFonts w:ascii="Times New Roman"/>
                <w:b w:val="false"/>
                <w:i w:val="false"/>
                <w:color w:val="000000"/>
                <w:sz w:val="20"/>
              </w:rPr>
              <w:t>добровольных накопительных</w:t>
            </w:r>
            <w:r>
              <w:br/>
            </w:r>
            <w:r>
              <w:rPr>
                <w:rFonts w:ascii="Times New Roman"/>
                <w:b w:val="false"/>
                <w:i w:val="false"/>
                <w:color w:val="000000"/>
                <w:sz w:val="20"/>
              </w:rPr>
              <w:t>пенсионных фондов, а также</w:t>
            </w:r>
            <w:r>
              <w:br/>
            </w:r>
            <w:r>
              <w:rPr>
                <w:rFonts w:ascii="Times New Roman"/>
                <w:b w:val="false"/>
                <w:i w:val="false"/>
                <w:color w:val="000000"/>
                <w:sz w:val="20"/>
              </w:rPr>
              <w:t>передачи пенсионных активов</w:t>
            </w:r>
            <w:r>
              <w:br/>
            </w:r>
            <w:r>
              <w:rPr>
                <w:rFonts w:ascii="Times New Roman"/>
                <w:b w:val="false"/>
                <w:i w:val="false"/>
                <w:color w:val="000000"/>
                <w:sz w:val="20"/>
              </w:rPr>
              <w:t>и обязательств по договорам</w:t>
            </w:r>
            <w:r>
              <w:br/>
            </w:r>
            <w:r>
              <w:rPr>
                <w:rFonts w:ascii="Times New Roman"/>
                <w:b w:val="false"/>
                <w:i w:val="false"/>
                <w:color w:val="000000"/>
                <w:sz w:val="20"/>
              </w:rPr>
              <w:t>о пенсионном обеспечении</w:t>
            </w:r>
            <w:r>
              <w:br/>
            </w:r>
            <w:r>
              <w:rPr>
                <w:rFonts w:ascii="Times New Roman"/>
                <w:b w:val="false"/>
                <w:i w:val="false"/>
                <w:color w:val="000000"/>
                <w:sz w:val="20"/>
              </w:rPr>
              <w:t>за счет добровольных</w:t>
            </w:r>
            <w:r>
              <w:br/>
            </w:r>
            <w:r>
              <w:rPr>
                <w:rFonts w:ascii="Times New Roman"/>
                <w:b w:val="false"/>
                <w:i w:val="false"/>
                <w:color w:val="000000"/>
                <w:sz w:val="20"/>
              </w:rPr>
              <w:t>пенсионных взносов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 дата ________</w:t>
            </w:r>
            <w:r>
              <w:br/>
            </w:r>
            <w:r>
              <w:rPr>
                <w:rFonts w:ascii="Times New Roman"/>
                <w:b w:val="false"/>
                <w:i w:val="false"/>
                <w:color w:val="000000"/>
                <w:sz w:val="20"/>
              </w:rPr>
              <w:t>Председателю уполномоченного</w:t>
            </w:r>
            <w:r>
              <w:br/>
            </w:r>
            <w:r>
              <w:rPr>
                <w:rFonts w:ascii="Times New Roman"/>
                <w:b w:val="false"/>
                <w:i w:val="false"/>
                <w:color w:val="000000"/>
                <w:sz w:val="20"/>
              </w:rPr>
              <w:t>органа по регулированию,</w:t>
            </w:r>
            <w:r>
              <w:br/>
            </w:r>
            <w:r>
              <w:rPr>
                <w:rFonts w:ascii="Times New Roman"/>
                <w:b w:val="false"/>
                <w:i w:val="false"/>
                <w:color w:val="000000"/>
                <w:sz w:val="20"/>
              </w:rPr>
              <w:t>контролю и надзору</w:t>
            </w:r>
            <w:r>
              <w:br/>
            </w:r>
            <w:r>
              <w:rPr>
                <w:rFonts w:ascii="Times New Roman"/>
                <w:b w:val="false"/>
                <w:i w:val="false"/>
                <w:color w:val="000000"/>
                <w:sz w:val="20"/>
              </w:rPr>
              <w:t>финансового рынка</w:t>
            </w:r>
            <w:r>
              <w:br/>
            </w:r>
            <w:r>
              <w:rPr>
                <w:rFonts w:ascii="Times New Roman"/>
                <w:b w:val="false"/>
                <w:i w:val="false"/>
                <w:color w:val="000000"/>
                <w:sz w:val="20"/>
              </w:rPr>
              <w:t>и финансовых организаций</w:t>
            </w:r>
          </w:p>
        </w:tc>
      </w:tr>
    </w:tbl>
    <w:bookmarkStart w:name="z165" w:id="155"/>
    <w:p>
      <w:pPr>
        <w:spacing w:after="0"/>
        <w:ind w:left="0"/>
        <w:jc w:val="left"/>
      </w:pPr>
      <w:r>
        <w:rPr>
          <w:rFonts w:ascii="Times New Roman"/>
          <w:b/>
          <w:i w:val="false"/>
          <w:color w:val="000000"/>
        </w:rPr>
        <w:t xml:space="preserve"> Заявление о добровольном возврате лицензии на осуществление деятельности</w:t>
      </w:r>
      <w:r>
        <w:br/>
      </w:r>
      <w:r>
        <w:rPr>
          <w:rFonts w:ascii="Times New Roman"/>
          <w:b/>
          <w:i w:val="false"/>
          <w:color w:val="000000"/>
        </w:rPr>
        <w:t>по управлению инвестиционным портфелем с правом привлечения добровольных пенсионных взносов</w:t>
      </w:r>
    </w:p>
    <w:bookmarkEnd w:id="155"/>
    <w:p>
      <w:pPr>
        <w:spacing w:after="0"/>
        <w:ind w:left="0"/>
        <w:jc w:val="both"/>
      </w:pPr>
      <w:bookmarkStart w:name="z166" w:id="156"/>
      <w:r>
        <w:rPr>
          <w:rFonts w:ascii="Times New Roman"/>
          <w:b w:val="false"/>
          <w:i w:val="false"/>
          <w:color w:val="000000"/>
          <w:sz w:val="28"/>
        </w:rPr>
        <w:t>
      _____________________________________________________________________</w:t>
      </w:r>
    </w:p>
    <w:bookmarkEnd w:id="15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Фонда)</w:t>
      </w:r>
    </w:p>
    <w:p>
      <w:pPr>
        <w:spacing w:after="0"/>
        <w:ind w:left="0"/>
        <w:jc w:val="both"/>
      </w:pPr>
      <w:r>
        <w:rPr>
          <w:rFonts w:ascii="Times New Roman"/>
          <w:b w:val="false"/>
          <w:i w:val="false"/>
          <w:color w:val="000000"/>
          <w:sz w:val="28"/>
        </w:rPr>
        <w:t>просит в соответствии с решением общего собрания акционеров Фонда № ____</w:t>
      </w:r>
    </w:p>
    <w:p>
      <w:pPr>
        <w:spacing w:after="0"/>
        <w:ind w:left="0"/>
        <w:jc w:val="both"/>
      </w:pPr>
      <w:r>
        <w:rPr>
          <w:rFonts w:ascii="Times New Roman"/>
          <w:b w:val="false"/>
          <w:i w:val="false"/>
          <w:color w:val="000000"/>
          <w:sz w:val="28"/>
        </w:rPr>
        <w:t>от "___" ________ ____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проведения)</w:t>
      </w:r>
    </w:p>
    <w:p>
      <w:pPr>
        <w:spacing w:after="0"/>
        <w:ind w:left="0"/>
        <w:jc w:val="both"/>
      </w:pPr>
      <w:r>
        <w:rPr>
          <w:rFonts w:ascii="Times New Roman"/>
          <w:b w:val="false"/>
          <w:i w:val="false"/>
          <w:color w:val="000000"/>
          <w:sz w:val="28"/>
        </w:rPr>
        <w:t>осуществить возврат лицензии на осуществление деятельности по управлению</w:t>
      </w:r>
    </w:p>
    <w:p>
      <w:pPr>
        <w:spacing w:after="0"/>
        <w:ind w:left="0"/>
        <w:jc w:val="both"/>
      </w:pPr>
      <w:r>
        <w:rPr>
          <w:rFonts w:ascii="Times New Roman"/>
          <w:b w:val="false"/>
          <w:i w:val="false"/>
          <w:color w:val="000000"/>
          <w:sz w:val="28"/>
        </w:rPr>
        <w:t>инвестиционным портфелем с правом привлечения добровольных пенсионных</w:t>
      </w:r>
    </w:p>
    <w:p>
      <w:pPr>
        <w:spacing w:after="0"/>
        <w:ind w:left="0"/>
        <w:jc w:val="both"/>
      </w:pPr>
      <w:r>
        <w:rPr>
          <w:rFonts w:ascii="Times New Roman"/>
          <w:b w:val="false"/>
          <w:i w:val="false"/>
          <w:color w:val="000000"/>
          <w:sz w:val="28"/>
        </w:rPr>
        <w:t>взносов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Фонда)</w:t>
      </w:r>
    </w:p>
    <w:p>
      <w:pPr>
        <w:spacing w:after="0"/>
        <w:ind w:left="0"/>
        <w:jc w:val="both"/>
      </w:pPr>
      <w:r>
        <w:rPr>
          <w:rFonts w:ascii="Times New Roman"/>
          <w:b w:val="false"/>
          <w:i w:val="false"/>
          <w:color w:val="000000"/>
          <w:sz w:val="28"/>
        </w:rPr>
        <w:t>Фонд полностью отвечает за достоверность прилагаемых к заявлению документов</w:t>
      </w:r>
    </w:p>
    <w:p>
      <w:pPr>
        <w:spacing w:after="0"/>
        <w:ind w:left="0"/>
        <w:jc w:val="both"/>
      </w:pPr>
      <w:r>
        <w:rPr>
          <w:rFonts w:ascii="Times New Roman"/>
          <w:b w:val="false"/>
          <w:i w:val="false"/>
          <w:color w:val="000000"/>
          <w:sz w:val="28"/>
        </w:rPr>
        <w:t>и информации, а также своевременное представление уполномоченному органу</w:t>
      </w:r>
    </w:p>
    <w:p>
      <w:pPr>
        <w:spacing w:after="0"/>
        <w:ind w:left="0"/>
        <w:jc w:val="both"/>
      </w:pPr>
      <w:r>
        <w:rPr>
          <w:rFonts w:ascii="Times New Roman"/>
          <w:b w:val="false"/>
          <w:i w:val="false"/>
          <w:color w:val="000000"/>
          <w:sz w:val="28"/>
        </w:rPr>
        <w:t>дополнительной информации и документов, запрашиваемых в связи с рассмотрением</w:t>
      </w:r>
    </w:p>
    <w:p>
      <w:pPr>
        <w:spacing w:after="0"/>
        <w:ind w:left="0"/>
        <w:jc w:val="both"/>
      </w:pPr>
      <w:r>
        <w:rPr>
          <w:rFonts w:ascii="Times New Roman"/>
          <w:b w:val="false"/>
          <w:i w:val="false"/>
          <w:color w:val="000000"/>
          <w:sz w:val="28"/>
        </w:rPr>
        <w:t>заявления.</w:t>
      </w:r>
    </w:p>
    <w:p>
      <w:pPr>
        <w:spacing w:after="0"/>
        <w:ind w:left="0"/>
        <w:jc w:val="both"/>
      </w:pPr>
      <w:r>
        <w:rPr>
          <w:rFonts w:ascii="Times New Roman"/>
          <w:b w:val="false"/>
          <w:i w:val="false"/>
          <w:color w:val="000000"/>
          <w:sz w:val="28"/>
        </w:rPr>
        <w:t>Прилагаемые документы (указать поименный перечень направляемых документов,</w:t>
      </w:r>
    </w:p>
    <w:p>
      <w:pPr>
        <w:spacing w:after="0"/>
        <w:ind w:left="0"/>
        <w:jc w:val="both"/>
      </w:pPr>
      <w:r>
        <w:rPr>
          <w:rFonts w:ascii="Times New Roman"/>
          <w:b w:val="false"/>
          <w:i w:val="false"/>
          <w:color w:val="000000"/>
          <w:sz w:val="28"/>
        </w:rPr>
        <w:t>количество экземпляров и листов по каждому): _____________________________</w:t>
      </w:r>
    </w:p>
    <w:p>
      <w:pPr>
        <w:spacing w:after="0"/>
        <w:ind w:left="0"/>
        <w:jc w:val="both"/>
      </w:pPr>
      <w:r>
        <w:rPr>
          <w:rFonts w:ascii="Times New Roman"/>
          <w:b w:val="false"/>
          <w:i w:val="false"/>
          <w:color w:val="000000"/>
          <w:sz w:val="28"/>
        </w:rPr>
        <w:t>Предоставляю согласие на сбор и обработку персональных данных, необходимых</w:t>
      </w:r>
    </w:p>
    <w:p>
      <w:pPr>
        <w:spacing w:after="0"/>
        <w:ind w:left="0"/>
        <w:jc w:val="both"/>
      </w:pPr>
      <w:r>
        <w:rPr>
          <w:rFonts w:ascii="Times New Roman"/>
          <w:b w:val="false"/>
          <w:i w:val="false"/>
          <w:color w:val="000000"/>
          <w:sz w:val="28"/>
        </w:rPr>
        <w:t>для оказания государственной услуги и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Первый руководитель добровольного накопительного пенсионного фонда</w:t>
      </w:r>
    </w:p>
    <w:p>
      <w:pPr>
        <w:spacing w:after="0"/>
        <w:ind w:left="0"/>
        <w:jc w:val="both"/>
      </w:pPr>
      <w:r>
        <w:rPr>
          <w:rFonts w:ascii="Times New Roman"/>
          <w:b w:val="false"/>
          <w:i w:val="false"/>
          <w:color w:val="000000"/>
          <w:sz w:val="28"/>
        </w:rPr>
        <w:t>(при его отсутствии лицо, уполномоченное на подписание с приложением документа,</w:t>
      </w:r>
    </w:p>
    <w:p>
      <w:pPr>
        <w:spacing w:after="0"/>
        <w:ind w:left="0"/>
        <w:jc w:val="both"/>
      </w:pPr>
      <w:r>
        <w:rPr>
          <w:rFonts w:ascii="Times New Roman"/>
          <w:b w:val="false"/>
          <w:i w:val="false"/>
          <w:color w:val="000000"/>
          <w:sz w:val="28"/>
        </w:rPr>
        <w:t>подтверждающего данное полномочие).</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w:t>
      </w:r>
    </w:p>
    <w:p>
      <w:pPr>
        <w:spacing w:after="0"/>
        <w:ind w:left="0"/>
        <w:jc w:val="both"/>
      </w:pPr>
      <w:r>
        <w:rPr>
          <w:rFonts w:ascii="Times New Roman"/>
          <w:b w:val="false"/>
          <w:i w:val="false"/>
          <w:color w:val="000000"/>
          <w:sz w:val="28"/>
        </w:rPr>
        <w:t>Дата "____"__________ 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добровольного</w:t>
            </w:r>
            <w:r>
              <w:br/>
            </w:r>
            <w:r>
              <w:rPr>
                <w:rFonts w:ascii="Times New Roman"/>
                <w:b w:val="false"/>
                <w:i w:val="false"/>
                <w:color w:val="000000"/>
                <w:sz w:val="20"/>
              </w:rPr>
              <w:t>возврата лицензии</w:t>
            </w:r>
            <w:r>
              <w:br/>
            </w:r>
            <w:r>
              <w:rPr>
                <w:rFonts w:ascii="Times New Roman"/>
                <w:b w:val="false"/>
                <w:i w:val="false"/>
                <w:color w:val="000000"/>
                <w:sz w:val="20"/>
              </w:rPr>
              <w:t>на управление инвестиционным</w:t>
            </w:r>
            <w:r>
              <w:br/>
            </w:r>
            <w:r>
              <w:rPr>
                <w:rFonts w:ascii="Times New Roman"/>
                <w:b w:val="false"/>
                <w:i w:val="false"/>
                <w:color w:val="000000"/>
                <w:sz w:val="20"/>
              </w:rPr>
              <w:t>портфелем с правом</w:t>
            </w:r>
            <w:r>
              <w:br/>
            </w:r>
            <w:r>
              <w:rPr>
                <w:rFonts w:ascii="Times New Roman"/>
                <w:b w:val="false"/>
                <w:i w:val="false"/>
                <w:color w:val="000000"/>
                <w:sz w:val="20"/>
              </w:rPr>
              <w:t>привлечения добровольных</w:t>
            </w:r>
            <w:r>
              <w:br/>
            </w:r>
            <w:r>
              <w:rPr>
                <w:rFonts w:ascii="Times New Roman"/>
                <w:b w:val="false"/>
                <w:i w:val="false"/>
                <w:color w:val="000000"/>
                <w:sz w:val="20"/>
              </w:rPr>
              <w:t>пенсионных взносов,</w:t>
            </w:r>
            <w:r>
              <w:br/>
            </w:r>
            <w:r>
              <w:rPr>
                <w:rFonts w:ascii="Times New Roman"/>
                <w:b w:val="false"/>
                <w:i w:val="false"/>
                <w:color w:val="000000"/>
                <w:sz w:val="20"/>
              </w:rPr>
              <w:t>проведения добровольной или</w:t>
            </w:r>
            <w:r>
              <w:br/>
            </w:r>
            <w:r>
              <w:rPr>
                <w:rFonts w:ascii="Times New Roman"/>
                <w:b w:val="false"/>
                <w:i w:val="false"/>
                <w:color w:val="000000"/>
                <w:sz w:val="20"/>
              </w:rPr>
              <w:t>принудительной ликвидации</w:t>
            </w:r>
            <w:r>
              <w:br/>
            </w:r>
            <w:r>
              <w:rPr>
                <w:rFonts w:ascii="Times New Roman"/>
                <w:b w:val="false"/>
                <w:i w:val="false"/>
                <w:color w:val="000000"/>
                <w:sz w:val="20"/>
              </w:rPr>
              <w:t>добровольных накопительных</w:t>
            </w:r>
            <w:r>
              <w:br/>
            </w:r>
            <w:r>
              <w:rPr>
                <w:rFonts w:ascii="Times New Roman"/>
                <w:b w:val="false"/>
                <w:i w:val="false"/>
                <w:color w:val="000000"/>
                <w:sz w:val="20"/>
              </w:rPr>
              <w:t>пенсионных фондов, а также</w:t>
            </w:r>
            <w:r>
              <w:br/>
            </w:r>
            <w:r>
              <w:rPr>
                <w:rFonts w:ascii="Times New Roman"/>
                <w:b w:val="false"/>
                <w:i w:val="false"/>
                <w:color w:val="000000"/>
                <w:sz w:val="20"/>
              </w:rPr>
              <w:t>передачи пенсионных активов</w:t>
            </w:r>
            <w:r>
              <w:br/>
            </w:r>
            <w:r>
              <w:rPr>
                <w:rFonts w:ascii="Times New Roman"/>
                <w:b w:val="false"/>
                <w:i w:val="false"/>
                <w:color w:val="000000"/>
                <w:sz w:val="20"/>
              </w:rPr>
              <w:t>и обязательств по договорам</w:t>
            </w:r>
            <w:r>
              <w:br/>
            </w:r>
            <w:r>
              <w:rPr>
                <w:rFonts w:ascii="Times New Roman"/>
                <w:b w:val="false"/>
                <w:i w:val="false"/>
                <w:color w:val="000000"/>
                <w:sz w:val="20"/>
              </w:rPr>
              <w:t>о пенсионном обеспечении</w:t>
            </w:r>
            <w:r>
              <w:br/>
            </w:r>
            <w:r>
              <w:rPr>
                <w:rFonts w:ascii="Times New Roman"/>
                <w:b w:val="false"/>
                <w:i w:val="false"/>
                <w:color w:val="000000"/>
                <w:sz w:val="20"/>
              </w:rPr>
              <w:t>за счет добровольных</w:t>
            </w:r>
            <w:r>
              <w:br/>
            </w:r>
            <w:r>
              <w:rPr>
                <w:rFonts w:ascii="Times New Roman"/>
                <w:b w:val="false"/>
                <w:i w:val="false"/>
                <w:color w:val="000000"/>
                <w:sz w:val="20"/>
              </w:rPr>
              <w:t>пенсионных взносов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 дата ________</w:t>
            </w:r>
            <w:r>
              <w:br/>
            </w:r>
            <w:r>
              <w:rPr>
                <w:rFonts w:ascii="Times New Roman"/>
                <w:b w:val="false"/>
                <w:i w:val="false"/>
                <w:color w:val="000000"/>
                <w:sz w:val="20"/>
              </w:rPr>
              <w:t>Председателю уполномоченного</w:t>
            </w:r>
            <w:r>
              <w:br/>
            </w:r>
            <w:r>
              <w:rPr>
                <w:rFonts w:ascii="Times New Roman"/>
                <w:b w:val="false"/>
                <w:i w:val="false"/>
                <w:color w:val="000000"/>
                <w:sz w:val="20"/>
              </w:rPr>
              <w:t>органа по регулированию,</w:t>
            </w:r>
            <w:r>
              <w:br/>
            </w:r>
            <w:r>
              <w:rPr>
                <w:rFonts w:ascii="Times New Roman"/>
                <w:b w:val="false"/>
                <w:i w:val="false"/>
                <w:color w:val="000000"/>
                <w:sz w:val="20"/>
              </w:rPr>
              <w:t>контролю и надзору</w:t>
            </w:r>
            <w:r>
              <w:br/>
            </w:r>
            <w:r>
              <w:rPr>
                <w:rFonts w:ascii="Times New Roman"/>
                <w:b w:val="false"/>
                <w:i w:val="false"/>
                <w:color w:val="000000"/>
                <w:sz w:val="20"/>
              </w:rPr>
              <w:t>финансового рынка</w:t>
            </w:r>
            <w:r>
              <w:br/>
            </w:r>
            <w:r>
              <w:rPr>
                <w:rFonts w:ascii="Times New Roman"/>
                <w:b w:val="false"/>
                <w:i w:val="false"/>
                <w:color w:val="000000"/>
                <w:sz w:val="20"/>
              </w:rPr>
              <w:t>и финансовых организаций</w:t>
            </w:r>
          </w:p>
        </w:tc>
      </w:tr>
    </w:tbl>
    <w:bookmarkStart w:name="z170" w:id="157"/>
    <w:p>
      <w:pPr>
        <w:spacing w:after="0"/>
        <w:ind w:left="0"/>
        <w:jc w:val="left"/>
      </w:pPr>
      <w:r>
        <w:rPr>
          <w:rFonts w:ascii="Times New Roman"/>
          <w:b/>
          <w:i w:val="false"/>
          <w:color w:val="000000"/>
        </w:rPr>
        <w:t xml:space="preserve"> Ходатайство добровольного накопительного пенсионного фонда о получении разрешения на добровольную ликвидацию</w:t>
      </w:r>
    </w:p>
    <w:bookmarkEnd w:id="157"/>
    <w:p>
      <w:pPr>
        <w:spacing w:after="0"/>
        <w:ind w:left="0"/>
        <w:jc w:val="both"/>
      </w:pPr>
      <w:bookmarkStart w:name="z171" w:id="158"/>
      <w:r>
        <w:rPr>
          <w:rFonts w:ascii="Times New Roman"/>
          <w:b w:val="false"/>
          <w:i w:val="false"/>
          <w:color w:val="000000"/>
          <w:sz w:val="28"/>
        </w:rPr>
        <w:t>
      ____________________________________________________________________</w:t>
      </w:r>
    </w:p>
    <w:bookmarkEnd w:id="158"/>
    <w:p>
      <w:pPr>
        <w:spacing w:after="0"/>
        <w:ind w:left="0"/>
        <w:jc w:val="both"/>
      </w:pPr>
      <w:r>
        <w:rPr>
          <w:rFonts w:ascii="Times New Roman"/>
          <w:b w:val="false"/>
          <w:i w:val="false"/>
          <w:color w:val="000000"/>
          <w:sz w:val="28"/>
        </w:rPr>
        <w:t>(наименование Фонда)</w:t>
      </w:r>
    </w:p>
    <w:p>
      <w:pPr>
        <w:spacing w:after="0"/>
        <w:ind w:left="0"/>
        <w:jc w:val="both"/>
      </w:pPr>
      <w:r>
        <w:rPr>
          <w:rFonts w:ascii="Times New Roman"/>
          <w:b w:val="false"/>
          <w:i w:val="false"/>
          <w:color w:val="000000"/>
          <w:sz w:val="28"/>
        </w:rPr>
        <w:t>просит в соответствии с решением общего собрания акционеров Фонда № ____</w:t>
      </w:r>
    </w:p>
    <w:p>
      <w:pPr>
        <w:spacing w:after="0"/>
        <w:ind w:left="0"/>
        <w:jc w:val="both"/>
      </w:pPr>
      <w:r>
        <w:rPr>
          <w:rFonts w:ascii="Times New Roman"/>
          <w:b w:val="false"/>
          <w:i w:val="false"/>
          <w:color w:val="000000"/>
          <w:sz w:val="28"/>
        </w:rPr>
        <w:t>от "___" _____ __ года,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 проведения)</w:t>
      </w:r>
    </w:p>
    <w:p>
      <w:pPr>
        <w:spacing w:after="0"/>
        <w:ind w:left="0"/>
        <w:jc w:val="both"/>
      </w:pPr>
      <w:r>
        <w:rPr>
          <w:rFonts w:ascii="Times New Roman"/>
          <w:b w:val="false"/>
          <w:i w:val="false"/>
          <w:color w:val="000000"/>
          <w:sz w:val="28"/>
        </w:rPr>
        <w:t>выдать разрешение на добровольную ликвидацию Фонда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Фонда)</w:t>
      </w:r>
    </w:p>
    <w:p>
      <w:pPr>
        <w:spacing w:after="0"/>
        <w:ind w:left="0"/>
        <w:jc w:val="both"/>
      </w:pPr>
      <w:r>
        <w:rPr>
          <w:rFonts w:ascii="Times New Roman"/>
          <w:b w:val="false"/>
          <w:i w:val="false"/>
          <w:color w:val="000000"/>
          <w:sz w:val="28"/>
        </w:rPr>
        <w:t>Фонд полностью отвечает за достоверность прилагаемых к ходатайству документов</w:t>
      </w:r>
    </w:p>
    <w:p>
      <w:pPr>
        <w:spacing w:after="0"/>
        <w:ind w:left="0"/>
        <w:jc w:val="both"/>
      </w:pPr>
      <w:r>
        <w:rPr>
          <w:rFonts w:ascii="Times New Roman"/>
          <w:b w:val="false"/>
          <w:i w:val="false"/>
          <w:color w:val="000000"/>
          <w:sz w:val="28"/>
        </w:rPr>
        <w:t>и информации, а также своевременное представление уполномоченному органу</w:t>
      </w:r>
    </w:p>
    <w:p>
      <w:pPr>
        <w:spacing w:after="0"/>
        <w:ind w:left="0"/>
        <w:jc w:val="both"/>
      </w:pPr>
      <w:r>
        <w:rPr>
          <w:rFonts w:ascii="Times New Roman"/>
          <w:b w:val="false"/>
          <w:i w:val="false"/>
          <w:color w:val="000000"/>
          <w:sz w:val="28"/>
        </w:rPr>
        <w:t>дополнительной информации и документов, запрашиваемых в связи с рассмотрением</w:t>
      </w:r>
    </w:p>
    <w:p>
      <w:pPr>
        <w:spacing w:after="0"/>
        <w:ind w:left="0"/>
        <w:jc w:val="both"/>
      </w:pPr>
      <w:r>
        <w:rPr>
          <w:rFonts w:ascii="Times New Roman"/>
          <w:b w:val="false"/>
          <w:i w:val="false"/>
          <w:color w:val="000000"/>
          <w:sz w:val="28"/>
        </w:rPr>
        <w:t>ходатайства.</w:t>
      </w:r>
    </w:p>
    <w:p>
      <w:pPr>
        <w:spacing w:after="0"/>
        <w:ind w:left="0"/>
        <w:jc w:val="both"/>
      </w:pPr>
      <w:r>
        <w:rPr>
          <w:rFonts w:ascii="Times New Roman"/>
          <w:b w:val="false"/>
          <w:i w:val="false"/>
          <w:color w:val="000000"/>
          <w:sz w:val="28"/>
        </w:rPr>
        <w:t>Прилагаемые документы (указать поименный перечень направляемых документов,</w:t>
      </w:r>
    </w:p>
    <w:p>
      <w:pPr>
        <w:spacing w:after="0"/>
        <w:ind w:left="0"/>
        <w:jc w:val="both"/>
      </w:pPr>
      <w:r>
        <w:rPr>
          <w:rFonts w:ascii="Times New Roman"/>
          <w:b w:val="false"/>
          <w:i w:val="false"/>
          <w:color w:val="000000"/>
          <w:sz w:val="28"/>
        </w:rPr>
        <w:t>количество экземпляров и листов по каждому): ______________________________</w:t>
      </w:r>
    </w:p>
    <w:p>
      <w:pPr>
        <w:spacing w:after="0"/>
        <w:ind w:left="0"/>
        <w:jc w:val="both"/>
      </w:pPr>
      <w:r>
        <w:rPr>
          <w:rFonts w:ascii="Times New Roman"/>
          <w:b w:val="false"/>
          <w:i w:val="false"/>
          <w:color w:val="000000"/>
          <w:sz w:val="28"/>
        </w:rPr>
        <w:t>Предоставляю согласие на сбор и обработку персональных данных, необходимых</w:t>
      </w:r>
    </w:p>
    <w:p>
      <w:pPr>
        <w:spacing w:after="0"/>
        <w:ind w:left="0"/>
        <w:jc w:val="both"/>
      </w:pPr>
      <w:r>
        <w:rPr>
          <w:rFonts w:ascii="Times New Roman"/>
          <w:b w:val="false"/>
          <w:i w:val="false"/>
          <w:color w:val="000000"/>
          <w:sz w:val="28"/>
        </w:rPr>
        <w:t>для оказания государственной услуги и на использование сведений, составляющих</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Первый руководитель добровольного накопительного пенсионного фонда</w:t>
      </w:r>
    </w:p>
    <w:p>
      <w:pPr>
        <w:spacing w:after="0"/>
        <w:ind w:left="0"/>
        <w:jc w:val="both"/>
      </w:pPr>
      <w:r>
        <w:rPr>
          <w:rFonts w:ascii="Times New Roman"/>
          <w:b w:val="false"/>
          <w:i w:val="false"/>
          <w:color w:val="000000"/>
          <w:sz w:val="28"/>
        </w:rPr>
        <w:t>(при его отсутствии лицо, уполномоченное на подписание с приложением документа,</w:t>
      </w:r>
    </w:p>
    <w:p>
      <w:pPr>
        <w:spacing w:after="0"/>
        <w:ind w:left="0"/>
        <w:jc w:val="both"/>
      </w:pPr>
      <w:r>
        <w:rPr>
          <w:rFonts w:ascii="Times New Roman"/>
          <w:b w:val="false"/>
          <w:i w:val="false"/>
          <w:color w:val="000000"/>
          <w:sz w:val="28"/>
        </w:rPr>
        <w:t>подтверждающего данное полномочие).</w:t>
      </w:r>
    </w:p>
    <w:p>
      <w:pPr>
        <w:spacing w:after="0"/>
        <w:ind w:left="0"/>
        <w:jc w:val="both"/>
      </w:pPr>
      <w:r>
        <w:rPr>
          <w:rFonts w:ascii="Times New Roman"/>
          <w:b w:val="false"/>
          <w:i w:val="false"/>
          <w:color w:val="000000"/>
          <w:sz w:val="28"/>
        </w:rPr>
        <w:t>___________________________________________________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w:t>
      </w:r>
    </w:p>
    <w:p>
      <w:pPr>
        <w:spacing w:after="0"/>
        <w:ind w:left="0"/>
        <w:jc w:val="both"/>
      </w:pPr>
      <w:r>
        <w:rPr>
          <w:rFonts w:ascii="Times New Roman"/>
          <w:b w:val="false"/>
          <w:i w:val="false"/>
          <w:color w:val="000000"/>
          <w:sz w:val="28"/>
        </w:rPr>
        <w:t>Дата "____"__________ 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добровольного</w:t>
            </w:r>
            <w:r>
              <w:br/>
            </w:r>
            <w:r>
              <w:rPr>
                <w:rFonts w:ascii="Times New Roman"/>
                <w:b w:val="false"/>
                <w:i w:val="false"/>
                <w:color w:val="000000"/>
                <w:sz w:val="20"/>
              </w:rPr>
              <w:t>возврата лицензии</w:t>
            </w:r>
            <w:r>
              <w:br/>
            </w:r>
            <w:r>
              <w:rPr>
                <w:rFonts w:ascii="Times New Roman"/>
                <w:b w:val="false"/>
                <w:i w:val="false"/>
                <w:color w:val="000000"/>
                <w:sz w:val="20"/>
              </w:rPr>
              <w:t>на управление инвестиционным</w:t>
            </w:r>
            <w:r>
              <w:br/>
            </w:r>
            <w:r>
              <w:rPr>
                <w:rFonts w:ascii="Times New Roman"/>
                <w:b w:val="false"/>
                <w:i w:val="false"/>
                <w:color w:val="000000"/>
                <w:sz w:val="20"/>
              </w:rPr>
              <w:t>портфелем с правом</w:t>
            </w:r>
            <w:r>
              <w:br/>
            </w:r>
            <w:r>
              <w:rPr>
                <w:rFonts w:ascii="Times New Roman"/>
                <w:b w:val="false"/>
                <w:i w:val="false"/>
                <w:color w:val="000000"/>
                <w:sz w:val="20"/>
              </w:rPr>
              <w:t>привлечения добровольных</w:t>
            </w:r>
            <w:r>
              <w:br/>
            </w:r>
            <w:r>
              <w:rPr>
                <w:rFonts w:ascii="Times New Roman"/>
                <w:b w:val="false"/>
                <w:i w:val="false"/>
                <w:color w:val="000000"/>
                <w:sz w:val="20"/>
              </w:rPr>
              <w:t>пенсионных взносов,</w:t>
            </w:r>
            <w:r>
              <w:br/>
            </w:r>
            <w:r>
              <w:rPr>
                <w:rFonts w:ascii="Times New Roman"/>
                <w:b w:val="false"/>
                <w:i w:val="false"/>
                <w:color w:val="000000"/>
                <w:sz w:val="20"/>
              </w:rPr>
              <w:t>проведения добровольной или</w:t>
            </w:r>
            <w:r>
              <w:br/>
            </w:r>
            <w:r>
              <w:rPr>
                <w:rFonts w:ascii="Times New Roman"/>
                <w:b w:val="false"/>
                <w:i w:val="false"/>
                <w:color w:val="000000"/>
                <w:sz w:val="20"/>
              </w:rPr>
              <w:t>принудительной ликвидации</w:t>
            </w:r>
            <w:r>
              <w:br/>
            </w:r>
            <w:r>
              <w:rPr>
                <w:rFonts w:ascii="Times New Roman"/>
                <w:b w:val="false"/>
                <w:i w:val="false"/>
                <w:color w:val="000000"/>
                <w:sz w:val="20"/>
              </w:rPr>
              <w:t>добровольных накопительных</w:t>
            </w:r>
            <w:r>
              <w:br/>
            </w:r>
            <w:r>
              <w:rPr>
                <w:rFonts w:ascii="Times New Roman"/>
                <w:b w:val="false"/>
                <w:i w:val="false"/>
                <w:color w:val="000000"/>
                <w:sz w:val="20"/>
              </w:rPr>
              <w:t>пенсионных фондов, а также</w:t>
            </w:r>
            <w:r>
              <w:br/>
            </w:r>
            <w:r>
              <w:rPr>
                <w:rFonts w:ascii="Times New Roman"/>
                <w:b w:val="false"/>
                <w:i w:val="false"/>
                <w:color w:val="000000"/>
                <w:sz w:val="20"/>
              </w:rPr>
              <w:t>передачи пенсионных активов</w:t>
            </w:r>
            <w:r>
              <w:br/>
            </w:r>
            <w:r>
              <w:rPr>
                <w:rFonts w:ascii="Times New Roman"/>
                <w:b w:val="false"/>
                <w:i w:val="false"/>
                <w:color w:val="000000"/>
                <w:sz w:val="20"/>
              </w:rPr>
              <w:t>и обязательств по договорам</w:t>
            </w:r>
            <w:r>
              <w:br/>
            </w:r>
            <w:r>
              <w:rPr>
                <w:rFonts w:ascii="Times New Roman"/>
                <w:b w:val="false"/>
                <w:i w:val="false"/>
                <w:color w:val="000000"/>
                <w:sz w:val="20"/>
              </w:rPr>
              <w:t>о пенсионном обеспечении</w:t>
            </w:r>
            <w:r>
              <w:br/>
            </w:r>
            <w:r>
              <w:rPr>
                <w:rFonts w:ascii="Times New Roman"/>
                <w:b w:val="false"/>
                <w:i w:val="false"/>
                <w:color w:val="000000"/>
                <w:sz w:val="20"/>
              </w:rPr>
              <w:t>за счет добровольных</w:t>
            </w:r>
            <w:r>
              <w:br/>
            </w:r>
            <w:r>
              <w:rPr>
                <w:rFonts w:ascii="Times New Roman"/>
                <w:b w:val="false"/>
                <w:i w:val="false"/>
                <w:color w:val="000000"/>
                <w:sz w:val="20"/>
              </w:rPr>
              <w:t>пенсионных взносов</w:t>
            </w:r>
          </w:p>
        </w:tc>
      </w:tr>
    </w:tbl>
    <w:bookmarkStart w:name="z173" w:id="15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добровольную ликвидацию добровольного накопительного пенсионного фонда"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регулированию и развитию финансового рынка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(пятьдесят) рабочих дней с даты представления добровольным накопительным пенсионным фондом полного пакета документов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 либо мотивированный ответ об отказе в оказании государственной услуги по основаниям, предусмотренным пунктом 9 настоящего Перечня с приложением копии соответствующего постановления Правления уполномоченного органа.</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уполномоченного органа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на следующий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p>
            <w:pPr>
              <w:spacing w:after="20"/>
              <w:ind w:left="20"/>
              <w:jc w:val="both"/>
            </w:pPr>
            <w:r>
              <w:rPr>
                <w:rFonts w:ascii="Times New Roman"/>
                <w:b w:val="false"/>
                <w:i w:val="false"/>
                <w:color w:val="000000"/>
                <w:sz w:val="20"/>
              </w:rPr>
              <w:t xml:space="preserve">
1) ходатайство о выдаче разрешения на добровольную ликвидацию добровольного накопительного пенсионного фонда в форме электронного документа,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2) решение общего собрания акционеров добровольного накопительного пенсионного фонда о его добровольной ликвидации;</w:t>
            </w:r>
          </w:p>
          <w:p>
            <w:pPr>
              <w:spacing w:after="20"/>
              <w:ind w:left="20"/>
              <w:jc w:val="both"/>
            </w:pPr>
            <w:r>
              <w:rPr>
                <w:rFonts w:ascii="Times New Roman"/>
                <w:b w:val="false"/>
                <w:i w:val="false"/>
                <w:color w:val="000000"/>
                <w:sz w:val="20"/>
              </w:rPr>
              <w:t>
3) документы, подтверждающие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w:t>
            </w:r>
          </w:p>
          <w:p>
            <w:pPr>
              <w:spacing w:after="20"/>
              <w:ind w:left="20"/>
              <w:jc w:val="both"/>
            </w:pPr>
            <w:r>
              <w:rPr>
                <w:rFonts w:ascii="Times New Roman"/>
                <w:b w:val="false"/>
                <w:i w:val="false"/>
                <w:color w:val="000000"/>
                <w:sz w:val="20"/>
              </w:rPr>
              <w:t>
письмо добровольного накопительного пенсионного фонда об отсутствии обязательств по соответствующим видам деятельности, а также об отсутствии действующих договоров по указанным видам деятельности;</w:t>
            </w:r>
          </w:p>
          <w:p>
            <w:pPr>
              <w:spacing w:after="20"/>
              <w:ind w:left="20"/>
              <w:jc w:val="both"/>
            </w:pPr>
            <w:r>
              <w:rPr>
                <w:rFonts w:ascii="Times New Roman"/>
                <w:b w:val="false"/>
                <w:i w:val="false"/>
                <w:color w:val="000000"/>
                <w:sz w:val="20"/>
              </w:rPr>
              <w:t>
акт приема-передачи пенсионных активов и обязательств добровольного накопительного пенсионного фонда по договорам о пенсионном обеспечении за счет добровольных пенсионных взносов (подписанный первыми руководителями добровольного накопительного пенсионного фонда, единого накопительного пенсионного фонда, банка-кастодиана единого накопительного пенсионного фонда, банка-кастодиана добровольного накопительного пенсионного фонда и управляющего инвестиционным портфелем добровольного накопительного пенсионного фонда (при наличии такового) или лицами их замещающими);</w:t>
            </w:r>
          </w:p>
          <w:p>
            <w:pPr>
              <w:spacing w:after="20"/>
              <w:ind w:left="20"/>
              <w:jc w:val="both"/>
            </w:pPr>
            <w:r>
              <w:rPr>
                <w:rFonts w:ascii="Times New Roman"/>
                <w:b w:val="false"/>
                <w:i w:val="false"/>
                <w:color w:val="000000"/>
                <w:sz w:val="20"/>
              </w:rPr>
              <w:t>
бухгалтерский баланс добровольного накопительного пенсионного фонда и пояснительная записка к нему, свидетельствующие об отсутствии обязательств, предусмотренных договором о пенсионном обеспечении за счет добровольных пенсионных взносов.</w:t>
            </w:r>
          </w:p>
          <w:p>
            <w:pPr>
              <w:spacing w:after="20"/>
              <w:ind w:left="20"/>
              <w:jc w:val="both"/>
            </w:pPr>
            <w:r>
              <w:rPr>
                <w:rFonts w:ascii="Times New Roman"/>
                <w:b w:val="false"/>
                <w:i w:val="false"/>
                <w:color w:val="000000"/>
                <w:sz w:val="20"/>
              </w:rPr>
              <w:t>
Документы, указанные в подпунктах 2) и 3) (в виде электронных копий документов) части первой настоящего пункта прикрепляются к запросу в форме электронного документа, удостоверенного электронной цифровой подписью первого руководителя добровольного накопительного пенсионного фонда, либо лица его замещающего. Ходатайство добровольного накопительного пенсионного фонда о получении разрешения на добровольную ликвидацию и документы, подтверждающие отсутствие у добровольного накопительного пенсионного фонда обязательств и действующих договоров по лицензируемым видам деятельности на рынке ценных бумаг, подписываются первым руководителем добровольного накопительного пенсионного фонда, либо лицом его замещающим.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p>
            <w:pPr>
              <w:spacing w:after="20"/>
              <w:ind w:left="20"/>
              <w:jc w:val="both"/>
            </w:pPr>
            <w:r>
              <w:rPr>
                <w:rFonts w:ascii="Times New Roman"/>
                <w:b w:val="false"/>
                <w:i w:val="false"/>
                <w:color w:val="000000"/>
                <w:sz w:val="20"/>
              </w:rPr>
              <w:t>
1) несоответствие документов, представленных для получения разрешения, требованиям законодательства Республики Казахстан;</w:t>
            </w:r>
          </w:p>
          <w:p>
            <w:pPr>
              <w:spacing w:after="20"/>
              <w:ind w:left="20"/>
              <w:jc w:val="both"/>
            </w:pPr>
            <w:r>
              <w:rPr>
                <w:rFonts w:ascii="Times New Roman"/>
                <w:b w:val="false"/>
                <w:i w:val="false"/>
                <w:color w:val="000000"/>
                <w:sz w:val="20"/>
              </w:rPr>
              <w:t>
2) наличие обязательств и действующих договоров по лицензируемым видам деятельности;</w:t>
            </w:r>
          </w:p>
          <w:p>
            <w:pPr>
              <w:spacing w:after="20"/>
              <w:ind w:left="20"/>
              <w:jc w:val="both"/>
            </w:pPr>
            <w:r>
              <w:rPr>
                <w:rFonts w:ascii="Times New Roman"/>
                <w:b w:val="false"/>
                <w:i w:val="false"/>
                <w:color w:val="000000"/>
                <w:sz w:val="20"/>
              </w:rPr>
              <w:t>
3) недостаточность средств для удовлетворения требований всех кредиторов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w:t>
            </w:r>
          </w:p>
          <w:p>
            <w:pPr>
              <w:spacing w:after="20"/>
              <w:ind w:left="20"/>
              <w:jc w:val="both"/>
            </w:pPr>
            <w:r>
              <w:rPr>
                <w:rFonts w:ascii="Times New Roman"/>
                <w:b w:val="false"/>
                <w:i w:val="false"/>
                <w:color w:val="000000"/>
                <w:sz w:val="20"/>
              </w:rPr>
              <w:t>
Добровольный накопительный пенсионный фонд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 по вопросам оказания государственных услуг.</w:t>
            </w:r>
          </w:p>
          <w:p>
            <w:pPr>
              <w:spacing w:after="20"/>
              <w:ind w:left="20"/>
              <w:jc w:val="both"/>
            </w:pPr>
            <w:r>
              <w:rPr>
                <w:rFonts w:ascii="Times New Roman"/>
                <w:b w:val="false"/>
                <w:i w:val="false"/>
                <w:color w:val="000000"/>
                <w:sz w:val="20"/>
              </w:rPr>
              <w:t>
Единый контакт-центр по вопросам оказания государственных услуг: 8-800-080-7777 или 1414.</w:t>
            </w:r>
          </w:p>
          <w:p>
            <w:pPr>
              <w:spacing w:after="20"/>
              <w:ind w:left="20"/>
              <w:jc w:val="both"/>
            </w:pPr>
            <w:r>
              <w:rPr>
                <w:rFonts w:ascii="Times New Roman"/>
                <w:b w:val="false"/>
                <w:i w:val="false"/>
                <w:color w:val="000000"/>
                <w:sz w:val="20"/>
              </w:rPr>
              <w:t>
В случае сбоя информационной системы уполномоченный орган в течение одного рабочего дня уведомляет оператора информационно-коммуникационной инфраструктуры "электронного правительства" (далее - оператор). В этом случае оператор в течение указанного срока, составляет протокол о технической проблеме и подписывает его с уполномоченным органом.</w:t>
            </w:r>
          </w:p>
          <w:p>
            <w:pPr>
              <w:spacing w:after="20"/>
              <w:ind w:left="20"/>
              <w:jc w:val="both"/>
            </w:pPr>
            <w:r>
              <w:rPr>
                <w:rFonts w:ascii="Times New Roman"/>
                <w:b w:val="false"/>
                <w:i w:val="false"/>
                <w:color w:val="000000"/>
                <w:sz w:val="20"/>
              </w:rPr>
              <w:t>
Оказание государственной услуги "Выдача разрешения на добровольную ликвидацию добровольного накопительного пенсионного фонда" осуществляется в соответствии с нормативными правовыми актами уполномоченного органа.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