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a7066" w14:textId="3aa70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индустрии и инфраструктурного развития Республики Казахстан от 30 ноября 2022 года № 665 и исполняющего обязанности Министра национальной экономики Республики Казахстан от 30 ноября 2022 года № 103 "Об утверждении критериев оценки степени риска и проверочных листов в сферах естественных монополий (услуг аэропортов и аэронавигации) и за соблюдением порядка ценообразования и обязанностей субъекта общественно значимого рынка (услуг аэропортов)"</w:t>
      </w:r>
    </w:p>
    <w:p>
      <w:pPr>
        <w:spacing w:after="0"/>
        <w:ind w:left="0"/>
        <w:jc w:val="both"/>
      </w:pPr>
      <w:r>
        <w:rPr>
          <w:rFonts w:ascii="Times New Roman"/>
          <w:b w:val="false"/>
          <w:i w:val="false"/>
          <w:color w:val="000000"/>
          <w:sz w:val="28"/>
        </w:rPr>
        <w:t>Совместный приказ Министра индустрии и инфраструктурного развития Республики Казахстан от 27 июня 2023 года № 467 и Министра национальной экономики Республики Казахстан от 26 июня 2023 года № 124. Зарегистрирован в Министерстве юстиции Республики Казахстан 29 июня 2023 года № 32915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30 ноября 2022 года № 665 и исполняющего обязанности Министра национальной экономики от 30 ноября 2022 года № 103 "Об утверждении критериев оценки степени риска и проверочных листов в сферах естественных монополий (услуг аэропортов и аэронавигации) и за соблюдением порядка ценообразования и обязанностей субъекта общественно значимого рынка (услуг аэропортов)" (зарегистрирован в Реестре государственной регистрации нормативных правовых актов под № 30870)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указанному совместному приказу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совместному приказу.</w:t>
      </w:r>
    </w:p>
    <w:bookmarkStart w:name="z7" w:id="2"/>
    <w:p>
      <w:pPr>
        <w:spacing w:after="0"/>
        <w:ind w:left="0"/>
        <w:jc w:val="both"/>
      </w:pPr>
      <w:r>
        <w:rPr>
          <w:rFonts w:ascii="Times New Roman"/>
          <w:b w:val="false"/>
          <w:i w:val="false"/>
          <w:color w:val="000000"/>
          <w:sz w:val="28"/>
        </w:rPr>
        <w:t>
      2. Комитету гражданской авиации Министерства индустрии и инфраструктурного развития Республики Казахстан в установленном законодательном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индустрии и инфраструктурного развития Республики Казахстан.</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индустрии и инфраструктурного развития Республики Казахстан.</w:t>
      </w:r>
    </w:p>
    <w:bookmarkEnd w:id="5"/>
    <w:bookmarkStart w:name="z11" w:id="6"/>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w:t>
            </w:r>
          </w:p>
          <w:p>
            <w:pPr>
              <w:spacing w:after="20"/>
              <w:ind w:left="20"/>
              <w:jc w:val="both"/>
            </w:pP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М. Карабаев</w:t>
            </w:r>
            <w:r>
              <w:rPr>
                <w:rFonts w:ascii="Times New Roman"/>
                <w:b w:val="false"/>
                <w:i w:val="false"/>
                <w:color w:val="000000"/>
                <w:sz w:val="20"/>
              </w:rPr>
              <w:t>
</w:t>
            </w:r>
          </w:p>
        </w:tc>
      </w:tr>
    </w:tbl>
    <w:p>
      <w:pPr>
        <w:spacing w:after="0"/>
        <w:ind w:left="0"/>
        <w:jc w:val="both"/>
      </w:pPr>
      <w:bookmarkStart w:name="z14"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Комитет по правовой статистике</w:t>
      </w:r>
    </w:p>
    <w:p>
      <w:pPr>
        <w:spacing w:after="0"/>
        <w:ind w:left="0"/>
        <w:jc w:val="both"/>
      </w:pPr>
      <w:r>
        <w:rPr>
          <w:rFonts w:ascii="Times New Roman"/>
          <w:b w:val="false"/>
          <w:i w:val="false"/>
          <w:color w:val="000000"/>
          <w:sz w:val="28"/>
        </w:rPr>
        <w:t>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2023 года № 124</w:t>
            </w:r>
            <w:r>
              <w:br/>
            </w:r>
            <w:r>
              <w:rPr>
                <w:rFonts w:ascii="Times New Roman"/>
                <w:b w:val="false"/>
                <w:i w:val="false"/>
                <w:color w:val="000000"/>
                <w:sz w:val="20"/>
              </w:rPr>
              <w:t>и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июня 2023 года № 467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2022 года № 103</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2022 года № 665</w:t>
            </w:r>
          </w:p>
        </w:tc>
      </w:tr>
    </w:tbl>
    <w:bookmarkStart w:name="z17" w:id="8"/>
    <w:p>
      <w:pPr>
        <w:spacing w:after="0"/>
        <w:ind w:left="0"/>
        <w:jc w:val="left"/>
      </w:pPr>
      <w:r>
        <w:rPr>
          <w:rFonts w:ascii="Times New Roman"/>
          <w:b/>
          <w:i w:val="false"/>
          <w:color w:val="000000"/>
        </w:rPr>
        <w:t xml:space="preserve"> Критерии оценки степени риска субъектов в сферах естественных монополий (услуг аэропортов и аэронавигации) и за соблюдением порядка ценообразования и обязанностей субъекта общественно значимого рынка (услуг аэропортов)</w:t>
      </w:r>
    </w:p>
    <w:bookmarkEnd w:id="8"/>
    <w:bookmarkStart w:name="z18" w:id="9"/>
    <w:p>
      <w:pPr>
        <w:spacing w:after="0"/>
        <w:ind w:left="0"/>
        <w:jc w:val="left"/>
      </w:pPr>
      <w:r>
        <w:rPr>
          <w:rFonts w:ascii="Times New Roman"/>
          <w:b/>
          <w:i w:val="false"/>
          <w:color w:val="000000"/>
        </w:rPr>
        <w:t xml:space="preserve"> Глава 1. Общие положения</w:t>
      </w:r>
    </w:p>
    <w:bookmarkEnd w:id="9"/>
    <w:bookmarkStart w:name="z19" w:id="10"/>
    <w:p>
      <w:pPr>
        <w:spacing w:after="0"/>
        <w:ind w:left="0"/>
        <w:jc w:val="both"/>
      </w:pPr>
      <w:r>
        <w:rPr>
          <w:rFonts w:ascii="Times New Roman"/>
          <w:b w:val="false"/>
          <w:i w:val="false"/>
          <w:color w:val="000000"/>
          <w:sz w:val="28"/>
        </w:rPr>
        <w:t xml:space="preserve">
      1. Настоящие критерии оценки степени риска субъектов в сферах естественных монополий (услуг аэропортов и аэронавигации) и за соблюдением порядка ценообразования и обязанностей субъекта общественно значимого рынка (услуг аэропортов) (далее – Критерии) разработаны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Предпринимательского кодекса Республики Казахстан (далее –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30 апреля 2019 года № 256 "Об утверждении правил осуществления деятельности субъектами естественных монополий" (зарегистрирован в Реестре государственной регистрации нормативных правовых актов за № 18608)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22 июня 2022 года № 48 "Об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 3 "Об утверждении Правил формирования государственными органами системы оценки рисков и формы проверочных листов" (зарегистрирован в Реестре государственной регистрации нормативных правовых актов за № 28577).</w:t>
      </w:r>
    </w:p>
    <w:bookmarkEnd w:id="10"/>
    <w:bookmarkStart w:name="z20" w:id="11"/>
    <w:p>
      <w:pPr>
        <w:spacing w:after="0"/>
        <w:ind w:left="0"/>
        <w:jc w:val="both"/>
      </w:pPr>
      <w:r>
        <w:rPr>
          <w:rFonts w:ascii="Times New Roman"/>
          <w:b w:val="false"/>
          <w:i w:val="false"/>
          <w:color w:val="000000"/>
          <w:sz w:val="28"/>
        </w:rPr>
        <w:t>
      2. В данных Критериях использованы следующие понятия:</w:t>
      </w:r>
    </w:p>
    <w:bookmarkEnd w:id="11"/>
    <w:bookmarkStart w:name="z21" w:id="12"/>
    <w:p>
      <w:pPr>
        <w:spacing w:after="0"/>
        <w:ind w:left="0"/>
        <w:jc w:val="both"/>
      </w:pPr>
      <w:r>
        <w:rPr>
          <w:rFonts w:ascii="Times New Roman"/>
          <w:b w:val="false"/>
          <w:i w:val="false"/>
          <w:color w:val="000000"/>
          <w:sz w:val="28"/>
        </w:rPr>
        <w:t>
      1) балл – количественная мера исчисления риска;</w:t>
      </w:r>
    </w:p>
    <w:bookmarkEnd w:id="12"/>
    <w:bookmarkStart w:name="z22" w:id="13"/>
    <w:p>
      <w:pPr>
        <w:spacing w:after="0"/>
        <w:ind w:left="0"/>
        <w:jc w:val="both"/>
      </w:pPr>
      <w:r>
        <w:rPr>
          <w:rFonts w:ascii="Times New Roman"/>
          <w:b w:val="false"/>
          <w:i w:val="false"/>
          <w:color w:val="000000"/>
          <w:sz w:val="28"/>
        </w:rPr>
        <w:t>
      2) нормализация данных – статистическая процедура, предусматривающая приведение значений, измеренных в различных шкалах, к условно общей шкале;</w:t>
      </w:r>
    </w:p>
    <w:bookmarkEnd w:id="13"/>
    <w:bookmarkStart w:name="z23" w:id="14"/>
    <w:p>
      <w:pPr>
        <w:spacing w:after="0"/>
        <w:ind w:left="0"/>
        <w:jc w:val="both"/>
      </w:pPr>
      <w:r>
        <w:rPr>
          <w:rFonts w:ascii="Times New Roman"/>
          <w:b w:val="false"/>
          <w:i w:val="false"/>
          <w:color w:val="000000"/>
          <w:sz w:val="28"/>
        </w:rPr>
        <w:t>
      3) риск – вероятность причинения вреда в результате деятельности субъекта контроля, законным интересам физических и юридических лиц, имущественным интересам государства с учетом степени тяжести его последствий;</w:t>
      </w:r>
    </w:p>
    <w:bookmarkEnd w:id="14"/>
    <w:bookmarkStart w:name="z24" w:id="15"/>
    <w:p>
      <w:pPr>
        <w:spacing w:after="0"/>
        <w:ind w:left="0"/>
        <w:jc w:val="both"/>
      </w:pPr>
      <w:r>
        <w:rPr>
          <w:rFonts w:ascii="Times New Roman"/>
          <w:b w:val="false"/>
          <w:i w:val="false"/>
          <w:color w:val="000000"/>
          <w:sz w:val="28"/>
        </w:rPr>
        <w:t>
      4) критерии оценки степени риска – совокупность количественных и качественных показателей, связанных с непосредственной деятельностью субъекта контроля, особенностями отраслевого развития и факторами, влияющими на это развитие, позволяющих отнести субъекты (объекты) контроля к различным степеням риска;</w:t>
      </w:r>
    </w:p>
    <w:bookmarkEnd w:id="15"/>
    <w:bookmarkStart w:name="z25" w:id="16"/>
    <w:p>
      <w:pPr>
        <w:spacing w:after="0"/>
        <w:ind w:left="0"/>
        <w:jc w:val="both"/>
      </w:pPr>
      <w:r>
        <w:rPr>
          <w:rFonts w:ascii="Times New Roman"/>
          <w:b w:val="false"/>
          <w:i w:val="false"/>
          <w:color w:val="000000"/>
          <w:sz w:val="28"/>
        </w:rPr>
        <w:t>
      5)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определенной сфере деятельности и не зависящие непосредственно от отдельного субъекта (объекта) контроля;</w:t>
      </w:r>
    </w:p>
    <w:bookmarkEnd w:id="16"/>
    <w:bookmarkStart w:name="z26" w:id="17"/>
    <w:p>
      <w:pPr>
        <w:spacing w:after="0"/>
        <w:ind w:left="0"/>
        <w:jc w:val="both"/>
      </w:pPr>
      <w:r>
        <w:rPr>
          <w:rFonts w:ascii="Times New Roman"/>
          <w:b w:val="false"/>
          <w:i w:val="false"/>
          <w:color w:val="000000"/>
          <w:sz w:val="28"/>
        </w:rPr>
        <w:t>
      6)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w:t>
      </w:r>
    </w:p>
    <w:bookmarkEnd w:id="17"/>
    <w:bookmarkStart w:name="z27" w:id="18"/>
    <w:p>
      <w:pPr>
        <w:spacing w:after="0"/>
        <w:ind w:left="0"/>
        <w:jc w:val="both"/>
      </w:pPr>
      <w:r>
        <w:rPr>
          <w:rFonts w:ascii="Times New Roman"/>
          <w:b w:val="false"/>
          <w:i w:val="false"/>
          <w:color w:val="000000"/>
          <w:sz w:val="28"/>
        </w:rPr>
        <w:t>
      7)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по степеням риска для последующего осуществления профилактического контроля с посещением субъекта (объекта) контроля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(или) освобождения такого субъекта (объекта) контроля от профилактического контроля с посещением субъекта (объекта) контроля;</w:t>
      </w:r>
    </w:p>
    <w:bookmarkEnd w:id="18"/>
    <w:bookmarkStart w:name="z28" w:id="19"/>
    <w:p>
      <w:pPr>
        <w:spacing w:after="0"/>
        <w:ind w:left="0"/>
        <w:jc w:val="both"/>
      </w:pPr>
      <w:r>
        <w:rPr>
          <w:rFonts w:ascii="Times New Roman"/>
          <w:b w:val="false"/>
          <w:i w:val="false"/>
          <w:color w:val="000000"/>
          <w:sz w:val="28"/>
        </w:rPr>
        <w:t>
      8) проверочный лист – перечень требований, предъявляемых к деятельности субъектов (объектов) контроля, несоблюдение которых влечет за собой нарушение законных интересов физических и юридических лиц, государства;</w:t>
      </w:r>
    </w:p>
    <w:bookmarkEnd w:id="19"/>
    <w:bookmarkStart w:name="z29" w:id="20"/>
    <w:p>
      <w:pPr>
        <w:spacing w:after="0"/>
        <w:ind w:left="0"/>
        <w:jc w:val="both"/>
      </w:pPr>
      <w:r>
        <w:rPr>
          <w:rFonts w:ascii="Times New Roman"/>
          <w:b w:val="false"/>
          <w:i w:val="false"/>
          <w:color w:val="000000"/>
          <w:sz w:val="28"/>
        </w:rPr>
        <w:t xml:space="preserve">
      9) выборочная совокупность (выборка) – перечень оцениваемых субъектов (объектов), относимых к однородной группе субъектов (объектов) контроля в конкретной сфере государственного контроля,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143 Кодекса.</w:t>
      </w:r>
    </w:p>
    <w:bookmarkEnd w:id="20"/>
    <w:bookmarkStart w:name="z30" w:id="21"/>
    <w:p>
      <w:pPr>
        <w:spacing w:after="0"/>
        <w:ind w:left="0"/>
        <w:jc w:val="both"/>
      </w:pPr>
      <w:r>
        <w:rPr>
          <w:rFonts w:ascii="Times New Roman"/>
          <w:b w:val="false"/>
          <w:i w:val="false"/>
          <w:color w:val="000000"/>
          <w:sz w:val="28"/>
        </w:rPr>
        <w:t>
      3. Критерии оценки степени риска для проведения профилактического контроля субъектов (объектов) контроля формируются посредством определения объективных и субъективных критериев.</w:t>
      </w:r>
    </w:p>
    <w:bookmarkEnd w:id="21"/>
    <w:bookmarkStart w:name="z31" w:id="22"/>
    <w:p>
      <w:pPr>
        <w:spacing w:after="0"/>
        <w:ind w:left="0"/>
        <w:jc w:val="left"/>
      </w:pPr>
      <w:r>
        <w:rPr>
          <w:rFonts w:ascii="Times New Roman"/>
          <w:b/>
          <w:i w:val="false"/>
          <w:color w:val="000000"/>
        </w:rPr>
        <w:t xml:space="preserve"> Глава 2. Порядок формирования системы оценки и управления рисками при проведении профилактического контроля субъектов (объектов) контроля</w:t>
      </w:r>
    </w:p>
    <w:bookmarkEnd w:id="22"/>
    <w:bookmarkStart w:name="z32" w:id="23"/>
    <w:p>
      <w:pPr>
        <w:spacing w:after="0"/>
        <w:ind w:left="0"/>
        <w:jc w:val="both"/>
      </w:pPr>
      <w:r>
        <w:rPr>
          <w:rFonts w:ascii="Times New Roman"/>
          <w:b w:val="false"/>
          <w:i w:val="false"/>
          <w:color w:val="000000"/>
          <w:sz w:val="28"/>
        </w:rPr>
        <w:t>
      4. Для целей управления рисками при осуществлении профилактического контроля с посещением субъекта (объекта) контроля, критерии оценки степени риска для проведения профилактического контроля субъектов (объектов) контроля формируются посредством определения объективных и субъективных критериев, которые осуществляются поэтапно (Мультикритериальный анализ решений).</w:t>
      </w:r>
    </w:p>
    <w:bookmarkEnd w:id="23"/>
    <w:bookmarkStart w:name="z33" w:id="24"/>
    <w:p>
      <w:pPr>
        <w:spacing w:after="0"/>
        <w:ind w:left="0"/>
        <w:jc w:val="both"/>
      </w:pPr>
      <w:r>
        <w:rPr>
          <w:rFonts w:ascii="Times New Roman"/>
          <w:b w:val="false"/>
          <w:i w:val="false"/>
          <w:color w:val="000000"/>
          <w:sz w:val="28"/>
        </w:rPr>
        <w:t>
      На первом этапе по объективным критериям субъекты (объекты) контроля относятся к одной из следующих степеней риска:</w:t>
      </w:r>
    </w:p>
    <w:bookmarkEnd w:id="24"/>
    <w:bookmarkStart w:name="z34" w:id="25"/>
    <w:p>
      <w:pPr>
        <w:spacing w:after="0"/>
        <w:ind w:left="0"/>
        <w:jc w:val="both"/>
      </w:pPr>
      <w:r>
        <w:rPr>
          <w:rFonts w:ascii="Times New Roman"/>
          <w:b w:val="false"/>
          <w:i w:val="false"/>
          <w:color w:val="000000"/>
          <w:sz w:val="28"/>
        </w:rPr>
        <w:t>
      1) высокий риск;</w:t>
      </w:r>
    </w:p>
    <w:bookmarkEnd w:id="25"/>
    <w:bookmarkStart w:name="z35" w:id="26"/>
    <w:p>
      <w:pPr>
        <w:spacing w:after="0"/>
        <w:ind w:left="0"/>
        <w:jc w:val="both"/>
      </w:pPr>
      <w:r>
        <w:rPr>
          <w:rFonts w:ascii="Times New Roman"/>
          <w:b w:val="false"/>
          <w:i w:val="false"/>
          <w:color w:val="000000"/>
          <w:sz w:val="28"/>
        </w:rPr>
        <w:t>
      2) средний риск;</w:t>
      </w:r>
    </w:p>
    <w:bookmarkEnd w:id="26"/>
    <w:bookmarkStart w:name="z36" w:id="27"/>
    <w:p>
      <w:pPr>
        <w:spacing w:after="0"/>
        <w:ind w:left="0"/>
        <w:jc w:val="both"/>
      </w:pPr>
      <w:r>
        <w:rPr>
          <w:rFonts w:ascii="Times New Roman"/>
          <w:b w:val="false"/>
          <w:i w:val="false"/>
          <w:color w:val="000000"/>
          <w:sz w:val="28"/>
        </w:rPr>
        <w:t>
      3) низкий риск.</w:t>
      </w:r>
    </w:p>
    <w:bookmarkEnd w:id="27"/>
    <w:bookmarkStart w:name="z37" w:id="28"/>
    <w:p>
      <w:pPr>
        <w:spacing w:after="0"/>
        <w:ind w:left="0"/>
        <w:jc w:val="both"/>
      </w:pPr>
      <w:r>
        <w:rPr>
          <w:rFonts w:ascii="Times New Roman"/>
          <w:b w:val="false"/>
          <w:i w:val="false"/>
          <w:color w:val="000000"/>
          <w:sz w:val="28"/>
        </w:rPr>
        <w:t>
      Для сфер деятельности субъектов (объектов) контроля, отнесенных к высокой и средней степени риска по объективным критериям, проводятся профилактический контроль с посещением субъекта (объекта) контроля, профилактический контроль без посещения субъекта (объекта) контроля и внеплановая проверка.</w:t>
      </w:r>
    </w:p>
    <w:bookmarkEnd w:id="28"/>
    <w:bookmarkStart w:name="z38" w:id="29"/>
    <w:p>
      <w:pPr>
        <w:spacing w:after="0"/>
        <w:ind w:left="0"/>
        <w:jc w:val="both"/>
      </w:pPr>
      <w:r>
        <w:rPr>
          <w:rFonts w:ascii="Times New Roman"/>
          <w:b w:val="false"/>
          <w:i w:val="false"/>
          <w:color w:val="000000"/>
          <w:sz w:val="28"/>
        </w:rPr>
        <w:t>
      Для сфер деятельности субъектов (объектов) контроля, отнесенных к низкой степени риска по объективным критериям, проводятся профилактический контроль без посещения субъекта (объекта) контроля и внеплановая проверка.</w:t>
      </w:r>
    </w:p>
    <w:bookmarkEnd w:id="29"/>
    <w:bookmarkStart w:name="z39" w:id="30"/>
    <w:p>
      <w:pPr>
        <w:spacing w:after="0"/>
        <w:ind w:left="0"/>
        <w:jc w:val="both"/>
      </w:pPr>
      <w:r>
        <w:rPr>
          <w:rFonts w:ascii="Times New Roman"/>
          <w:b w:val="false"/>
          <w:i w:val="false"/>
          <w:color w:val="000000"/>
          <w:sz w:val="28"/>
        </w:rPr>
        <w:t>
      На втором этапе по субъективным критериям субъекты (объекты) контроля относятся к одной из следующих степеней риска:</w:t>
      </w:r>
    </w:p>
    <w:bookmarkEnd w:id="30"/>
    <w:bookmarkStart w:name="z40" w:id="31"/>
    <w:p>
      <w:pPr>
        <w:spacing w:after="0"/>
        <w:ind w:left="0"/>
        <w:jc w:val="both"/>
      </w:pPr>
      <w:r>
        <w:rPr>
          <w:rFonts w:ascii="Times New Roman"/>
          <w:b w:val="false"/>
          <w:i w:val="false"/>
          <w:color w:val="000000"/>
          <w:sz w:val="28"/>
        </w:rPr>
        <w:t>
      1) высокий риск;</w:t>
      </w:r>
    </w:p>
    <w:bookmarkEnd w:id="31"/>
    <w:bookmarkStart w:name="z41" w:id="32"/>
    <w:p>
      <w:pPr>
        <w:spacing w:after="0"/>
        <w:ind w:left="0"/>
        <w:jc w:val="both"/>
      </w:pPr>
      <w:r>
        <w:rPr>
          <w:rFonts w:ascii="Times New Roman"/>
          <w:b w:val="false"/>
          <w:i w:val="false"/>
          <w:color w:val="000000"/>
          <w:sz w:val="28"/>
        </w:rPr>
        <w:t>
      2) средний риск;</w:t>
      </w:r>
    </w:p>
    <w:bookmarkEnd w:id="32"/>
    <w:bookmarkStart w:name="z42" w:id="33"/>
    <w:p>
      <w:pPr>
        <w:spacing w:after="0"/>
        <w:ind w:left="0"/>
        <w:jc w:val="both"/>
      </w:pPr>
      <w:r>
        <w:rPr>
          <w:rFonts w:ascii="Times New Roman"/>
          <w:b w:val="false"/>
          <w:i w:val="false"/>
          <w:color w:val="000000"/>
          <w:sz w:val="28"/>
        </w:rPr>
        <w:t>
      3) низкий риск.</w:t>
      </w:r>
    </w:p>
    <w:bookmarkEnd w:id="33"/>
    <w:bookmarkStart w:name="z43" w:id="34"/>
    <w:p>
      <w:pPr>
        <w:spacing w:after="0"/>
        <w:ind w:left="0"/>
        <w:jc w:val="both"/>
      </w:pPr>
      <w:r>
        <w:rPr>
          <w:rFonts w:ascii="Times New Roman"/>
          <w:b w:val="false"/>
          <w:i w:val="false"/>
          <w:color w:val="000000"/>
          <w:sz w:val="28"/>
        </w:rPr>
        <w:t>
      По показателям степени риска по субъективным критериям субъект (объект) контроля относится:</w:t>
      </w:r>
    </w:p>
    <w:bookmarkEnd w:id="34"/>
    <w:bookmarkStart w:name="z44" w:id="35"/>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35"/>
    <w:bookmarkStart w:name="z45" w:id="36"/>
    <w:p>
      <w:pPr>
        <w:spacing w:after="0"/>
        <w:ind w:left="0"/>
        <w:jc w:val="both"/>
      </w:pPr>
      <w:r>
        <w:rPr>
          <w:rFonts w:ascii="Times New Roman"/>
          <w:b w:val="false"/>
          <w:i w:val="false"/>
          <w:color w:val="000000"/>
          <w:sz w:val="28"/>
        </w:rPr>
        <w:t xml:space="preserve">
      2) к средней степени риска – при показателе степени риска от 31 до 70 включительно; </w:t>
      </w:r>
    </w:p>
    <w:bookmarkEnd w:id="36"/>
    <w:bookmarkStart w:name="z46" w:id="37"/>
    <w:p>
      <w:pPr>
        <w:spacing w:after="0"/>
        <w:ind w:left="0"/>
        <w:jc w:val="both"/>
      </w:pPr>
      <w:r>
        <w:rPr>
          <w:rFonts w:ascii="Times New Roman"/>
          <w:b w:val="false"/>
          <w:i w:val="false"/>
          <w:color w:val="000000"/>
          <w:sz w:val="28"/>
        </w:rPr>
        <w:t>
      3) к низкой степени риска – при показателе степени риска от 0 до 30 включительно.</w:t>
      </w:r>
    </w:p>
    <w:bookmarkEnd w:id="37"/>
    <w:bookmarkStart w:name="z47" w:id="38"/>
    <w:p>
      <w:pPr>
        <w:spacing w:after="0"/>
        <w:ind w:left="0"/>
        <w:jc w:val="both"/>
      </w:pPr>
      <w:r>
        <w:rPr>
          <w:rFonts w:ascii="Times New Roman"/>
          <w:b w:val="false"/>
          <w:i w:val="false"/>
          <w:color w:val="000000"/>
          <w:sz w:val="28"/>
        </w:rPr>
        <w:t>
      5. В зависимости от возможного риска и значимости проблемы, единичности или системности нарушения, анализа принятых ранее решений по каждому источнику информации требования, предъявляемые к деятельности субъектов (объектов) контроля, соответствуют степени нарушения – грубое, значительное и незначительное.</w:t>
      </w:r>
    </w:p>
    <w:bookmarkEnd w:id="38"/>
    <w:bookmarkStart w:name="z48" w:id="39"/>
    <w:p>
      <w:pPr>
        <w:spacing w:after="0"/>
        <w:ind w:left="0"/>
        <w:jc w:val="both"/>
      </w:pPr>
      <w:r>
        <w:rPr>
          <w:rFonts w:ascii="Times New Roman"/>
          <w:b w:val="false"/>
          <w:i w:val="false"/>
          <w:color w:val="000000"/>
          <w:sz w:val="28"/>
        </w:rPr>
        <w:t>
      При этом определения грубым, значительным и незначительным нарушениям устанавливаются в критериях оценки степени риска с учетом специфики соответствующей сферы государственного контроля.</w:t>
      </w:r>
    </w:p>
    <w:bookmarkEnd w:id="39"/>
    <w:bookmarkStart w:name="z49" w:id="40"/>
    <w:p>
      <w:pPr>
        <w:spacing w:after="0"/>
        <w:ind w:left="0"/>
        <w:jc w:val="both"/>
      </w:pPr>
      <w:r>
        <w:rPr>
          <w:rFonts w:ascii="Times New Roman"/>
          <w:b w:val="false"/>
          <w:i w:val="false"/>
          <w:color w:val="000000"/>
          <w:sz w:val="28"/>
        </w:rPr>
        <w:t>
      Степень нарушения (грубое, значительное, незначительное) присваивается в соответствии с установленными определениями грубых, значительных, незначительных нарушений по субъективным критериям.</w:t>
      </w:r>
    </w:p>
    <w:bookmarkEnd w:id="40"/>
    <w:bookmarkStart w:name="z50" w:id="41"/>
    <w:p>
      <w:pPr>
        <w:spacing w:after="0"/>
        <w:ind w:left="0"/>
        <w:jc w:val="both"/>
      </w:pPr>
      <w:r>
        <w:rPr>
          <w:rFonts w:ascii="Times New Roman"/>
          <w:b w:val="false"/>
          <w:i w:val="false"/>
          <w:color w:val="000000"/>
          <w:sz w:val="28"/>
        </w:rPr>
        <w:t>
      Степени нарушений требований, предъявляемых к деятельности субъектов (объектов) контроля, устанавливаются согласно приложению 1 и 2 к настоящим Критериям.</w:t>
      </w:r>
    </w:p>
    <w:bookmarkEnd w:id="41"/>
    <w:bookmarkStart w:name="z51" w:id="42"/>
    <w:p>
      <w:pPr>
        <w:spacing w:after="0"/>
        <w:ind w:left="0"/>
        <w:jc w:val="left"/>
      </w:pPr>
      <w:r>
        <w:rPr>
          <w:rFonts w:ascii="Times New Roman"/>
          <w:b/>
          <w:i w:val="false"/>
          <w:color w:val="000000"/>
        </w:rPr>
        <w:t xml:space="preserve"> Параграф 1. Объективные критерии</w:t>
      </w:r>
    </w:p>
    <w:bookmarkEnd w:id="42"/>
    <w:bookmarkStart w:name="z52" w:id="43"/>
    <w:p>
      <w:pPr>
        <w:spacing w:after="0"/>
        <w:ind w:left="0"/>
        <w:jc w:val="both"/>
      </w:pPr>
      <w:r>
        <w:rPr>
          <w:rFonts w:ascii="Times New Roman"/>
          <w:b w:val="false"/>
          <w:i w:val="false"/>
          <w:color w:val="000000"/>
          <w:sz w:val="28"/>
        </w:rPr>
        <w:t>
      6. В сферах естественных монополий (услуг аэропортов) и на общественно значимых рынках (услуг аэропортов) к высокой степени риска относятся субъекты естественных монополий (аэропорты) при количестве обслуженных пассажиров в аэропорту от 500 (пятьсот) тысяч человек в год и более, а также субъект естественной монополий предоставляющий регулируемую услугу в сфере аэронавигации на территории двух и более областей, городов республиканского значения и столицы.</w:t>
      </w:r>
    </w:p>
    <w:bookmarkEnd w:id="43"/>
    <w:bookmarkStart w:name="z53" w:id="44"/>
    <w:p>
      <w:pPr>
        <w:spacing w:after="0"/>
        <w:ind w:left="0"/>
        <w:jc w:val="both"/>
      </w:pPr>
      <w:r>
        <w:rPr>
          <w:rFonts w:ascii="Times New Roman"/>
          <w:b w:val="false"/>
          <w:i w:val="false"/>
          <w:color w:val="000000"/>
          <w:sz w:val="28"/>
        </w:rPr>
        <w:t>
      В сферах естественных монополий (услуг аэропортов) и на общественно значимых рынках (услуг аэропортов) к средней степени риска относятся субъекты естественных монополий (аэропорты) при количестве обслуженных пассажиров в аэропорту от 100 (сто) тысяч до 500 (пятьсот) тысяч человек в год.</w:t>
      </w:r>
    </w:p>
    <w:bookmarkEnd w:id="44"/>
    <w:bookmarkStart w:name="z54" w:id="45"/>
    <w:p>
      <w:pPr>
        <w:spacing w:after="0"/>
        <w:ind w:left="0"/>
        <w:jc w:val="both"/>
      </w:pPr>
      <w:r>
        <w:rPr>
          <w:rFonts w:ascii="Times New Roman"/>
          <w:b w:val="false"/>
          <w:i w:val="false"/>
          <w:color w:val="000000"/>
          <w:sz w:val="28"/>
        </w:rPr>
        <w:t>
      В сферах естественных монополий (услуг аэропортов) и на общественно значимых рынках (услуг аэропортов) к низкой степени риска относятся субъекты естественных монополий (аэропорты) при количестве обслуженных пассажиров в аэропорту до 100 (сто) тысяч человек в год.</w:t>
      </w:r>
    </w:p>
    <w:bookmarkEnd w:id="45"/>
    <w:bookmarkStart w:name="z55" w:id="46"/>
    <w:p>
      <w:pPr>
        <w:spacing w:after="0"/>
        <w:ind w:left="0"/>
        <w:jc w:val="both"/>
      </w:pPr>
      <w:r>
        <w:rPr>
          <w:rFonts w:ascii="Times New Roman"/>
          <w:b w:val="false"/>
          <w:i w:val="false"/>
          <w:color w:val="000000"/>
          <w:sz w:val="28"/>
        </w:rPr>
        <w:t>
      7. Кратность проведения профилактического контроля с посещением субъекта (объекта) контроля, отнесенных к высокой и средней степеням риска не может быть чаще двух раза в год.</w:t>
      </w:r>
    </w:p>
    <w:bookmarkEnd w:id="46"/>
    <w:bookmarkStart w:name="z56" w:id="47"/>
    <w:p>
      <w:pPr>
        <w:spacing w:after="0"/>
        <w:ind w:left="0"/>
        <w:jc w:val="left"/>
      </w:pPr>
      <w:r>
        <w:rPr>
          <w:rFonts w:ascii="Times New Roman"/>
          <w:b/>
          <w:i w:val="false"/>
          <w:color w:val="000000"/>
        </w:rPr>
        <w:t xml:space="preserve"> Параграф 2. Субъективные критерии</w:t>
      </w:r>
    </w:p>
    <w:bookmarkEnd w:id="47"/>
    <w:bookmarkStart w:name="z57" w:id="48"/>
    <w:p>
      <w:pPr>
        <w:spacing w:after="0"/>
        <w:ind w:left="0"/>
        <w:jc w:val="both"/>
      </w:pPr>
      <w:r>
        <w:rPr>
          <w:rFonts w:ascii="Times New Roman"/>
          <w:b w:val="false"/>
          <w:i w:val="false"/>
          <w:color w:val="000000"/>
          <w:sz w:val="28"/>
        </w:rPr>
        <w:t>
      8. Определение субъективных критериев осуществляется с применением следующих этапов:</w:t>
      </w:r>
    </w:p>
    <w:bookmarkEnd w:id="48"/>
    <w:bookmarkStart w:name="z58" w:id="49"/>
    <w:p>
      <w:pPr>
        <w:spacing w:after="0"/>
        <w:ind w:left="0"/>
        <w:jc w:val="both"/>
      </w:pPr>
      <w:r>
        <w:rPr>
          <w:rFonts w:ascii="Times New Roman"/>
          <w:b w:val="false"/>
          <w:i w:val="false"/>
          <w:color w:val="000000"/>
          <w:sz w:val="28"/>
        </w:rPr>
        <w:t>
      1) формирование базы данных и сбор информации;</w:t>
      </w:r>
    </w:p>
    <w:bookmarkEnd w:id="49"/>
    <w:bookmarkStart w:name="z59" w:id="50"/>
    <w:p>
      <w:pPr>
        <w:spacing w:after="0"/>
        <w:ind w:left="0"/>
        <w:jc w:val="both"/>
      </w:pPr>
      <w:r>
        <w:rPr>
          <w:rFonts w:ascii="Times New Roman"/>
          <w:b w:val="false"/>
          <w:i w:val="false"/>
          <w:color w:val="000000"/>
          <w:sz w:val="28"/>
        </w:rPr>
        <w:t>
      2) анализ информации и оценка рисков.</w:t>
      </w:r>
    </w:p>
    <w:bookmarkEnd w:id="50"/>
    <w:bookmarkStart w:name="z60" w:id="51"/>
    <w:p>
      <w:pPr>
        <w:spacing w:after="0"/>
        <w:ind w:left="0"/>
        <w:jc w:val="both"/>
      </w:pPr>
      <w:r>
        <w:rPr>
          <w:rFonts w:ascii="Times New Roman"/>
          <w:b w:val="false"/>
          <w:i w:val="false"/>
          <w:color w:val="000000"/>
          <w:sz w:val="28"/>
        </w:rPr>
        <w:t>
      9. Формирование базы данных и сбор информации необходимы для выявления субъектов (объектов) контроля.</w:t>
      </w:r>
    </w:p>
    <w:bookmarkEnd w:id="51"/>
    <w:bookmarkStart w:name="z61" w:id="52"/>
    <w:p>
      <w:pPr>
        <w:spacing w:after="0"/>
        <w:ind w:left="0"/>
        <w:jc w:val="both"/>
      </w:pPr>
      <w:r>
        <w:rPr>
          <w:rFonts w:ascii="Times New Roman"/>
          <w:b w:val="false"/>
          <w:i w:val="false"/>
          <w:color w:val="000000"/>
          <w:sz w:val="28"/>
        </w:rPr>
        <w:t>
      Процессы сбора и обработки информации в полной мере автоматизируются и допускают возможность проверки корректности полученных данных.</w:t>
      </w:r>
    </w:p>
    <w:bookmarkEnd w:id="52"/>
    <w:bookmarkStart w:name="z62" w:id="53"/>
    <w:p>
      <w:pPr>
        <w:spacing w:after="0"/>
        <w:ind w:left="0"/>
        <w:jc w:val="both"/>
      </w:pPr>
      <w:r>
        <w:rPr>
          <w:rFonts w:ascii="Times New Roman"/>
          <w:b w:val="false"/>
          <w:i w:val="false"/>
          <w:color w:val="000000"/>
          <w:sz w:val="28"/>
        </w:rPr>
        <w:t>
      Для оценки степени риска используется источник информации:</w:t>
      </w:r>
    </w:p>
    <w:bookmarkEnd w:id="53"/>
    <w:bookmarkStart w:name="z63" w:id="54"/>
    <w:p>
      <w:pPr>
        <w:spacing w:after="0"/>
        <w:ind w:left="0"/>
        <w:jc w:val="both"/>
      </w:pPr>
      <w:r>
        <w:rPr>
          <w:rFonts w:ascii="Times New Roman"/>
          <w:b w:val="false"/>
          <w:i w:val="false"/>
          <w:color w:val="000000"/>
          <w:sz w:val="28"/>
        </w:rPr>
        <w:t>
      результаты мониторинга отчетности и сведений, представляемых субъектом контроля.</w:t>
      </w:r>
    </w:p>
    <w:bookmarkEnd w:id="54"/>
    <w:bookmarkStart w:name="z64" w:id="55"/>
    <w:p>
      <w:pPr>
        <w:spacing w:after="0"/>
        <w:ind w:left="0"/>
        <w:jc w:val="both"/>
      </w:pPr>
      <w:r>
        <w:rPr>
          <w:rFonts w:ascii="Times New Roman"/>
          <w:b w:val="false"/>
          <w:i w:val="false"/>
          <w:color w:val="000000"/>
          <w:sz w:val="28"/>
        </w:rPr>
        <w:t>
      10. На основании имеющихся источников информации, указанных в пункте 9 настоящих критериев, формируются данные по субъективным критериям, подлежащие анализу и оценке.</w:t>
      </w:r>
    </w:p>
    <w:bookmarkEnd w:id="55"/>
    <w:bookmarkStart w:name="z65" w:id="56"/>
    <w:p>
      <w:pPr>
        <w:spacing w:after="0"/>
        <w:ind w:left="0"/>
        <w:jc w:val="both"/>
      </w:pPr>
      <w:r>
        <w:rPr>
          <w:rFonts w:ascii="Times New Roman"/>
          <w:b w:val="false"/>
          <w:i w:val="false"/>
          <w:color w:val="000000"/>
          <w:sz w:val="28"/>
        </w:rPr>
        <w:t>
      Анализ и оценка субъективных критериев позволяет сконцентрировать проведение профилактического контроля субъекта (объекта) контроля в отношении субъекта (объекта) контроля с наибольшим потенциальным риском.</w:t>
      </w:r>
    </w:p>
    <w:bookmarkEnd w:id="56"/>
    <w:bookmarkStart w:name="z66" w:id="57"/>
    <w:p>
      <w:pPr>
        <w:spacing w:after="0"/>
        <w:ind w:left="0"/>
        <w:jc w:val="both"/>
      </w:pPr>
      <w:r>
        <w:rPr>
          <w:rFonts w:ascii="Times New Roman"/>
          <w:b w:val="false"/>
          <w:i w:val="false"/>
          <w:color w:val="000000"/>
          <w:sz w:val="28"/>
        </w:rPr>
        <w:t>
      При этом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законодательством Республики Казахстан.</w:t>
      </w:r>
    </w:p>
    <w:bookmarkEnd w:id="57"/>
    <w:bookmarkStart w:name="z67" w:id="58"/>
    <w:p>
      <w:pPr>
        <w:spacing w:after="0"/>
        <w:ind w:left="0"/>
        <w:jc w:val="both"/>
      </w:pPr>
      <w:r>
        <w:rPr>
          <w:rFonts w:ascii="Times New Roman"/>
          <w:b w:val="false"/>
          <w:i w:val="false"/>
          <w:color w:val="000000"/>
          <w:sz w:val="28"/>
        </w:rPr>
        <w:t>
      В отношении субъектов контроля, устранивших в полном объеме выданные нарушения по итогам проведенного предыдущего профилактического контроля с посещением, не допускается включение их при формировании графиков и списков на очередной период государственного контроля.</w:t>
      </w:r>
    </w:p>
    <w:bookmarkEnd w:id="58"/>
    <w:bookmarkStart w:name="z68" w:id="59"/>
    <w:p>
      <w:pPr>
        <w:spacing w:after="0"/>
        <w:ind w:left="0"/>
        <w:jc w:val="both"/>
      </w:pPr>
      <w:r>
        <w:rPr>
          <w:rFonts w:ascii="Times New Roman"/>
          <w:b w:val="false"/>
          <w:i w:val="false"/>
          <w:color w:val="000000"/>
          <w:sz w:val="28"/>
        </w:rPr>
        <w:t>
      11. Исходя из приоритетности применяемых источников информации и значимости показателей субъективных критериев, в соответствии с порядком расчета показателя степени риска по субъективным критериям, определенным в главе 3 настоящих критериев, рассчитывается показатель степени риска по субъективным критериям по шкале от 0 до 100 баллов.</w:t>
      </w:r>
    </w:p>
    <w:bookmarkEnd w:id="59"/>
    <w:bookmarkStart w:name="z69" w:id="60"/>
    <w:p>
      <w:pPr>
        <w:spacing w:after="0"/>
        <w:ind w:left="0"/>
        <w:jc w:val="both"/>
      </w:pPr>
      <w:r>
        <w:rPr>
          <w:rFonts w:ascii="Times New Roman"/>
          <w:b w:val="false"/>
          <w:i w:val="false"/>
          <w:color w:val="000000"/>
          <w:sz w:val="28"/>
        </w:rPr>
        <w:t>
      Приоритетность применяемых источников информации и значимость показателей субъективных критериев устанавливаются в критериях оценки степени риска регулирующего государственного органа с учетом специфики соответствующей сферы государственного контроля согласно перечню субъективных критериев для определения степени риска по субъективным критериям согласно приложениям 3 и 4 к настоящим критериям.</w:t>
      </w:r>
    </w:p>
    <w:bookmarkEnd w:id="60"/>
    <w:bookmarkStart w:name="z70" w:id="61"/>
    <w:p>
      <w:pPr>
        <w:spacing w:after="0"/>
        <w:ind w:left="0"/>
        <w:jc w:val="both"/>
      </w:pPr>
      <w:r>
        <w:rPr>
          <w:rFonts w:ascii="Times New Roman"/>
          <w:b w:val="false"/>
          <w:i w:val="false"/>
          <w:color w:val="000000"/>
          <w:sz w:val="28"/>
        </w:rPr>
        <w:t>
      Показатели субъективных критериев определяются для каждой однородной группы субъектов (объектов) контроля в каждой сфере государственного контроля. Удельный вес по значимости показателей субъективных критериев определяется в зависимости от важности показателя в оценке риска для каждой однородной группы субъектов (объектов) контроля в каждой сфере государственного контроля. Допустимые значения показателей субъективных критериев регламентируются нормативными правовыми актами Республики Казахстан.</w:t>
      </w:r>
    </w:p>
    <w:bookmarkEnd w:id="61"/>
    <w:bookmarkStart w:name="z71" w:id="62"/>
    <w:p>
      <w:pPr>
        <w:spacing w:after="0"/>
        <w:ind w:left="0"/>
        <w:jc w:val="left"/>
      </w:pPr>
      <w:r>
        <w:rPr>
          <w:rFonts w:ascii="Times New Roman"/>
          <w:b/>
          <w:i w:val="false"/>
          <w:color w:val="000000"/>
        </w:rPr>
        <w:t xml:space="preserve"> Параграф 3. Управление рисками</w:t>
      </w:r>
    </w:p>
    <w:bookmarkEnd w:id="62"/>
    <w:bookmarkStart w:name="z72" w:id="63"/>
    <w:p>
      <w:pPr>
        <w:spacing w:after="0"/>
        <w:ind w:left="0"/>
        <w:jc w:val="both"/>
      </w:pPr>
      <w:r>
        <w:rPr>
          <w:rFonts w:ascii="Times New Roman"/>
          <w:b w:val="false"/>
          <w:i w:val="false"/>
          <w:color w:val="000000"/>
          <w:sz w:val="28"/>
        </w:rPr>
        <w:t>
      12. В целях реализации принципа поощрения добросовестных субъектов контроля и концентрации контроля на нарушителях субъекты (объекты) контроля освобождаются от проведения профилактического контроля с посещением субъекта (объекта) контроля на период, определяемый субъективными критериями оценки степени риска регулирующего государственного органа.</w:t>
      </w:r>
    </w:p>
    <w:bookmarkEnd w:id="63"/>
    <w:bookmarkStart w:name="z73" w:id="64"/>
    <w:p>
      <w:pPr>
        <w:spacing w:after="0"/>
        <w:ind w:left="0"/>
        <w:jc w:val="both"/>
      </w:pPr>
      <w:r>
        <w:rPr>
          <w:rFonts w:ascii="Times New Roman"/>
          <w:b w:val="false"/>
          <w:i w:val="false"/>
          <w:color w:val="000000"/>
          <w:sz w:val="28"/>
        </w:rPr>
        <w:t>
      13. Субъекты (объекты) контроля по субъективным критериям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 в случаях:</w:t>
      </w:r>
    </w:p>
    <w:bookmarkEnd w:id="64"/>
    <w:bookmarkStart w:name="z74" w:id="65"/>
    <w:p>
      <w:pPr>
        <w:spacing w:after="0"/>
        <w:ind w:left="0"/>
        <w:jc w:val="both"/>
      </w:pPr>
      <w:r>
        <w:rPr>
          <w:rFonts w:ascii="Times New Roman"/>
          <w:b w:val="false"/>
          <w:i w:val="false"/>
          <w:color w:val="000000"/>
          <w:sz w:val="28"/>
        </w:rPr>
        <w:t>
      1) если такие субъекты заключили договоры страхования гражданско-правовой ответственности перед третьими лицами в случаях и порядке, установленных законами Республики Казахстан;</w:t>
      </w:r>
    </w:p>
    <w:bookmarkEnd w:id="65"/>
    <w:bookmarkStart w:name="z75" w:id="66"/>
    <w:p>
      <w:pPr>
        <w:spacing w:after="0"/>
        <w:ind w:left="0"/>
        <w:jc w:val="both"/>
      </w:pPr>
      <w:r>
        <w:rPr>
          <w:rFonts w:ascii="Times New Roman"/>
          <w:b w:val="false"/>
          <w:i w:val="false"/>
          <w:color w:val="000000"/>
          <w:sz w:val="28"/>
        </w:rPr>
        <w:t>
      2)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(объекта) контроля;</w:t>
      </w:r>
    </w:p>
    <w:bookmarkEnd w:id="66"/>
    <w:bookmarkStart w:name="z76" w:id="67"/>
    <w:p>
      <w:pPr>
        <w:spacing w:after="0"/>
        <w:ind w:left="0"/>
        <w:jc w:val="both"/>
      </w:pPr>
      <w:r>
        <w:rPr>
          <w:rFonts w:ascii="Times New Roman"/>
          <w:b w:val="false"/>
          <w:i w:val="false"/>
          <w:color w:val="000000"/>
          <w:sz w:val="28"/>
        </w:rPr>
        <w:t xml:space="preserve">
      3) если субъекты являются членами саморегулируемой организации, основанной на добровольном членстве (участии)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саморегулировании", с которой заключено соглашение о признании результатов деятельности саморегулируемой организации.</w:t>
      </w:r>
    </w:p>
    <w:bookmarkEnd w:id="67"/>
    <w:bookmarkStart w:name="z77" w:id="68"/>
    <w:p>
      <w:pPr>
        <w:spacing w:after="0"/>
        <w:ind w:left="0"/>
        <w:jc w:val="both"/>
      </w:pPr>
      <w:r>
        <w:rPr>
          <w:rFonts w:ascii="Times New Roman"/>
          <w:b w:val="false"/>
          <w:i w:val="false"/>
          <w:color w:val="000000"/>
          <w:sz w:val="28"/>
        </w:rPr>
        <w:t xml:space="preserve">
      14. Регулирующие государственные органы, а также государственные органы при осуществлении государственного контроля за членом (участником) саморегулируемой организации, основанной на добровольном членстве (участии), учитывают факт наличия такого членства (участия) в критериях оценки степени риска, как смягчающий индикатор, с учетом заключенного соглашения о признании результатов деятельности саморегулируемой организации в порядке, определяемом уполномоченным органом по предпринимательству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141 Кодекса.</w:t>
      </w:r>
    </w:p>
    <w:bookmarkEnd w:id="68"/>
    <w:bookmarkStart w:name="z78" w:id="69"/>
    <w:p>
      <w:pPr>
        <w:spacing w:after="0"/>
        <w:ind w:left="0"/>
        <w:jc w:val="both"/>
      </w:pPr>
      <w:r>
        <w:rPr>
          <w:rFonts w:ascii="Times New Roman"/>
          <w:b w:val="false"/>
          <w:i w:val="false"/>
          <w:color w:val="000000"/>
          <w:sz w:val="28"/>
        </w:rPr>
        <w:t>
      15. В целях освобождения от профилактического контроля с посещением субъекта (объекта) контроля, учитываются смягчающие индикаторы.</w:t>
      </w:r>
    </w:p>
    <w:bookmarkEnd w:id="69"/>
    <w:bookmarkStart w:name="z79" w:id="70"/>
    <w:p>
      <w:pPr>
        <w:spacing w:after="0"/>
        <w:ind w:left="0"/>
        <w:jc w:val="both"/>
      </w:pPr>
      <w:r>
        <w:rPr>
          <w:rFonts w:ascii="Times New Roman"/>
          <w:b w:val="false"/>
          <w:i w:val="false"/>
          <w:color w:val="000000"/>
          <w:sz w:val="28"/>
        </w:rPr>
        <w:t>
      К смягчающим индикаторам относится:</w:t>
      </w:r>
    </w:p>
    <w:bookmarkEnd w:id="70"/>
    <w:bookmarkStart w:name="z80" w:id="71"/>
    <w:p>
      <w:pPr>
        <w:spacing w:after="0"/>
        <w:ind w:left="0"/>
        <w:jc w:val="both"/>
      </w:pPr>
      <w:r>
        <w:rPr>
          <w:rFonts w:ascii="Times New Roman"/>
          <w:b w:val="false"/>
          <w:i w:val="false"/>
          <w:color w:val="000000"/>
          <w:sz w:val="28"/>
        </w:rPr>
        <w:t>
      1) наличие аудио и (или) видео фиксации, с передачей данных в онлайн-режиме;</w:t>
      </w:r>
    </w:p>
    <w:bookmarkEnd w:id="71"/>
    <w:bookmarkStart w:name="z81" w:id="72"/>
    <w:p>
      <w:pPr>
        <w:spacing w:after="0"/>
        <w:ind w:left="0"/>
        <w:jc w:val="both"/>
      </w:pPr>
      <w:r>
        <w:rPr>
          <w:rFonts w:ascii="Times New Roman"/>
          <w:b w:val="false"/>
          <w:i w:val="false"/>
          <w:color w:val="000000"/>
          <w:sz w:val="28"/>
        </w:rPr>
        <w:t>
      2) наличие датчиков и фиксирующих устройств по передаче данных в системы государственных органов (датчики воды, датчики фиксации выбросов в атмосферу).</w:t>
      </w:r>
    </w:p>
    <w:bookmarkEnd w:id="72"/>
    <w:bookmarkStart w:name="z82" w:id="73"/>
    <w:p>
      <w:pPr>
        <w:spacing w:after="0"/>
        <w:ind w:left="0"/>
        <w:jc w:val="both"/>
      </w:pPr>
      <w:r>
        <w:rPr>
          <w:rFonts w:ascii="Times New Roman"/>
          <w:b w:val="false"/>
          <w:i w:val="false"/>
          <w:color w:val="000000"/>
          <w:sz w:val="28"/>
        </w:rPr>
        <w:t>
      При этом освобождение от профилактического контроля с посещением субъекта (объекта) контроля, осуществляется в части требований, данные по которым получены указанными в смягчающих индикаторах способами.</w:t>
      </w:r>
    </w:p>
    <w:bookmarkEnd w:id="73"/>
    <w:bookmarkStart w:name="z83" w:id="74"/>
    <w:p>
      <w:pPr>
        <w:spacing w:after="0"/>
        <w:ind w:left="0"/>
        <w:jc w:val="both"/>
      </w:pPr>
      <w:r>
        <w:rPr>
          <w:rFonts w:ascii="Times New Roman"/>
          <w:b w:val="false"/>
          <w:i w:val="false"/>
          <w:color w:val="000000"/>
          <w:sz w:val="28"/>
        </w:rPr>
        <w:t>
      16. Освобождение от профилактического контроля с посещением субъекта (объекта) контроля возможно на основании применяемых альтернативных (независимых) систем оценки и анализа рисков, аудита, экспертиз в соответствии с критериями оценки степени риска регулирующего государственного органа, если такие основания предусмотрены в международных договорах, ратифицированных Республикой Казахстан.</w:t>
      </w:r>
    </w:p>
    <w:bookmarkEnd w:id="74"/>
    <w:bookmarkStart w:name="z84" w:id="75"/>
    <w:p>
      <w:pPr>
        <w:spacing w:after="0"/>
        <w:ind w:left="0"/>
        <w:jc w:val="left"/>
      </w:pPr>
      <w:r>
        <w:rPr>
          <w:rFonts w:ascii="Times New Roman"/>
          <w:b/>
          <w:i w:val="false"/>
          <w:color w:val="000000"/>
        </w:rPr>
        <w:t xml:space="preserve"> Параграф 4. Особенности формирования системы оценки и управления рисками для государственных органов, использующих информационные системы с учетом специфики и конфиденциальности, в соответствии с законодательными актами Республики Казахстан</w:t>
      </w:r>
    </w:p>
    <w:bookmarkEnd w:id="75"/>
    <w:bookmarkStart w:name="z85" w:id="76"/>
    <w:p>
      <w:pPr>
        <w:spacing w:after="0"/>
        <w:ind w:left="0"/>
        <w:jc w:val="both"/>
      </w:pPr>
      <w:r>
        <w:rPr>
          <w:rFonts w:ascii="Times New Roman"/>
          <w:b w:val="false"/>
          <w:i w:val="false"/>
          <w:color w:val="000000"/>
          <w:sz w:val="28"/>
        </w:rPr>
        <w:t>
      17. Система оценки и управления рисками государственными органами ведется с использованием информационных систем, относящих субъекты (объекты) контроля к конкретным степеням риска и формирующих списки проведения контрольных мероприятий, а также основывается на государственной статистике, итогах ведомственного статистического наблюдения, а также информационных инструментах.</w:t>
      </w:r>
    </w:p>
    <w:bookmarkEnd w:id="76"/>
    <w:bookmarkStart w:name="z86" w:id="77"/>
    <w:p>
      <w:pPr>
        <w:spacing w:after="0"/>
        <w:ind w:left="0"/>
        <w:jc w:val="both"/>
      </w:pPr>
      <w:r>
        <w:rPr>
          <w:rFonts w:ascii="Times New Roman"/>
          <w:b w:val="false"/>
          <w:i w:val="false"/>
          <w:color w:val="000000"/>
          <w:sz w:val="28"/>
        </w:rPr>
        <w:t>
      При отсутствии информационной системы оценки и управления рисками минимально допустимый порог количества субъектов (объектов) контроля, в отношении которых осуществляются профилактический контроль с посещением субъекта (объекта) контроля, не должен превышать пяти процентов от общего количества таких субъектов контроля в определенной сфере государственного контроля.</w:t>
      </w:r>
    </w:p>
    <w:bookmarkEnd w:id="77"/>
    <w:bookmarkStart w:name="z87" w:id="78"/>
    <w:p>
      <w:pPr>
        <w:spacing w:after="0"/>
        <w:ind w:left="0"/>
        <w:jc w:val="left"/>
      </w:pPr>
      <w:r>
        <w:rPr>
          <w:rFonts w:ascii="Times New Roman"/>
          <w:b/>
          <w:i w:val="false"/>
          <w:color w:val="000000"/>
        </w:rPr>
        <w:t xml:space="preserve"> Глава 3. Порядок расчета степени риска по субъективным критериям</w:t>
      </w:r>
    </w:p>
    <w:bookmarkEnd w:id="78"/>
    <w:bookmarkStart w:name="z88" w:id="79"/>
    <w:p>
      <w:pPr>
        <w:spacing w:after="0"/>
        <w:ind w:left="0"/>
        <w:jc w:val="both"/>
      </w:pPr>
      <w:r>
        <w:rPr>
          <w:rFonts w:ascii="Times New Roman"/>
          <w:b w:val="false"/>
          <w:i w:val="false"/>
          <w:color w:val="000000"/>
          <w:sz w:val="28"/>
        </w:rPr>
        <w:t>
      18. Для отнесения субъекта контроля к степени риска в соответствии с пунктом 4 настоящих критериев применяется следующий порядок расчета показателя степени риска.</w:t>
      </w:r>
    </w:p>
    <w:bookmarkEnd w:id="79"/>
    <w:bookmarkStart w:name="z89" w:id="80"/>
    <w:p>
      <w:pPr>
        <w:spacing w:after="0"/>
        <w:ind w:left="0"/>
        <w:jc w:val="both"/>
      </w:pPr>
      <w:r>
        <w:rPr>
          <w:rFonts w:ascii="Times New Roman"/>
          <w:b w:val="false"/>
          <w:i w:val="false"/>
          <w:color w:val="000000"/>
          <w:sz w:val="28"/>
        </w:rPr>
        <w:t xml:space="preserve">
      Государственный орган собирает информацию и формирует базу данных по субъективным критериям из источников согласно пункту 9 настоящих критериев. </w:t>
      </w:r>
    </w:p>
    <w:bookmarkEnd w:id="80"/>
    <w:bookmarkStart w:name="z90" w:id="81"/>
    <w:p>
      <w:pPr>
        <w:spacing w:after="0"/>
        <w:ind w:left="0"/>
        <w:jc w:val="both"/>
      </w:pPr>
      <w:r>
        <w:rPr>
          <w:rFonts w:ascii="Times New Roman"/>
          <w:b w:val="false"/>
          <w:i w:val="false"/>
          <w:color w:val="000000"/>
          <w:sz w:val="28"/>
        </w:rPr>
        <w:t xml:space="preserve">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(SP) и показателя степени риска по субъективным критериям, определенным в соответствии с пунктом 11 настоящих критериев (SC), с последующей нормализацией значений данных в диапазон от 0 до 100 баллов. </w:t>
      </w:r>
    </w:p>
    <w:bookmarkEnd w:id="81"/>
    <w:bookmarkStart w:name="z91" w:id="82"/>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 где</w:t>
      </w:r>
    </w:p>
    <w:bookmarkEnd w:id="82"/>
    <w:bookmarkStart w:name="z92" w:id="83"/>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w:t>
      </w:r>
    </w:p>
    <w:bookmarkEnd w:id="83"/>
    <w:bookmarkStart w:name="z93" w:id="84"/>
    <w:p>
      <w:pPr>
        <w:spacing w:after="0"/>
        <w:ind w:left="0"/>
        <w:jc w:val="both"/>
      </w:pPr>
      <w:r>
        <w:rPr>
          <w:rFonts w:ascii="Times New Roman"/>
          <w:b w:val="false"/>
          <w:i w:val="false"/>
          <w:color w:val="000000"/>
          <w:sz w:val="28"/>
        </w:rPr>
        <w:t>
      SР – показатель степени риска по нарушениям,</w:t>
      </w:r>
    </w:p>
    <w:bookmarkEnd w:id="84"/>
    <w:bookmarkStart w:name="z94" w:id="85"/>
    <w:p>
      <w:pPr>
        <w:spacing w:after="0"/>
        <w:ind w:left="0"/>
        <w:jc w:val="both"/>
      </w:pPr>
      <w:r>
        <w:rPr>
          <w:rFonts w:ascii="Times New Roman"/>
          <w:b w:val="false"/>
          <w:i w:val="false"/>
          <w:color w:val="000000"/>
          <w:sz w:val="28"/>
        </w:rPr>
        <w:t>
      SC – показатель степени риска по субъективным критериям, определенным в соответствии с пунктом 11 настоящих критериев.</w:t>
      </w:r>
    </w:p>
    <w:bookmarkEnd w:id="85"/>
    <w:bookmarkStart w:name="z95" w:id="86"/>
    <w:p>
      <w:pPr>
        <w:spacing w:after="0"/>
        <w:ind w:left="0"/>
        <w:jc w:val="both"/>
      </w:pPr>
      <w:r>
        <w:rPr>
          <w:rFonts w:ascii="Times New Roman"/>
          <w:b w:val="false"/>
          <w:i w:val="false"/>
          <w:color w:val="000000"/>
          <w:sz w:val="28"/>
        </w:rPr>
        <w:t xml:space="preserve">
      Расчет производится по каждому субъекту (объекту) контроля однородной группы субъектов (объектов) контроля каждой сферы государственного контроля. При этом перечень оцениваемых субъектов (объектов) контроля, относимых к однородной группе субъектов (объектов) контроля одной сферы государственного контроля, образует выборочную совокупность (выборку) для последующей нормализации данных. </w:t>
      </w:r>
    </w:p>
    <w:bookmarkEnd w:id="86"/>
    <w:bookmarkStart w:name="z96" w:id="87"/>
    <w:p>
      <w:pPr>
        <w:spacing w:after="0"/>
        <w:ind w:left="0"/>
        <w:jc w:val="both"/>
      </w:pPr>
      <w:r>
        <w:rPr>
          <w:rFonts w:ascii="Times New Roman"/>
          <w:b w:val="false"/>
          <w:i w:val="false"/>
          <w:color w:val="000000"/>
          <w:sz w:val="28"/>
        </w:rPr>
        <w:t>
      19. По данным, полученным по результатам предыдущих проверок и профилактического контроля с посещением субъектов (объектов) контроля, формируется показатель степени риска по нарушениям, оцениваемый в баллах от 0 до 100.</w:t>
      </w:r>
    </w:p>
    <w:bookmarkEnd w:id="87"/>
    <w:bookmarkStart w:name="z97" w:id="88"/>
    <w:p>
      <w:pPr>
        <w:spacing w:after="0"/>
        <w:ind w:left="0"/>
        <w:jc w:val="both"/>
      </w:pPr>
      <w:r>
        <w:rPr>
          <w:rFonts w:ascii="Times New Roman"/>
          <w:b w:val="false"/>
          <w:i w:val="false"/>
          <w:color w:val="000000"/>
          <w:sz w:val="28"/>
        </w:rPr>
        <w:t>
      При выявлении одного грубого нарушения по любому из источников информации, указанных в пункте 9 настоящих критериев, субъекту контроля приравнивается показатель степени риска 100 баллов и в отношении него проводится профилактический контроль с посещением субъекта (объекта) контроля.</w:t>
      </w:r>
    </w:p>
    <w:bookmarkEnd w:id="88"/>
    <w:bookmarkStart w:name="z98" w:id="89"/>
    <w:p>
      <w:pPr>
        <w:spacing w:after="0"/>
        <w:ind w:left="0"/>
        <w:jc w:val="both"/>
      </w:pPr>
      <w:r>
        <w:rPr>
          <w:rFonts w:ascii="Times New Roman"/>
          <w:b w:val="false"/>
          <w:i w:val="false"/>
          <w:color w:val="000000"/>
          <w:sz w:val="28"/>
        </w:rPr>
        <w:t>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w:t>
      </w:r>
    </w:p>
    <w:bookmarkEnd w:id="89"/>
    <w:bookmarkStart w:name="z99" w:id="90"/>
    <w:p>
      <w:pPr>
        <w:spacing w:after="0"/>
        <w:ind w:left="0"/>
        <w:jc w:val="both"/>
      </w:pPr>
      <w:r>
        <w:rPr>
          <w:rFonts w:ascii="Times New Roman"/>
          <w:b w:val="false"/>
          <w:i w:val="false"/>
          <w:color w:val="000000"/>
          <w:sz w:val="28"/>
        </w:rPr>
        <w:t xml:space="preserve">
      При определении показателя значительных нарушений применяется коэффициент 0,7. </w:t>
      </w:r>
    </w:p>
    <w:bookmarkEnd w:id="90"/>
    <w:bookmarkStart w:name="z100" w:id="91"/>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91"/>
    <w:bookmarkStart w:name="z101" w:id="92"/>
    <w:p>
      <w:pPr>
        <w:spacing w:after="0"/>
        <w:ind w:left="0"/>
        <w:jc w:val="both"/>
      </w:pPr>
      <w:r>
        <w:rPr>
          <w:rFonts w:ascii="Times New Roman"/>
          <w:b w:val="false"/>
          <w:i w:val="false"/>
          <w:color w:val="000000"/>
          <w:sz w:val="28"/>
        </w:rPr>
        <w:t>
      SРз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 где:</w:t>
      </w:r>
    </w:p>
    <w:bookmarkEnd w:id="92"/>
    <w:bookmarkStart w:name="z102" w:id="93"/>
    <w:p>
      <w:pPr>
        <w:spacing w:after="0"/>
        <w:ind w:left="0"/>
        <w:jc w:val="both"/>
      </w:pPr>
      <w:r>
        <w:rPr>
          <w:rFonts w:ascii="Times New Roman"/>
          <w:b w:val="false"/>
          <w:i w:val="false"/>
          <w:color w:val="000000"/>
          <w:sz w:val="28"/>
        </w:rPr>
        <w:t>
      SРз – показатель значительных нарушений;</w:t>
      </w:r>
    </w:p>
    <w:bookmarkEnd w:id="93"/>
    <w:bookmarkStart w:name="z103" w:id="94"/>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значительных нарушений;</w:t>
      </w:r>
    </w:p>
    <w:bookmarkEnd w:id="94"/>
    <w:bookmarkStart w:name="z104" w:id="95"/>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значительных нарушений;</w:t>
      </w:r>
    </w:p>
    <w:bookmarkEnd w:id="95"/>
    <w:bookmarkStart w:name="z105" w:id="96"/>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w:t>
      </w:r>
    </w:p>
    <w:bookmarkEnd w:id="96"/>
    <w:bookmarkStart w:name="z106" w:id="97"/>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97"/>
    <w:bookmarkStart w:name="z107" w:id="98"/>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 где:</w:t>
      </w:r>
    </w:p>
    <w:bookmarkEnd w:id="98"/>
    <w:bookmarkStart w:name="z108" w:id="99"/>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p>
    <w:bookmarkEnd w:id="99"/>
    <w:bookmarkStart w:name="z109" w:id="100"/>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незначительных нарушений;</w:t>
      </w:r>
    </w:p>
    <w:bookmarkEnd w:id="100"/>
    <w:bookmarkStart w:name="z110" w:id="101"/>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незначительных нарушений;</w:t>
      </w:r>
    </w:p>
    <w:bookmarkEnd w:id="101"/>
    <w:bookmarkStart w:name="z111" w:id="102"/>
    <w:p>
      <w:pPr>
        <w:spacing w:after="0"/>
        <w:ind w:left="0"/>
        <w:jc w:val="both"/>
      </w:pPr>
      <w:r>
        <w:rPr>
          <w:rFonts w:ascii="Times New Roman"/>
          <w:b w:val="false"/>
          <w:i w:val="false"/>
          <w:color w:val="000000"/>
          <w:sz w:val="28"/>
        </w:rPr>
        <w:t>
      Показатель степени риска по нарушениям (SР) рассчитывается по шкале от 0 до 100 баллов и определяется путем суммирования показателей значительных и незначительных нарушений по следующей формуле:</w:t>
      </w:r>
    </w:p>
    <w:bookmarkEnd w:id="102"/>
    <w:bookmarkStart w:name="z112" w:id="103"/>
    <w:p>
      <w:pPr>
        <w:spacing w:after="0"/>
        <w:ind w:left="0"/>
        <w:jc w:val="both"/>
      </w:pPr>
      <w:r>
        <w:rPr>
          <w:rFonts w:ascii="Times New Roman"/>
          <w:b w:val="false"/>
          <w:i w:val="false"/>
          <w:color w:val="000000"/>
          <w:sz w:val="28"/>
        </w:rPr>
        <w:t>
      SР =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н</w:t>
      </w:r>
      <w:r>
        <w:rPr>
          <w:rFonts w:ascii="Times New Roman"/>
          <w:b w:val="false"/>
          <w:i w:val="false"/>
          <w:color w:val="000000"/>
          <w:sz w:val="28"/>
        </w:rPr>
        <w:t>, где:</w:t>
      </w:r>
    </w:p>
    <w:bookmarkEnd w:id="103"/>
    <w:bookmarkStart w:name="z113" w:id="104"/>
    <w:p>
      <w:pPr>
        <w:spacing w:after="0"/>
        <w:ind w:left="0"/>
        <w:jc w:val="both"/>
      </w:pPr>
      <w:r>
        <w:rPr>
          <w:rFonts w:ascii="Times New Roman"/>
          <w:b w:val="false"/>
          <w:i w:val="false"/>
          <w:color w:val="000000"/>
          <w:sz w:val="28"/>
        </w:rPr>
        <w:t>
      SР – показатель степени риска по нарушениям;</w:t>
      </w:r>
    </w:p>
    <w:bookmarkEnd w:id="104"/>
    <w:bookmarkStart w:name="z114" w:id="105"/>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p>
    <w:bookmarkEnd w:id="105"/>
    <w:bookmarkStart w:name="z115" w:id="106"/>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p>
    <w:bookmarkEnd w:id="106"/>
    <w:bookmarkStart w:name="z116" w:id="107"/>
    <w:p>
      <w:pPr>
        <w:spacing w:after="0"/>
        <w:ind w:left="0"/>
        <w:jc w:val="both"/>
      </w:pPr>
      <w:r>
        <w:rPr>
          <w:rFonts w:ascii="Times New Roman"/>
          <w:b w:val="false"/>
          <w:i w:val="false"/>
          <w:color w:val="000000"/>
          <w:sz w:val="28"/>
        </w:rPr>
        <w:t xml:space="preserve">
      Полученное значение показателя степени риска по нарушениям включается в расчет показателя степени риска по субъективным критериям. </w:t>
      </w:r>
    </w:p>
    <w:bookmarkEnd w:id="107"/>
    <w:bookmarkStart w:name="z117" w:id="108"/>
    <w:p>
      <w:pPr>
        <w:spacing w:after="0"/>
        <w:ind w:left="0"/>
        <w:jc w:val="both"/>
      </w:pPr>
      <w:r>
        <w:rPr>
          <w:rFonts w:ascii="Times New Roman"/>
          <w:b w:val="false"/>
          <w:i w:val="false"/>
          <w:color w:val="000000"/>
          <w:sz w:val="28"/>
        </w:rPr>
        <w:t>
      20. Расчет показателя степени риска по субъективным критериям, определенным в соответствии с пунктом 11 настоящих критериев, производится по шкале от 0 до 100 баллов и осуществляется по следующей формуле:</w:t>
      </w:r>
    </w:p>
    <w:bookmarkEnd w:id="108"/>
    <w:bookmarkStart w:name="z118" w:id="109"/>
    <w:p>
      <w:pPr>
        <w:spacing w:after="0"/>
        <w:ind w:left="0"/>
        <w:jc w:val="both"/>
      </w:pPr>
      <w:r>
        <w:rPr>
          <w:rFonts w:ascii="Times New Roman"/>
          <w:b w:val="false"/>
          <w:i w:val="false"/>
          <w:color w:val="000000"/>
          <w:sz w:val="28"/>
        </w:rPr>
        <w:t xml:space="preserve">
      </w:t>
      </w:r>
    </w:p>
    <w:bookmarkEnd w:id="109"/>
    <w:p>
      <w:pPr>
        <w:spacing w:after="0"/>
        <w:ind w:left="0"/>
        <w:jc w:val="both"/>
      </w:pPr>
      <w:r>
        <w:drawing>
          <wp:inline distT="0" distB="0" distL="0" distR="0">
            <wp:extent cx="1993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939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 w:id="110"/>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показатель субъективного критерия,</w:t>
      </w:r>
    </w:p>
    <w:bookmarkEnd w:id="110"/>
    <w:bookmarkStart w:name="z120" w:id="111"/>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удельный вес показателя субъективного критерия ,</w:t>
      </w:r>
    </w:p>
    <w:bookmarkEnd w:id="111"/>
    <w:bookmarkStart w:name="z121" w:id="112"/>
    <w:p>
      <w:pPr>
        <w:spacing w:after="0"/>
        <w:ind w:left="0"/>
        <w:jc w:val="both"/>
      </w:pPr>
      <w:r>
        <w:rPr>
          <w:rFonts w:ascii="Times New Roman"/>
          <w:b w:val="false"/>
          <w:i w:val="false"/>
          <w:color w:val="000000"/>
          <w:sz w:val="28"/>
        </w:rPr>
        <w:t>
      n– количество показателей.</w:t>
      </w:r>
    </w:p>
    <w:bookmarkEnd w:id="112"/>
    <w:bookmarkStart w:name="z122" w:id="113"/>
    <w:p>
      <w:pPr>
        <w:spacing w:after="0"/>
        <w:ind w:left="0"/>
        <w:jc w:val="both"/>
      </w:pPr>
      <w:r>
        <w:rPr>
          <w:rFonts w:ascii="Times New Roman"/>
          <w:b w:val="false"/>
          <w:i w:val="false"/>
          <w:color w:val="000000"/>
          <w:sz w:val="28"/>
        </w:rPr>
        <w:t>
      Полученное значение показателя степени риска по субъективным критериям, определенным в соответствии с пунктом 11 настоящих критериев, включается в расчет показателя степени риска по субъективным критериям.</w:t>
      </w:r>
    </w:p>
    <w:bookmarkEnd w:id="113"/>
    <w:bookmarkStart w:name="z123" w:id="114"/>
    <w:p>
      <w:pPr>
        <w:spacing w:after="0"/>
        <w:ind w:left="0"/>
        <w:jc w:val="both"/>
      </w:pPr>
      <w:r>
        <w:rPr>
          <w:rFonts w:ascii="Times New Roman"/>
          <w:b w:val="false"/>
          <w:i w:val="false"/>
          <w:color w:val="000000"/>
          <w:sz w:val="28"/>
        </w:rPr>
        <w:t>
      21. Рассчитанные по субъектам (объектам) значения по показателю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114"/>
    <w:bookmarkStart w:name="z124" w:id="115"/>
    <w:p>
      <w:pPr>
        <w:spacing w:after="0"/>
        <w:ind w:left="0"/>
        <w:jc w:val="both"/>
      </w:pPr>
      <w:r>
        <w:rPr>
          <w:rFonts w:ascii="Times New Roman"/>
          <w:b w:val="false"/>
          <w:i w:val="false"/>
          <w:color w:val="000000"/>
          <w:sz w:val="28"/>
        </w:rPr>
        <w:t xml:space="preserve">
      </w:t>
      </w:r>
    </w:p>
    <w:bookmarkEnd w:id="115"/>
    <w:p>
      <w:pPr>
        <w:spacing w:after="0"/>
        <w:ind w:left="0"/>
        <w:jc w:val="both"/>
      </w:pPr>
      <w:r>
        <w:drawing>
          <wp:inline distT="0" distB="0" distL="0" distR="0">
            <wp:extent cx="1981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812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 w:id="116"/>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w:t>
      </w:r>
    </w:p>
    <w:bookmarkEnd w:id="116"/>
    <w:bookmarkStart w:name="z126" w:id="117"/>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vertAlign w:val="subscript"/>
        </w:rPr>
        <w:t xml:space="preserve"> </w:t>
      </w:r>
      <w:r>
        <w:rPr>
          <w:rFonts w:ascii="Times New Roman"/>
          <w:b w:val="false"/>
          <w:i w:val="false"/>
          <w:color w:val="000000"/>
          <w:sz w:val="28"/>
        </w:rPr>
        <w:t>–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p>
    <w:bookmarkEnd w:id="117"/>
    <w:bookmarkStart w:name="z127" w:id="118"/>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vertAlign w:val="subscript"/>
        </w:rPr>
        <w:t xml:space="preserve"> </w:t>
      </w:r>
      <w:r>
        <w:rPr>
          <w:rFonts w:ascii="Times New Roman"/>
          <w:b w:val="false"/>
          <w:i w:val="false"/>
          <w:color w:val="000000"/>
          <w:sz w:val="28"/>
        </w:rPr>
        <w:t>–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p>
    <w:bookmarkEnd w:id="118"/>
    <w:bookmarkStart w:name="z128" w:id="119"/>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vertAlign w:val="subscript"/>
        </w:rPr>
        <w:t xml:space="preserve"> </w:t>
      </w:r>
      <w:r>
        <w:rPr>
          <w:rFonts w:ascii="Times New Roman"/>
          <w:b w:val="false"/>
          <w:i w:val="false"/>
          <w:color w:val="000000"/>
          <w:sz w:val="28"/>
        </w:rPr>
        <w:t>– промежуточный показатель степени риска по субъективным критериям, рассчитанный в соответствии с пунктом 18 настоящих критериев.</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субъектов в сферах</w:t>
            </w:r>
            <w:r>
              <w:br/>
            </w:r>
            <w:r>
              <w:rPr>
                <w:rFonts w:ascii="Times New Roman"/>
                <w:b w:val="false"/>
                <w:i w:val="false"/>
                <w:color w:val="000000"/>
                <w:sz w:val="20"/>
              </w:rPr>
              <w:t>естественных монополий</w:t>
            </w:r>
            <w:r>
              <w:br/>
            </w:r>
            <w:r>
              <w:rPr>
                <w:rFonts w:ascii="Times New Roman"/>
                <w:b w:val="false"/>
                <w:i w:val="false"/>
                <w:color w:val="000000"/>
                <w:sz w:val="20"/>
              </w:rPr>
              <w:t>(услуг аэропортов</w:t>
            </w:r>
            <w:r>
              <w:br/>
            </w:r>
            <w:r>
              <w:rPr>
                <w:rFonts w:ascii="Times New Roman"/>
                <w:b w:val="false"/>
                <w:i w:val="false"/>
                <w:color w:val="000000"/>
                <w:sz w:val="20"/>
              </w:rPr>
              <w:t>и аэронавигации)</w:t>
            </w:r>
            <w:r>
              <w:br/>
            </w:r>
            <w:r>
              <w:rPr>
                <w:rFonts w:ascii="Times New Roman"/>
                <w:b w:val="false"/>
                <w:i w:val="false"/>
                <w:color w:val="000000"/>
                <w:sz w:val="20"/>
              </w:rPr>
              <w:t>и за соблюдением порядка</w:t>
            </w:r>
            <w:r>
              <w:br/>
            </w:r>
            <w:r>
              <w:rPr>
                <w:rFonts w:ascii="Times New Roman"/>
                <w:b w:val="false"/>
                <w:i w:val="false"/>
                <w:color w:val="000000"/>
                <w:sz w:val="20"/>
              </w:rPr>
              <w:t>ценообразования и обязанностей</w:t>
            </w:r>
            <w:r>
              <w:br/>
            </w:r>
            <w:r>
              <w:rPr>
                <w:rFonts w:ascii="Times New Roman"/>
                <w:b w:val="false"/>
                <w:i w:val="false"/>
                <w:color w:val="000000"/>
                <w:sz w:val="20"/>
              </w:rPr>
              <w:t>субъекта общественно</w:t>
            </w:r>
            <w:r>
              <w:br/>
            </w:r>
            <w:r>
              <w:rPr>
                <w:rFonts w:ascii="Times New Roman"/>
                <w:b w:val="false"/>
                <w:i w:val="false"/>
                <w:color w:val="000000"/>
                <w:sz w:val="20"/>
              </w:rPr>
              <w:t>значимого рынка</w:t>
            </w:r>
            <w:r>
              <w:br/>
            </w:r>
            <w:r>
              <w:rPr>
                <w:rFonts w:ascii="Times New Roman"/>
                <w:b w:val="false"/>
                <w:i w:val="false"/>
                <w:color w:val="000000"/>
                <w:sz w:val="20"/>
              </w:rPr>
              <w:t>(услуг аэропортов)</w:t>
            </w:r>
          </w:p>
        </w:tc>
      </w:tr>
    </w:tbl>
    <w:bookmarkStart w:name="z130" w:id="120"/>
    <w:p>
      <w:pPr>
        <w:spacing w:after="0"/>
        <w:ind w:left="0"/>
        <w:jc w:val="left"/>
      </w:pPr>
      <w:r>
        <w:rPr>
          <w:rFonts w:ascii="Times New Roman"/>
          <w:b/>
          <w:i w:val="false"/>
          <w:color w:val="000000"/>
        </w:rPr>
        <w:t xml:space="preserve"> Степени нарушений требований субъектами контроля в сферах естественных монополий (услуг аэропортов и аэронавигации) при проведении профилактического контроля с посещением</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исполнению утвержденной тарифной сметы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исполнению мероприятий утвержденной инвестиционной программы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до сведения потребителя информации об утверждении тарифа не позднее, чем за 30 (тридцать) календарных дней до его введения в действие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ведении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заключении в соответствии с типовыми договорами индивидуальных договоров с потребителями на каждый вид предоставляемых регулируемых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информировании потребителей о тарифе, его изменении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разработанной и утвержденной методики ведения раздельного учета доходов, затрат и задействованных активов по каждому виду регулируемых услуг субъектов естественных монополий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согласия уполномоченного органа на совершение сделок с имуществом, используемым для предоставления регулируемой услуги и реорганизацию или ликвидацию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предоставлению регулируемой услуги по тарифу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предоставлении потребителям равных условий доступа к регулируемой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предоставлении потребителям доступа к регулируемой услуге, за исключением отсутствия свободных и доступных мощностей, мест субъекта естественной монополии, необходимых для предоставления требуемого объема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обращению в уполномоченный орган с заявлением о включении в Государственный регистр субъектов естественных монополий не позднее 15 (пятнадцати) календарных дней со дня начала предоставления регулируемой услуги потребителям, об исключении из него при прекращения предоставления регулируемой услуги не позднее 15 (пятнадцати)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утверждении тарифа с применением стимулирующего метода тарифного регулирования ежегодно в срок не позднее 1 (первого) мая отчетного периода представлять в уполномоченный орган, отчеты о фактически достигнутых за отчетный год доходах, расходах, соблюдении показателей качества и надежности регулируемых услуг, достижении показателей эффективности деятельности субъектов естественных монополий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направленного уведомления об осуществлении субъектом естественной монополии деятельности, не относящейся к регулируемым услугам, в уполномоченный орган в срок не позднее 10 (десяти) рабочих дней со дня осуществления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опубликовании в периодическом печатном издании объявления о дате и месте проведения публичных слушаний, а также представление по требованию участников публичных слушаний:</w:t>
            </w:r>
          </w:p>
          <w:p>
            <w:pPr>
              <w:spacing w:after="20"/>
              <w:ind w:left="20"/>
              <w:jc w:val="both"/>
            </w:pPr>
            <w:r>
              <w:rPr>
                <w:rFonts w:ascii="Times New Roman"/>
                <w:b w:val="false"/>
                <w:i w:val="false"/>
                <w:color w:val="000000"/>
                <w:sz w:val="20"/>
              </w:rPr>
              <w:t>
1) проекта тарифа и тарифной сметы;</w:t>
            </w:r>
          </w:p>
          <w:p>
            <w:pPr>
              <w:spacing w:after="20"/>
              <w:ind w:left="20"/>
              <w:jc w:val="both"/>
            </w:pPr>
            <w:r>
              <w:rPr>
                <w:rFonts w:ascii="Times New Roman"/>
                <w:b w:val="false"/>
                <w:i w:val="false"/>
                <w:color w:val="000000"/>
                <w:sz w:val="20"/>
              </w:rPr>
              <w:t>
2) информации о причинах изменения тарифа с экономически обоснованными расчетами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невзимании платы за предоставление информации о свободных мощностях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информировании уполномоченного органа за месяц до проведения отчета перед потребителями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предоставлении по требованию потребителей информации о тарифе, качестве регулируемой услуги, об условиях предоставления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публикации объявления о предстоящем проведении отчета субъектом естественной монополии, включенным в республиканский раздел Государственного регистра субъектов естественных монополий, - в периодическом печатном издании, выпускаемом не реже одного раза в неделю и распространяемом на всей территории Республики Казахстан, не позднее чем за 15 (пятнадцать) рабочих дней до его проведения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информировании уполномоченного органа о тарифе, его изменении не позднее чем за 30 (тридцать) календарных дней до введения его в действие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размещении ежеквартально на своем интернет-ресурсе либо в случае его отсутствия представление уполномоченному органу для размещения на его интернет-ресурсе информации о резерве, наличии свободных и доступных мощностей, емкостей, мест, субъекта естественной монополии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направленной информации в уполномоченный орган субъектом естественной монополии малой мощности до реорганизации или ликвидации не менее чем за 10 (десять) календарных дней о своем намерении совершить указанные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обращению в уполномоченный орган с заявкой для утверждения тарифа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направлении ежегодно, в срок до 31 (тридцать первого) декабря для сведения уполномоченному органу перечня закупаемых субъектом естественной монополии товаров, работ и услуг (далее – Перечень), затраты на которые учитываются при утверждении тарифа с применением затратного метода тарифного регулирования на следующий календарный год, утвержденным приказом первого руководителя или лица, исполняющего его обязанности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размещении Перечня и вносимых в него изменения и дополнения не позднее 10 (десяти) рабочих дней с момента принятия решения на интернет-ресурсе субъекта естественной монополии, а при отсутствии своего интернет-ресурса – предоставлением уполномоченному органу для размещения на его интернет-ресурсе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утверждении состава конкурсной комиссии, конкурсной документации и секретаря конкурсной комиссии до публикации объявления о проведении конкурса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нечетного количества и не менее 3 (трех) членов конкурсной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вхождении в состав конкурсной комиссии председателя, заместителя председателя и членов конкурсной комиссии из числа работников субъекта естественной монополии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указании причины отсутствия кого-либо из членов конкурсной комиссии на заседании конкурсной комиссии по производственной или другой причине в протоколе заседания конкурсной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осуществлению секретарем конкурсной комиссии следующих функций:</w:t>
            </w:r>
          </w:p>
          <w:p>
            <w:pPr>
              <w:spacing w:after="20"/>
              <w:ind w:left="20"/>
              <w:jc w:val="both"/>
            </w:pPr>
            <w:r>
              <w:rPr>
                <w:rFonts w:ascii="Times New Roman"/>
                <w:b w:val="false"/>
                <w:i w:val="false"/>
                <w:color w:val="000000"/>
                <w:sz w:val="20"/>
              </w:rPr>
              <w:t>
1) публикация объявлении о проведении конкурса и конкурсную документацию на портале не позднее, чем за 10 (десять) календарных дней до дня окончания приема конкурсных заявок;</w:t>
            </w:r>
          </w:p>
          <w:p>
            <w:pPr>
              <w:spacing w:after="20"/>
              <w:ind w:left="20"/>
              <w:jc w:val="both"/>
            </w:pPr>
            <w:r>
              <w:rPr>
                <w:rFonts w:ascii="Times New Roman"/>
                <w:b w:val="false"/>
                <w:i w:val="false"/>
                <w:color w:val="000000"/>
                <w:sz w:val="20"/>
              </w:rPr>
              <w:t>
2) публикация объявлении о проведении конкурса на своем интернет-ресурсе и направлении уполномоченному органу для размещения на его интернет-ресурсе не позднее, чем за 10 (десять) календарных дней до дня окончания приема конкурсных заявок;</w:t>
            </w:r>
          </w:p>
          <w:p>
            <w:pPr>
              <w:spacing w:after="20"/>
              <w:ind w:left="20"/>
              <w:jc w:val="both"/>
            </w:pPr>
            <w:r>
              <w:rPr>
                <w:rFonts w:ascii="Times New Roman"/>
                <w:b w:val="false"/>
                <w:i w:val="false"/>
                <w:color w:val="000000"/>
                <w:sz w:val="20"/>
              </w:rPr>
              <w:t>
3) уведомление участников конкурса о каждой стадии процесса конкурса, в том числе об итогах конкурса посредством размещения информации на портале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проведении заседания конкурсной комиссии при условии присутствия не менее двух третей от общего числа членов конкурсной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принятии решения конкурсной комиссией открытым голосованием. При равенстве голосов принятым считается решение, за которое проголосовал председатель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включении в конкурсную документацию следующие сведения:</w:t>
            </w:r>
          </w:p>
          <w:p>
            <w:pPr>
              <w:spacing w:after="20"/>
              <w:ind w:left="20"/>
              <w:jc w:val="both"/>
            </w:pPr>
            <w:r>
              <w:rPr>
                <w:rFonts w:ascii="Times New Roman"/>
                <w:b w:val="false"/>
                <w:i w:val="false"/>
                <w:color w:val="000000"/>
                <w:sz w:val="20"/>
              </w:rPr>
              <w:t>
1) о соответствии потенциального поставщика следующим требованиям:</w:t>
            </w:r>
          </w:p>
          <w:p>
            <w:pPr>
              <w:spacing w:after="20"/>
              <w:ind w:left="20"/>
              <w:jc w:val="both"/>
            </w:pPr>
            <w:r>
              <w:rPr>
                <w:rFonts w:ascii="Times New Roman"/>
                <w:b w:val="false"/>
                <w:i w:val="false"/>
                <w:color w:val="000000"/>
                <w:sz w:val="20"/>
              </w:rPr>
              <w:t>
a) обладать профессиональной квалификацией;</w:t>
            </w:r>
          </w:p>
          <w:p>
            <w:pPr>
              <w:spacing w:after="20"/>
              <w:ind w:left="20"/>
              <w:jc w:val="both"/>
            </w:pPr>
            <w:r>
              <w:rPr>
                <w:rFonts w:ascii="Times New Roman"/>
                <w:b w:val="false"/>
                <w:i w:val="false"/>
                <w:color w:val="000000"/>
                <w:sz w:val="20"/>
              </w:rPr>
              <w:t>
b) иметь финансовые, материальные и трудовые ресурсы для исполнения обязательств по договору о закупках;</w:t>
            </w:r>
          </w:p>
          <w:p>
            <w:pPr>
              <w:spacing w:after="20"/>
              <w:ind w:left="20"/>
              <w:jc w:val="both"/>
            </w:pPr>
            <w:r>
              <w:rPr>
                <w:rFonts w:ascii="Times New Roman"/>
                <w:b w:val="false"/>
                <w:i w:val="false"/>
                <w:color w:val="000000"/>
                <w:sz w:val="20"/>
              </w:rPr>
              <w:t>
c) являться платежеспособным, на момент проведения закупа, а также его финансово-хозяйственная деятельность не приостановлена и не подлежит ликвидации;</w:t>
            </w:r>
          </w:p>
          <w:p>
            <w:pPr>
              <w:spacing w:after="20"/>
              <w:ind w:left="20"/>
              <w:jc w:val="both"/>
            </w:pPr>
            <w:r>
              <w:rPr>
                <w:rFonts w:ascii="Times New Roman"/>
                <w:b w:val="false"/>
                <w:i w:val="false"/>
                <w:color w:val="000000"/>
                <w:sz w:val="20"/>
              </w:rPr>
              <w:t>
2) техническая спецификация с описанием технических, качественных и эксплуатационных характеристик товаров, работ, услуг, сроков и (или) объемов поставки товаров, выполнения работ, оказания услуг, предоставления гарантий качества, к обслуживанию товара, к расходам на эксплуатацию товара, условия поставки товара, выполнения работ, оказания услуг;</w:t>
            </w:r>
          </w:p>
          <w:p>
            <w:pPr>
              <w:spacing w:after="20"/>
              <w:ind w:left="20"/>
              <w:jc w:val="both"/>
            </w:pPr>
            <w:r>
              <w:rPr>
                <w:rFonts w:ascii="Times New Roman"/>
                <w:b w:val="false"/>
                <w:i w:val="false"/>
                <w:color w:val="000000"/>
                <w:sz w:val="20"/>
              </w:rPr>
              <w:t>
3) количество (объем) закупаемых товаров, работ и услуг;</w:t>
            </w:r>
          </w:p>
          <w:p>
            <w:pPr>
              <w:spacing w:after="20"/>
              <w:ind w:left="20"/>
              <w:jc w:val="both"/>
            </w:pPr>
            <w:r>
              <w:rPr>
                <w:rFonts w:ascii="Times New Roman"/>
                <w:b w:val="false"/>
                <w:i w:val="false"/>
                <w:color w:val="000000"/>
                <w:sz w:val="20"/>
              </w:rPr>
              <w:t>
4) место и условия поставки закупаемых товаров, работ и услуг;</w:t>
            </w:r>
          </w:p>
          <w:p>
            <w:pPr>
              <w:spacing w:after="20"/>
              <w:ind w:left="20"/>
              <w:jc w:val="both"/>
            </w:pPr>
            <w:r>
              <w:rPr>
                <w:rFonts w:ascii="Times New Roman"/>
                <w:b w:val="false"/>
                <w:i w:val="false"/>
                <w:color w:val="000000"/>
                <w:sz w:val="20"/>
              </w:rPr>
              <w:t>
5) требуемые сроки поставки закупаемых товаров, работ и услуг;</w:t>
            </w:r>
          </w:p>
          <w:p>
            <w:pPr>
              <w:spacing w:after="20"/>
              <w:ind w:left="20"/>
              <w:jc w:val="both"/>
            </w:pPr>
            <w:r>
              <w:rPr>
                <w:rFonts w:ascii="Times New Roman"/>
                <w:b w:val="false"/>
                <w:i w:val="false"/>
                <w:color w:val="000000"/>
                <w:sz w:val="20"/>
              </w:rPr>
              <w:t>
6) условия платежа;</w:t>
            </w:r>
          </w:p>
          <w:p>
            <w:pPr>
              <w:spacing w:after="20"/>
              <w:ind w:left="20"/>
              <w:jc w:val="both"/>
            </w:pPr>
            <w:r>
              <w:rPr>
                <w:rFonts w:ascii="Times New Roman"/>
                <w:b w:val="false"/>
                <w:i w:val="false"/>
                <w:color w:val="000000"/>
                <w:sz w:val="20"/>
              </w:rPr>
              <w:t>
7) наличие опыта работы (кроме случаев, когда предметом закупок признается наличие лицензии и (или) разрешения у потенциального поставщика);</w:t>
            </w:r>
          </w:p>
          <w:p>
            <w:pPr>
              <w:spacing w:after="20"/>
              <w:ind w:left="20"/>
              <w:jc w:val="both"/>
            </w:pPr>
            <w:r>
              <w:rPr>
                <w:rFonts w:ascii="Times New Roman"/>
                <w:b w:val="false"/>
                <w:i w:val="false"/>
                <w:color w:val="000000"/>
                <w:sz w:val="20"/>
              </w:rPr>
              <w:t>
8) описание метода оценки и сопоставления конкурсных заявок;</w:t>
            </w:r>
          </w:p>
          <w:p>
            <w:pPr>
              <w:spacing w:after="20"/>
              <w:ind w:left="20"/>
              <w:jc w:val="both"/>
            </w:pPr>
            <w:r>
              <w:rPr>
                <w:rFonts w:ascii="Times New Roman"/>
                <w:b w:val="false"/>
                <w:i w:val="false"/>
                <w:color w:val="000000"/>
                <w:sz w:val="20"/>
              </w:rPr>
              <w:t>
9) требования к содержанию конкурсного ценового предложения, в том числе указания, помимо цены закупаемых товаров, работ, услуг, расходов на их транспортировку и страхование, оплату таможенных пошлин, налогов и сборов, а также иных расходов, предусмотренных условиями поставки товаров, выполнения работ, оказания услуг, за вычетом суммы налога на добавленную стоимость (далее – НДС);</w:t>
            </w:r>
          </w:p>
          <w:p>
            <w:pPr>
              <w:spacing w:after="20"/>
              <w:ind w:left="20"/>
              <w:jc w:val="both"/>
            </w:pPr>
            <w:r>
              <w:rPr>
                <w:rFonts w:ascii="Times New Roman"/>
                <w:b w:val="false"/>
                <w:i w:val="false"/>
                <w:color w:val="000000"/>
                <w:sz w:val="20"/>
              </w:rPr>
              <w:t>
10) требования к языку составления и представления конкурсной заявки, договора о закупках;</w:t>
            </w:r>
          </w:p>
          <w:p>
            <w:pPr>
              <w:spacing w:after="20"/>
              <w:ind w:left="20"/>
              <w:jc w:val="both"/>
            </w:pPr>
            <w:r>
              <w:rPr>
                <w:rFonts w:ascii="Times New Roman"/>
                <w:b w:val="false"/>
                <w:i w:val="false"/>
                <w:color w:val="000000"/>
                <w:sz w:val="20"/>
              </w:rPr>
              <w:t>
11) информацию о сроке действия конкурсной заявки потенциального поставщика;</w:t>
            </w:r>
          </w:p>
          <w:p>
            <w:pPr>
              <w:spacing w:after="20"/>
              <w:ind w:left="20"/>
              <w:jc w:val="both"/>
            </w:pPr>
            <w:r>
              <w:rPr>
                <w:rFonts w:ascii="Times New Roman"/>
                <w:b w:val="false"/>
                <w:i w:val="false"/>
                <w:color w:val="000000"/>
                <w:sz w:val="20"/>
              </w:rPr>
              <w:t>
12) условия, размер, форму, сроки внесения обеспечения конкурсной заявки;</w:t>
            </w:r>
          </w:p>
          <w:p>
            <w:pPr>
              <w:spacing w:after="20"/>
              <w:ind w:left="20"/>
              <w:jc w:val="both"/>
            </w:pPr>
            <w:r>
              <w:rPr>
                <w:rFonts w:ascii="Times New Roman"/>
                <w:b w:val="false"/>
                <w:i w:val="false"/>
                <w:color w:val="000000"/>
                <w:sz w:val="20"/>
              </w:rPr>
              <w:t>
13) указание на право потенциального поставщика изменять или отзывать конкурсную заявку и сдать ее повторно до истечения окончательного срока представления конкурсной заявки и на право потенциального поставщика на обжалование неправомерных действий субъекта естественной монополии, конкурсной комиссии, секретаря конкурсной комиссии и технических экспертов;</w:t>
            </w:r>
          </w:p>
          <w:p>
            <w:pPr>
              <w:spacing w:after="20"/>
              <w:ind w:left="20"/>
              <w:jc w:val="both"/>
            </w:pPr>
            <w:r>
              <w:rPr>
                <w:rFonts w:ascii="Times New Roman"/>
                <w:b w:val="false"/>
                <w:i w:val="false"/>
                <w:color w:val="000000"/>
                <w:sz w:val="20"/>
              </w:rPr>
              <w:t>
14) окончательный срок представления конкурсных заявок;</w:t>
            </w:r>
          </w:p>
          <w:p>
            <w:pPr>
              <w:spacing w:after="20"/>
              <w:ind w:left="20"/>
              <w:jc w:val="both"/>
            </w:pPr>
            <w:r>
              <w:rPr>
                <w:rFonts w:ascii="Times New Roman"/>
                <w:b w:val="false"/>
                <w:i w:val="false"/>
                <w:color w:val="000000"/>
                <w:sz w:val="20"/>
              </w:rPr>
              <w:t>
15) способы, с помощью которых потенциальные поставщики запрашивают разъяснения по содержанию конкурсной документации;</w:t>
            </w:r>
          </w:p>
          <w:p>
            <w:pPr>
              <w:spacing w:after="20"/>
              <w:ind w:left="20"/>
              <w:jc w:val="both"/>
            </w:pPr>
            <w:r>
              <w:rPr>
                <w:rFonts w:ascii="Times New Roman"/>
                <w:b w:val="false"/>
                <w:i w:val="false"/>
                <w:color w:val="000000"/>
                <w:sz w:val="20"/>
              </w:rPr>
              <w:t>
16) сведения о должностных лицах субъекта естественной монополии, уполномоченных его представлять при проведении конкурса;</w:t>
            </w:r>
          </w:p>
          <w:p>
            <w:pPr>
              <w:spacing w:after="20"/>
              <w:ind w:left="20"/>
              <w:jc w:val="both"/>
            </w:pPr>
            <w:r>
              <w:rPr>
                <w:rFonts w:ascii="Times New Roman"/>
                <w:b w:val="false"/>
                <w:i w:val="false"/>
                <w:color w:val="000000"/>
                <w:sz w:val="20"/>
              </w:rPr>
              <w:t>
17) проект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содержании в технической спецификации полного описания и требуемых функциональных, технических, качественных и эксплуатационных характеристик закупаемых товаров (работ,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разделении товаров, работ и услуг в конкурсной документации при проведении конкурса по закупке однородных товаров, работ и услуг на лоты по их однородным видам и месту их поставки (выполнения,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определению победителя конкурса по каждому лоту товаров, работ и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предоставлении ответа на запрос потенциального поставщика по разъяснению конкурсной документации и направление такого разъяснения всем потенциальным поставщикам, представившим конкурсную заявку не позднее 3 (трех) рабочих дней со дня получения запроса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внесении изменения в конкурсную документацию в срок не позднее 5 (пяти) рабочих дней до истечения окончательного срока представления конкурсных заявок по собственной инициативе или в ответ на запросы потенциальных поставщиков, либо до подведения итогов конкурса отмены конкурса в связи с корректировкой тарифной сметы и (или) инвестиционной программы и (или) исключения из Перечня путем принятия решения первого руководителя субъекта естественной монополии или лица, исполняющего его обязанности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сообщении всем потенциальным поставщикам, которым представлена конкурсная документация сведений об изменениях в конкурсную документацию или об отмене конкурса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возвращении обеспечения конкурсной заявки в течение 5 (пяти) рабочих дней с момента наступления следующих случаев:</w:t>
            </w:r>
          </w:p>
          <w:p>
            <w:pPr>
              <w:spacing w:after="20"/>
              <w:ind w:left="20"/>
              <w:jc w:val="both"/>
            </w:pPr>
            <w:r>
              <w:rPr>
                <w:rFonts w:ascii="Times New Roman"/>
                <w:b w:val="false"/>
                <w:i w:val="false"/>
                <w:color w:val="000000"/>
                <w:sz w:val="20"/>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pPr>
              <w:spacing w:after="20"/>
              <w:ind w:left="20"/>
              <w:jc w:val="both"/>
            </w:pPr>
            <w:r>
              <w:rPr>
                <w:rFonts w:ascii="Times New Roman"/>
                <w:b w:val="false"/>
                <w:i w:val="false"/>
                <w:color w:val="000000"/>
                <w:sz w:val="20"/>
              </w:rPr>
              <w:t>
2) подписания протокола об итогах закупок способом конкурса. Указанный случай не распространяется на участника конкурса, определенного победителем конкурса;</w:t>
            </w:r>
          </w:p>
          <w:p>
            <w:pPr>
              <w:spacing w:after="20"/>
              <w:ind w:left="20"/>
              <w:jc w:val="both"/>
            </w:pPr>
            <w:r>
              <w:rPr>
                <w:rFonts w:ascii="Times New Roman"/>
                <w:b w:val="false"/>
                <w:i w:val="false"/>
                <w:color w:val="000000"/>
                <w:sz w:val="20"/>
              </w:rPr>
              <w:t>
3) подписания потенциальным поставщиком договора о закупках и внесения им обеспечения исполнения договора о закупках, а также суммы аванса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конкурсной комиссией по отклонению конкурсной заявки и не допущению потенциального поставщика к участию в конкурсе по следующим основаниям:</w:t>
            </w:r>
          </w:p>
          <w:p>
            <w:pPr>
              <w:spacing w:after="20"/>
              <w:ind w:left="20"/>
              <w:jc w:val="both"/>
            </w:pPr>
            <w:r>
              <w:rPr>
                <w:rFonts w:ascii="Times New Roman"/>
                <w:b w:val="false"/>
                <w:i w:val="false"/>
                <w:color w:val="000000"/>
                <w:sz w:val="20"/>
              </w:rPr>
              <w:t>
1) потенциальный поставщик не внес обеспечение конкурсной заявки в форме, объеме и на условиях, предусмотренных в конкурсной документации;</w:t>
            </w:r>
          </w:p>
          <w:p>
            <w:pPr>
              <w:spacing w:after="20"/>
              <w:ind w:left="20"/>
              <w:jc w:val="both"/>
            </w:pPr>
            <w:r>
              <w:rPr>
                <w:rFonts w:ascii="Times New Roman"/>
                <w:b w:val="false"/>
                <w:i w:val="false"/>
                <w:color w:val="000000"/>
                <w:sz w:val="20"/>
              </w:rPr>
              <w:t>
2) конкурсная заявка содержит информацию, представленную с ошибкой открытия файла;</w:t>
            </w:r>
          </w:p>
          <w:p>
            <w:pPr>
              <w:spacing w:after="20"/>
              <w:ind w:left="20"/>
              <w:jc w:val="both"/>
            </w:pPr>
            <w:r>
              <w:rPr>
                <w:rFonts w:ascii="Times New Roman"/>
                <w:b w:val="false"/>
                <w:i w:val="false"/>
                <w:color w:val="000000"/>
                <w:sz w:val="20"/>
              </w:rPr>
              <w:t>
3) конкурсная заявка, содержит документы, представленные или оформленные с нарушением;</w:t>
            </w:r>
          </w:p>
          <w:p>
            <w:pPr>
              <w:spacing w:after="20"/>
              <w:ind w:left="20"/>
              <w:jc w:val="both"/>
            </w:pPr>
            <w:r>
              <w:rPr>
                <w:rFonts w:ascii="Times New Roman"/>
                <w:b w:val="false"/>
                <w:i w:val="false"/>
                <w:color w:val="000000"/>
                <w:sz w:val="20"/>
              </w:rPr>
              <w:t>
4) данная конкурсная заявка не отвечает требованиям конкурсной документации;</w:t>
            </w:r>
          </w:p>
          <w:p>
            <w:pPr>
              <w:spacing w:after="20"/>
              <w:ind w:left="20"/>
              <w:jc w:val="both"/>
            </w:pPr>
            <w:r>
              <w:rPr>
                <w:rFonts w:ascii="Times New Roman"/>
                <w:b w:val="false"/>
                <w:i w:val="false"/>
                <w:color w:val="000000"/>
                <w:sz w:val="20"/>
              </w:rPr>
              <w:t>
5) отсутствие разрешений (уведомлений), полученных (направленных),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w:t>
            </w:r>
          </w:p>
          <w:p>
            <w:pPr>
              <w:spacing w:after="20"/>
              <w:ind w:left="20"/>
              <w:jc w:val="both"/>
            </w:pPr>
            <w:r>
              <w:rPr>
                <w:rFonts w:ascii="Times New Roman"/>
                <w:b w:val="false"/>
                <w:i w:val="false"/>
                <w:color w:val="000000"/>
                <w:sz w:val="20"/>
              </w:rPr>
              <w:t>
6) непредставление электронных копий либо в виде электронного документа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p>
            <w:pPr>
              <w:spacing w:after="20"/>
              <w:ind w:left="20"/>
              <w:jc w:val="both"/>
            </w:pPr>
            <w:r>
              <w:rPr>
                <w:rFonts w:ascii="Times New Roman"/>
                <w:b w:val="false"/>
                <w:i w:val="false"/>
                <w:color w:val="000000"/>
                <w:sz w:val="20"/>
              </w:rPr>
              <w:t>
7) несоответствие потенциального поставщика требованиям в части обладания опытом работы на рынке закупаемых товаров, работ, услуг, наличие которых установлено в конкурсной документации;</w:t>
            </w:r>
          </w:p>
          <w:p>
            <w:pPr>
              <w:spacing w:after="20"/>
              <w:ind w:left="20"/>
              <w:jc w:val="both"/>
            </w:pPr>
            <w:r>
              <w:rPr>
                <w:rFonts w:ascii="Times New Roman"/>
                <w:b w:val="false"/>
                <w:i w:val="false"/>
                <w:color w:val="000000"/>
                <w:sz w:val="20"/>
              </w:rPr>
              <w:t>
8) подлежит процедуре банкротства либо ликвидации;</w:t>
            </w:r>
          </w:p>
          <w:p>
            <w:pPr>
              <w:spacing w:after="20"/>
              <w:ind w:left="20"/>
              <w:jc w:val="both"/>
            </w:pPr>
            <w:r>
              <w:rPr>
                <w:rFonts w:ascii="Times New Roman"/>
                <w:b w:val="false"/>
                <w:i w:val="false"/>
                <w:color w:val="000000"/>
                <w:sz w:val="20"/>
              </w:rPr>
              <w:t>
9) передача потенциальным поставщиком субподрядчикам (соисполнителям) на субподряд (соисполнение) в совокупности более двух третей объема работ (услуг) при представлении сведений о субподрядчиках;</w:t>
            </w:r>
          </w:p>
          <w:p>
            <w:pPr>
              <w:spacing w:after="20"/>
              <w:ind w:left="20"/>
              <w:jc w:val="both"/>
            </w:pPr>
            <w:r>
              <w:rPr>
                <w:rFonts w:ascii="Times New Roman"/>
                <w:b w:val="false"/>
                <w:i w:val="false"/>
                <w:color w:val="000000"/>
                <w:sz w:val="20"/>
              </w:rPr>
              <w:t>
10) наличие в соответствующем документе органа государственных доходов Республики Казахстан сведений о налоговой задолженности и задолженности по обязательным пенсионным взносам и социальным отчислениям в размере одного тенге и более;</w:t>
            </w:r>
          </w:p>
          <w:p>
            <w:pPr>
              <w:spacing w:after="20"/>
              <w:ind w:left="20"/>
              <w:jc w:val="both"/>
            </w:pPr>
            <w:r>
              <w:rPr>
                <w:rFonts w:ascii="Times New Roman"/>
                <w:b w:val="false"/>
                <w:i w:val="false"/>
                <w:color w:val="000000"/>
                <w:sz w:val="20"/>
              </w:rPr>
              <w:t>
11) наличие в электронной копии справки банка или филиала банка с подписью и печатью просроченной задолженности хотя бы по одному виду обязательств потенциального поставщика, длящейся более трех месяцев, предшествующих дате выдачи данной справки;</w:t>
            </w:r>
          </w:p>
          <w:p>
            <w:pPr>
              <w:spacing w:after="20"/>
              <w:ind w:left="20"/>
              <w:jc w:val="both"/>
            </w:pPr>
            <w:r>
              <w:rPr>
                <w:rFonts w:ascii="Times New Roman"/>
                <w:b w:val="false"/>
                <w:i w:val="false"/>
                <w:color w:val="000000"/>
                <w:sz w:val="20"/>
              </w:rPr>
              <w:t>
12) непредставление технической спецификации, за исключением случая, когда конкурсная документация вместо технической спецификации содержит проектно-сметную документацию, прошедшую экспертизу;</w:t>
            </w:r>
          </w:p>
          <w:p>
            <w:pPr>
              <w:spacing w:after="20"/>
              <w:ind w:left="20"/>
              <w:jc w:val="both"/>
            </w:pPr>
            <w:r>
              <w:rPr>
                <w:rFonts w:ascii="Times New Roman"/>
                <w:b w:val="false"/>
                <w:i w:val="false"/>
                <w:color w:val="000000"/>
                <w:sz w:val="20"/>
              </w:rPr>
              <w:t>
13) представление потенциальным поставщиком технической спецификации, не соответствующей требованиям конкурсной документации,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pPr>
              <w:spacing w:after="20"/>
              <w:ind w:left="20"/>
              <w:jc w:val="both"/>
            </w:pPr>
            <w:r>
              <w:rPr>
                <w:rFonts w:ascii="Times New Roman"/>
                <w:b w:val="false"/>
                <w:i w:val="false"/>
                <w:color w:val="000000"/>
                <w:sz w:val="20"/>
              </w:rPr>
              <w:t>
14) установления факта представления недостоверной информации;</w:t>
            </w:r>
          </w:p>
          <w:p>
            <w:pPr>
              <w:spacing w:after="20"/>
              <w:ind w:left="20"/>
              <w:jc w:val="both"/>
            </w:pPr>
            <w:r>
              <w:rPr>
                <w:rFonts w:ascii="Times New Roman"/>
                <w:b w:val="false"/>
                <w:i w:val="false"/>
                <w:color w:val="000000"/>
                <w:sz w:val="20"/>
              </w:rPr>
              <w:t>
15) потенциальный поставщик является аффилиированным лицом другого потенциального поставщика, подавшего заявку на участие в данном конкурсе (лоте) или субъекта естественной монополии;</w:t>
            </w:r>
          </w:p>
          <w:p>
            <w:pPr>
              <w:spacing w:after="20"/>
              <w:ind w:left="20"/>
              <w:jc w:val="both"/>
            </w:pPr>
            <w:r>
              <w:rPr>
                <w:rFonts w:ascii="Times New Roman"/>
                <w:b w:val="false"/>
                <w:i w:val="false"/>
                <w:color w:val="000000"/>
                <w:sz w:val="20"/>
              </w:rPr>
              <w:t>
16) цена конкурсного ценового предложения потенциального поставщика конкурса превышает сумму, выделенную на закуп товаров, работ и услуг, являющихся предметом конкурса (лота);</w:t>
            </w:r>
          </w:p>
          <w:p>
            <w:pPr>
              <w:spacing w:after="20"/>
              <w:ind w:left="20"/>
              <w:jc w:val="both"/>
            </w:pPr>
            <w:r>
              <w:rPr>
                <w:rFonts w:ascii="Times New Roman"/>
                <w:b w:val="false"/>
                <w:i w:val="false"/>
                <w:color w:val="000000"/>
                <w:sz w:val="20"/>
              </w:rPr>
              <w:t>
17) имеется вступившее в законную силу решение суда, подтверждающее факт неисполнения или ненадлежащего исполнения им обязательств перед субъектом естественной монополии, в течение 2 (двух) лет со дня вступления в законную силу решения суда;</w:t>
            </w:r>
          </w:p>
          <w:p>
            <w:pPr>
              <w:spacing w:after="20"/>
              <w:ind w:left="20"/>
              <w:jc w:val="both"/>
            </w:pPr>
            <w:r>
              <w:rPr>
                <w:rFonts w:ascii="Times New Roman"/>
                <w:b w:val="false"/>
                <w:i w:val="false"/>
                <w:color w:val="000000"/>
                <w:sz w:val="20"/>
              </w:rPr>
              <w:t>
18) ценовое предложение потенциального поставщика признано демпинговым;</w:t>
            </w:r>
          </w:p>
          <w:p>
            <w:pPr>
              <w:spacing w:after="20"/>
              <w:ind w:left="20"/>
              <w:jc w:val="both"/>
            </w:pPr>
            <w:r>
              <w:rPr>
                <w:rFonts w:ascii="Times New Roman"/>
                <w:b w:val="false"/>
                <w:i w:val="false"/>
                <w:color w:val="000000"/>
                <w:sz w:val="20"/>
              </w:rPr>
              <w:t>
19) потенциальный поставщик состоит в реестре недобросовестных участников государственных закупок;</w:t>
            </w:r>
          </w:p>
          <w:p>
            <w:pPr>
              <w:spacing w:after="20"/>
              <w:ind w:left="20"/>
              <w:jc w:val="both"/>
            </w:pPr>
            <w:r>
              <w:rPr>
                <w:rFonts w:ascii="Times New Roman"/>
                <w:b w:val="false"/>
                <w:i w:val="false"/>
                <w:color w:val="000000"/>
                <w:sz w:val="20"/>
              </w:rPr>
              <w:t>
20) деятельность потенциального поставщика приостановлена;</w:t>
            </w:r>
          </w:p>
          <w:p>
            <w:pPr>
              <w:spacing w:after="20"/>
              <w:ind w:left="20"/>
              <w:jc w:val="both"/>
            </w:pPr>
            <w:r>
              <w:rPr>
                <w:rFonts w:ascii="Times New Roman"/>
                <w:b w:val="false"/>
                <w:i w:val="false"/>
                <w:color w:val="000000"/>
                <w:sz w:val="20"/>
              </w:rPr>
              <w:t>
21) руководитель, учредители (акционеры) потенциального поставщика включены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w:t>
            </w:r>
          </w:p>
          <w:p>
            <w:pPr>
              <w:spacing w:after="20"/>
              <w:ind w:left="20"/>
              <w:jc w:val="both"/>
            </w:pPr>
            <w:r>
              <w:rPr>
                <w:rFonts w:ascii="Times New Roman"/>
                <w:b w:val="false"/>
                <w:i w:val="false"/>
                <w:color w:val="000000"/>
                <w:sz w:val="20"/>
              </w:rPr>
              <w:t>
22) потенциальный поставщик имеет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признании ценового предложения демпинговым:</w:t>
            </w:r>
          </w:p>
          <w:p>
            <w:pPr>
              <w:spacing w:after="20"/>
              <w:ind w:left="20"/>
              <w:jc w:val="both"/>
            </w:pPr>
            <w:r>
              <w:rPr>
                <w:rFonts w:ascii="Times New Roman"/>
                <w:b w:val="false"/>
                <w:i w:val="false"/>
                <w:color w:val="000000"/>
                <w:sz w:val="20"/>
              </w:rPr>
              <w:t>
1) по товарам или работам более чем на 30 (тридцати) процентов ниже суммы, предусмотренной для закупки в Перечне без учета НДС;</w:t>
            </w:r>
          </w:p>
          <w:p>
            <w:pPr>
              <w:spacing w:after="20"/>
              <w:ind w:left="20"/>
              <w:jc w:val="both"/>
            </w:pPr>
            <w:r>
              <w:rPr>
                <w:rFonts w:ascii="Times New Roman"/>
                <w:b w:val="false"/>
                <w:i w:val="false"/>
                <w:color w:val="000000"/>
                <w:sz w:val="20"/>
              </w:rPr>
              <w:t>
2) по услугам более чем на 40 (сорока) процентов ниже суммы, предусмотренной для закупки в Перечне без учета НДС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конкурсной комиссией о признании конкурса (лота) несостоявшимся в случае, если:</w:t>
            </w:r>
          </w:p>
          <w:p>
            <w:pPr>
              <w:spacing w:after="20"/>
              <w:ind w:left="20"/>
              <w:jc w:val="both"/>
            </w:pPr>
            <w:r>
              <w:rPr>
                <w:rFonts w:ascii="Times New Roman"/>
                <w:b w:val="false"/>
                <w:i w:val="false"/>
                <w:color w:val="000000"/>
                <w:sz w:val="20"/>
              </w:rPr>
              <w:t>
1) отсутствия представленных заявок на участие в конкурсе;</w:t>
            </w:r>
          </w:p>
          <w:p>
            <w:pPr>
              <w:spacing w:after="20"/>
              <w:ind w:left="20"/>
              <w:jc w:val="both"/>
            </w:pPr>
            <w:r>
              <w:rPr>
                <w:rFonts w:ascii="Times New Roman"/>
                <w:b w:val="false"/>
                <w:i w:val="false"/>
                <w:color w:val="000000"/>
                <w:sz w:val="20"/>
              </w:rPr>
              <w:t>
2) на участие в конкурсе представлено менее 2 (двух) заявок;</w:t>
            </w:r>
          </w:p>
          <w:p>
            <w:pPr>
              <w:spacing w:after="20"/>
              <w:ind w:left="20"/>
              <w:jc w:val="both"/>
            </w:pPr>
            <w:r>
              <w:rPr>
                <w:rFonts w:ascii="Times New Roman"/>
                <w:b w:val="false"/>
                <w:i w:val="false"/>
                <w:color w:val="000000"/>
                <w:sz w:val="20"/>
              </w:rPr>
              <w:t>
3) если к участию в конкурсе не допущен ни один потенциальный поставщик;</w:t>
            </w:r>
          </w:p>
          <w:p>
            <w:pPr>
              <w:spacing w:after="20"/>
              <w:ind w:left="20"/>
              <w:jc w:val="both"/>
            </w:pPr>
            <w:r>
              <w:rPr>
                <w:rFonts w:ascii="Times New Roman"/>
                <w:b w:val="false"/>
                <w:i w:val="false"/>
                <w:color w:val="000000"/>
                <w:sz w:val="20"/>
              </w:rPr>
              <w:t>
4) если к участию в конкурсе допущен один потенциальный поставщик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принятию одного из следующих решений, если конкурс признан несостоявшимся:</w:t>
            </w:r>
          </w:p>
          <w:p>
            <w:pPr>
              <w:spacing w:after="20"/>
              <w:ind w:left="20"/>
              <w:jc w:val="both"/>
            </w:pPr>
            <w:r>
              <w:rPr>
                <w:rFonts w:ascii="Times New Roman"/>
                <w:b w:val="false"/>
                <w:i w:val="false"/>
                <w:color w:val="000000"/>
                <w:sz w:val="20"/>
              </w:rPr>
              <w:t>
1) о повторном проведении конкурса;</w:t>
            </w:r>
          </w:p>
          <w:p>
            <w:pPr>
              <w:spacing w:after="20"/>
              <w:ind w:left="20"/>
              <w:jc w:val="both"/>
            </w:pPr>
            <w:r>
              <w:rPr>
                <w:rFonts w:ascii="Times New Roman"/>
                <w:b w:val="false"/>
                <w:i w:val="false"/>
                <w:color w:val="000000"/>
                <w:sz w:val="20"/>
              </w:rPr>
              <w:t>
2) об изменении конкурсной документации и повторном проведении конкурса;</w:t>
            </w:r>
          </w:p>
          <w:p>
            <w:pPr>
              <w:spacing w:after="20"/>
              <w:ind w:left="20"/>
              <w:jc w:val="both"/>
            </w:pPr>
            <w:r>
              <w:rPr>
                <w:rFonts w:ascii="Times New Roman"/>
                <w:b w:val="false"/>
                <w:i w:val="false"/>
                <w:color w:val="000000"/>
                <w:sz w:val="20"/>
              </w:rPr>
              <w:t>
3) об осуществлении закупки способом из одного источника.</w:t>
            </w:r>
          </w:p>
          <w:p>
            <w:pPr>
              <w:spacing w:after="20"/>
              <w:ind w:left="20"/>
              <w:jc w:val="both"/>
            </w:pPr>
            <w:r>
              <w:rPr>
                <w:rFonts w:ascii="Times New Roman"/>
                <w:b w:val="false"/>
                <w:i w:val="false"/>
                <w:color w:val="000000"/>
                <w:sz w:val="20"/>
              </w:rPr>
              <w:t>
Указанные действия оформляются приказами первого руководителя субъекта естественной монополии или лица, исполняющего его обязанности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публикации объявления на портале при проведении повторного конкурса не позднее, чем за 5 (пять) календарных дней до дня окончания приема конкурсных заявок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осуществлении закупок способом из одного источника при несостоявшихся закупок способом конкурса в случаях:</w:t>
            </w:r>
          </w:p>
          <w:p>
            <w:pPr>
              <w:spacing w:after="20"/>
              <w:ind w:left="20"/>
              <w:jc w:val="both"/>
            </w:pPr>
            <w:r>
              <w:rPr>
                <w:rFonts w:ascii="Times New Roman"/>
                <w:b w:val="false"/>
                <w:i w:val="false"/>
                <w:color w:val="000000"/>
                <w:sz w:val="20"/>
              </w:rPr>
              <w:t>
1) отсутствия представленных заявок на участие в конкурсе. При этом потенциальный поставщик, которому направляется приглашение на участие в закупках способом из одного источника, определяется субъектом естественной монополии;</w:t>
            </w:r>
          </w:p>
          <w:p>
            <w:pPr>
              <w:spacing w:after="20"/>
              <w:ind w:left="20"/>
              <w:jc w:val="both"/>
            </w:pPr>
            <w:r>
              <w:rPr>
                <w:rFonts w:ascii="Times New Roman"/>
                <w:b w:val="false"/>
                <w:i w:val="false"/>
                <w:color w:val="000000"/>
                <w:sz w:val="20"/>
              </w:rPr>
              <w:t>
2) представления менее 2 (двух) заявок на участие в конкурсе. При этом приглашение на участие в закупках способом из одного источника направляется потенциальному поставщику, представившему заявку на участие в конкурсе на условиях, предусмотренных его заявкой, и цена заключенного договора о закупках не превышает его конкурсное ценовое предложение;</w:t>
            </w:r>
          </w:p>
          <w:p>
            <w:pPr>
              <w:spacing w:after="20"/>
              <w:ind w:left="20"/>
              <w:jc w:val="both"/>
            </w:pPr>
            <w:r>
              <w:rPr>
                <w:rFonts w:ascii="Times New Roman"/>
                <w:b w:val="false"/>
                <w:i w:val="false"/>
                <w:color w:val="000000"/>
                <w:sz w:val="20"/>
              </w:rPr>
              <w:t>
3) если к участию в конкурсе не допущен ни один потенциальный поставщик. При этом приглашение на участие в закупках способом из одного источника направляется потенциальному поставщику, представившему заявку на участие в конкурсе с наименьшей ценой;</w:t>
            </w:r>
          </w:p>
          <w:p>
            <w:pPr>
              <w:spacing w:after="20"/>
              <w:ind w:left="20"/>
              <w:jc w:val="both"/>
            </w:pPr>
            <w:r>
              <w:rPr>
                <w:rFonts w:ascii="Times New Roman"/>
                <w:b w:val="false"/>
                <w:i w:val="false"/>
                <w:color w:val="000000"/>
                <w:sz w:val="20"/>
              </w:rPr>
              <w:t>
4) если к участию в конкурсе допущен только один потенциальный поставщик. При этом приглашение на участие в закупках способом из одного источника направляется потенциальному поставщику, допущенному на участие в конкурсе на условиях, предусмотренных его заявкой, и цена заключенного договора о закупках не превышает его конкурсное ценовое предложение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конкурсной комиссией по оцениванию и сопоставлению конкурсных заявок, не отклоненных конкурсной комиссией, и не определение выигравшей конкурсной заявки на основе самой низкой цены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формированию протокола рассмотрения конкурсных заявок на портале и не размещению в открытой части портала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конкурсной комиссией о подведении итогов конкурса в срок не более 20 (двадцати) календарных дней со дня вскрытия конкурсных заявок, формированию и размещению на портале электронный протокол об итогах конкурса по закупкам товаров, работ, услуг, подписанный электронной цифровой подписью субъекта естественной монополии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оформлению протокола об итогах конкурса, в котором содержится следующая информация:</w:t>
            </w:r>
          </w:p>
          <w:p>
            <w:pPr>
              <w:spacing w:after="20"/>
              <w:ind w:left="20"/>
              <w:jc w:val="both"/>
            </w:pPr>
            <w:r>
              <w:rPr>
                <w:rFonts w:ascii="Times New Roman"/>
                <w:b w:val="false"/>
                <w:i w:val="false"/>
                <w:color w:val="000000"/>
                <w:sz w:val="20"/>
              </w:rPr>
              <w:t>
1) наименования и краткие описания закупаемых товаров, работ и услуг;</w:t>
            </w:r>
          </w:p>
          <w:p>
            <w:pPr>
              <w:spacing w:after="20"/>
              <w:ind w:left="20"/>
              <w:jc w:val="both"/>
            </w:pPr>
            <w:r>
              <w:rPr>
                <w:rFonts w:ascii="Times New Roman"/>
                <w:b w:val="false"/>
                <w:i w:val="false"/>
                <w:color w:val="000000"/>
                <w:sz w:val="20"/>
              </w:rPr>
              <w:t>
2) наименования и места нахождения потенциальных поставщиков, представивших конкурсные заявки;</w:t>
            </w:r>
          </w:p>
          <w:p>
            <w:pPr>
              <w:spacing w:after="20"/>
              <w:ind w:left="20"/>
              <w:jc w:val="both"/>
            </w:pPr>
            <w:r>
              <w:rPr>
                <w:rFonts w:ascii="Times New Roman"/>
                <w:b w:val="false"/>
                <w:i w:val="false"/>
                <w:color w:val="000000"/>
                <w:sz w:val="20"/>
              </w:rPr>
              <w:t>
3) квалификационные данные потенциальных поставщиков, представивших конкурсные заявки;</w:t>
            </w:r>
          </w:p>
          <w:p>
            <w:pPr>
              <w:spacing w:after="20"/>
              <w:ind w:left="20"/>
              <w:jc w:val="both"/>
            </w:pPr>
            <w:r>
              <w:rPr>
                <w:rFonts w:ascii="Times New Roman"/>
                <w:b w:val="false"/>
                <w:i w:val="false"/>
                <w:color w:val="000000"/>
                <w:sz w:val="20"/>
              </w:rPr>
              <w:t>
4) цена и основные условия каждой конкурсной заявки;</w:t>
            </w:r>
          </w:p>
          <w:p>
            <w:pPr>
              <w:spacing w:after="20"/>
              <w:ind w:left="20"/>
              <w:jc w:val="both"/>
            </w:pPr>
            <w:r>
              <w:rPr>
                <w:rFonts w:ascii="Times New Roman"/>
                <w:b w:val="false"/>
                <w:i w:val="false"/>
                <w:color w:val="000000"/>
                <w:sz w:val="20"/>
              </w:rPr>
              <w:t>
5) изложение оценки и сопоставления конкурсных заявок;</w:t>
            </w:r>
          </w:p>
          <w:p>
            <w:pPr>
              <w:spacing w:after="20"/>
              <w:ind w:left="20"/>
              <w:jc w:val="both"/>
            </w:pPr>
            <w:r>
              <w:rPr>
                <w:rFonts w:ascii="Times New Roman"/>
                <w:b w:val="false"/>
                <w:i w:val="false"/>
                <w:color w:val="000000"/>
                <w:sz w:val="20"/>
              </w:rPr>
              <w:t>
6) при отклонении конкурсных заявок – основания для их отклонения;</w:t>
            </w:r>
          </w:p>
          <w:p>
            <w:pPr>
              <w:spacing w:after="20"/>
              <w:ind w:left="20"/>
              <w:jc w:val="both"/>
            </w:pPr>
            <w:r>
              <w:rPr>
                <w:rFonts w:ascii="Times New Roman"/>
                <w:b w:val="false"/>
                <w:i w:val="false"/>
                <w:color w:val="000000"/>
                <w:sz w:val="20"/>
              </w:rPr>
              <w:t>
7) наименование и местонахождение победителя конкурса по каждому лоту и условия, по которым определен победитель;</w:t>
            </w:r>
          </w:p>
          <w:p>
            <w:pPr>
              <w:spacing w:after="20"/>
              <w:ind w:left="20"/>
              <w:jc w:val="both"/>
            </w:pPr>
            <w:r>
              <w:rPr>
                <w:rFonts w:ascii="Times New Roman"/>
                <w:b w:val="false"/>
                <w:i w:val="false"/>
                <w:color w:val="000000"/>
                <w:sz w:val="20"/>
              </w:rPr>
              <w:t>
8) о потенциальном поставщике, занявшем второе место;</w:t>
            </w:r>
          </w:p>
          <w:p>
            <w:pPr>
              <w:spacing w:after="20"/>
              <w:ind w:left="20"/>
              <w:jc w:val="both"/>
            </w:pPr>
            <w:r>
              <w:rPr>
                <w:rFonts w:ascii="Times New Roman"/>
                <w:b w:val="false"/>
                <w:i w:val="false"/>
                <w:color w:val="000000"/>
                <w:sz w:val="20"/>
              </w:rPr>
              <w:t>
9) если в результате конкурса не определен победитель – основания для принятия такого решения конкурсной комиссией;</w:t>
            </w:r>
          </w:p>
          <w:p>
            <w:pPr>
              <w:spacing w:after="20"/>
              <w:ind w:left="20"/>
              <w:jc w:val="both"/>
            </w:pPr>
            <w:r>
              <w:rPr>
                <w:rFonts w:ascii="Times New Roman"/>
                <w:b w:val="false"/>
                <w:i w:val="false"/>
                <w:color w:val="000000"/>
                <w:sz w:val="20"/>
              </w:rPr>
              <w:t>
10) обобщенное изложение запросов о разъяснении конкурсной документации, ответов на них, а также обобщенное изложение изменений и дополнений к конкурсной документации;</w:t>
            </w:r>
          </w:p>
          <w:p>
            <w:pPr>
              <w:spacing w:after="20"/>
              <w:ind w:left="20"/>
              <w:jc w:val="both"/>
            </w:pPr>
            <w:r>
              <w:rPr>
                <w:rFonts w:ascii="Times New Roman"/>
                <w:b w:val="false"/>
                <w:i w:val="false"/>
                <w:color w:val="000000"/>
                <w:sz w:val="20"/>
              </w:rPr>
              <w:t>
11) срок, в течение которого подписывается договор закупки (но не более 10 (десяти) рабочих дней с момента получения уведомления победителем конкурса);</w:t>
            </w:r>
          </w:p>
          <w:p>
            <w:pPr>
              <w:spacing w:after="20"/>
              <w:ind w:left="20"/>
              <w:jc w:val="both"/>
            </w:pPr>
            <w:r>
              <w:rPr>
                <w:rFonts w:ascii="Times New Roman"/>
                <w:b w:val="false"/>
                <w:i w:val="false"/>
                <w:color w:val="000000"/>
                <w:sz w:val="20"/>
              </w:rPr>
              <w:t>
12) информация о привлечении экспертов;</w:t>
            </w:r>
          </w:p>
          <w:p>
            <w:pPr>
              <w:spacing w:after="20"/>
              <w:ind w:left="20"/>
              <w:jc w:val="both"/>
            </w:pPr>
            <w:r>
              <w:rPr>
                <w:rFonts w:ascii="Times New Roman"/>
                <w:b w:val="false"/>
                <w:i w:val="false"/>
                <w:color w:val="000000"/>
                <w:sz w:val="20"/>
              </w:rPr>
              <w:t>
13) сумма выделенная для закупки данных товаров, работ, услуг, предусмотренная Перечнем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направлении в течение 3 (трех) рабочих дней со дня подведения итогов конкурса посредством портала уведомление победителю конкурса и не извещение всех принявших участие потенциальных поставщиков, с указанием наименования и цены единицы товара, работ и услуг, предложенных победителем конкурса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проводимом/проведенном конкурсе, до момента заключения договора при обнаружении нарушений, влияющих на итоги конкурса</w:t>
            </w:r>
          </w:p>
          <w:p>
            <w:pPr>
              <w:spacing w:after="20"/>
              <w:ind w:left="20"/>
              <w:jc w:val="both"/>
            </w:pPr>
            <w:r>
              <w:rPr>
                <w:rFonts w:ascii="Times New Roman"/>
                <w:b w:val="false"/>
                <w:i w:val="false"/>
                <w:color w:val="000000"/>
                <w:sz w:val="20"/>
              </w:rPr>
              <w:t>
1) отменить закупки (лот) до подведения итогов;</w:t>
            </w:r>
          </w:p>
          <w:p>
            <w:pPr>
              <w:spacing w:after="20"/>
              <w:ind w:left="20"/>
              <w:jc w:val="both"/>
            </w:pPr>
            <w:r>
              <w:rPr>
                <w:rFonts w:ascii="Times New Roman"/>
                <w:b w:val="false"/>
                <w:i w:val="false"/>
                <w:color w:val="000000"/>
                <w:sz w:val="20"/>
              </w:rPr>
              <w:t>
2) отменить или пересмотреть их после подведения итогов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извещении лиц участвовавших в проводимых закупках в течение 2 (двух) рабочих дней со дня утверждения решения об отмене закупок (лота) или их итогов, и не опубликование на своем интернет-ресурсе или интернет-ресурсе уполномоченного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размещении на своем интернет ресурсе, а при отсутствии своего интернет-ресурса – предоставление уполномоченному органу для размещения на его интернет ресурсе информацию о портале, на котором осуществляются закупки, с указанием ссылки на портал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размещении на портале объявления о проведении конкурса не менее чем за 10 (десять) календарных дней до истечения окончательного срока представления конкурсных заявок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указанию в объявлении о проведении конкурса следующих сведений:</w:t>
            </w:r>
          </w:p>
          <w:p>
            <w:pPr>
              <w:spacing w:after="20"/>
              <w:ind w:left="20"/>
              <w:jc w:val="both"/>
            </w:pPr>
            <w:r>
              <w:rPr>
                <w:rFonts w:ascii="Times New Roman"/>
                <w:b w:val="false"/>
                <w:i w:val="false"/>
                <w:color w:val="000000"/>
                <w:sz w:val="20"/>
              </w:rPr>
              <w:t>
1) предмет конкурса (наименования и номера лотов, если в предмет конкурса входит несколько лотов);</w:t>
            </w:r>
          </w:p>
          <w:p>
            <w:pPr>
              <w:spacing w:after="20"/>
              <w:ind w:left="20"/>
              <w:jc w:val="both"/>
            </w:pPr>
            <w:r>
              <w:rPr>
                <w:rFonts w:ascii="Times New Roman"/>
                <w:b w:val="false"/>
                <w:i w:val="false"/>
                <w:color w:val="000000"/>
                <w:sz w:val="20"/>
              </w:rPr>
              <w:t>
2) наименование и местонахождение субъекта естественной монополии;</w:t>
            </w:r>
          </w:p>
          <w:p>
            <w:pPr>
              <w:spacing w:after="20"/>
              <w:ind w:left="20"/>
              <w:jc w:val="both"/>
            </w:pPr>
            <w:r>
              <w:rPr>
                <w:rFonts w:ascii="Times New Roman"/>
                <w:b w:val="false"/>
                <w:i w:val="false"/>
                <w:color w:val="000000"/>
                <w:sz w:val="20"/>
              </w:rPr>
              <w:t>
3) описание, единица измерения, количество закупаемых товаров, объем выполняемых работ и оказываемых услуг по каждому лоту, а также электронная копия технической спецификации по каждому лоту;</w:t>
            </w:r>
          </w:p>
          <w:p>
            <w:pPr>
              <w:spacing w:after="20"/>
              <w:ind w:left="20"/>
              <w:jc w:val="both"/>
            </w:pPr>
            <w:r>
              <w:rPr>
                <w:rFonts w:ascii="Times New Roman"/>
                <w:b w:val="false"/>
                <w:i w:val="false"/>
                <w:color w:val="000000"/>
                <w:sz w:val="20"/>
              </w:rPr>
              <w:t>
4) сроки поставки товаров, выполнения работ или оказания услуг по каждому лоту место поставки товаров, оказания услуг, выполнения работ по каждому лоту;</w:t>
            </w:r>
          </w:p>
          <w:p>
            <w:pPr>
              <w:spacing w:after="20"/>
              <w:ind w:left="20"/>
              <w:jc w:val="both"/>
            </w:pPr>
            <w:r>
              <w:rPr>
                <w:rFonts w:ascii="Times New Roman"/>
                <w:b w:val="false"/>
                <w:i w:val="false"/>
                <w:color w:val="000000"/>
                <w:sz w:val="20"/>
              </w:rPr>
              <w:t>
5) конкурсная документация;</w:t>
            </w:r>
          </w:p>
          <w:p>
            <w:pPr>
              <w:spacing w:after="20"/>
              <w:ind w:left="20"/>
              <w:jc w:val="both"/>
            </w:pPr>
            <w:r>
              <w:rPr>
                <w:rFonts w:ascii="Times New Roman"/>
                <w:b w:val="false"/>
                <w:i w:val="false"/>
                <w:color w:val="000000"/>
                <w:sz w:val="20"/>
              </w:rPr>
              <w:t>
6) время начала и окончания представления конкурсных заявок на портале, а также дата и время вскрытия конкурсных заявок;</w:t>
            </w:r>
          </w:p>
          <w:p>
            <w:pPr>
              <w:spacing w:after="20"/>
              <w:ind w:left="20"/>
              <w:jc w:val="both"/>
            </w:pPr>
            <w:r>
              <w:rPr>
                <w:rFonts w:ascii="Times New Roman"/>
                <w:b w:val="false"/>
                <w:i w:val="false"/>
                <w:color w:val="000000"/>
                <w:sz w:val="20"/>
              </w:rPr>
              <w:t>
7) сумма, выделенная на закуп товаров, работ и услуг по каждому лоту, без учета НДС;</w:t>
            </w:r>
          </w:p>
          <w:p>
            <w:pPr>
              <w:spacing w:after="20"/>
              <w:ind w:left="20"/>
              <w:jc w:val="both"/>
            </w:pPr>
            <w:r>
              <w:rPr>
                <w:rFonts w:ascii="Times New Roman"/>
                <w:b w:val="false"/>
                <w:i w:val="false"/>
                <w:color w:val="000000"/>
                <w:sz w:val="20"/>
              </w:rPr>
              <w:t>
8) требуемый срок заключения договора о закупе товаров, работ и услуг по каждому лоту с даты подведения итогов конкурса;</w:t>
            </w:r>
          </w:p>
          <w:p>
            <w:pPr>
              <w:spacing w:after="20"/>
              <w:ind w:left="20"/>
              <w:jc w:val="both"/>
            </w:pPr>
            <w:r>
              <w:rPr>
                <w:rFonts w:ascii="Times New Roman"/>
                <w:b w:val="false"/>
                <w:i w:val="false"/>
                <w:color w:val="000000"/>
                <w:sz w:val="20"/>
              </w:rPr>
              <w:t>
9) требование о необходимости включения потенциальным поставщиком в конкурсное ценовое предложение помимо цены закупаемых товаров, работ и услуг иных расходов, предусмотренных конкурсной документацией, без учета НДС;</w:t>
            </w:r>
          </w:p>
          <w:p>
            <w:pPr>
              <w:spacing w:after="20"/>
              <w:ind w:left="20"/>
              <w:jc w:val="both"/>
            </w:pPr>
            <w:r>
              <w:rPr>
                <w:rFonts w:ascii="Times New Roman"/>
                <w:b w:val="false"/>
                <w:i w:val="false"/>
                <w:color w:val="000000"/>
                <w:sz w:val="20"/>
              </w:rPr>
              <w:t>
10) срок действия конкурсной заявки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о не размещении на портале конкурсных заявок потенциальных поставщиков, представляемых после истечения срока окончания представления конкурсных заявок, указанного в объявлении конкурса, а также конкурсных заявок потенциальных поставщиков, отклоненных за предоставление недостоверной информации, в течение 24 (двадцати четырех) месяцев со дня подписания протокола итогов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отклонению представленных конкурсных ценовых предложений, если цена конкурсного ценового предложения потенциального поставщика конкурса превышает сумму, выделенную на закуп товаров, работ и услуг, являющихся предметом конкурса (лота)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вскрытию конкурсных заявок потенциальных поставщиков на портале в установленный конкурсной документацией срок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рассмотрению конкурсной комиссией конкурсных заявок и принятия решений о допуске к участию в конкурсе потенциальных поставщиков отдельно по каждому лоту не позднее 10 (десяти) календарных дней со дня окончания представления конкурсных заявок, установленного в объявлении о проведении конкурса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размещении на портале не менее чем за 5 (пять) рабочих дней до окончания срока представления ценовых предложений объявление о закупках способом запроса ценовых предложений с содержанием следующей информации:</w:t>
            </w:r>
          </w:p>
          <w:p>
            <w:pPr>
              <w:spacing w:after="20"/>
              <w:ind w:left="20"/>
              <w:jc w:val="both"/>
            </w:pPr>
            <w:r>
              <w:rPr>
                <w:rFonts w:ascii="Times New Roman"/>
                <w:b w:val="false"/>
                <w:i w:val="false"/>
                <w:color w:val="000000"/>
                <w:sz w:val="20"/>
              </w:rPr>
              <w:t>
1) о планируемом проведении закупок способом запроса ценовых предложений – наименование, краткая характеристика, а также требуемые объем, условия оплаты, сроки, место и условия поставки товаров, выполнения работ, оказания услуг, срок заключения договора о закупках с потенциальным поставщиком, признанным победителем;</w:t>
            </w:r>
          </w:p>
          <w:p>
            <w:pPr>
              <w:spacing w:after="20"/>
              <w:ind w:left="20"/>
              <w:jc w:val="both"/>
            </w:pPr>
            <w:r>
              <w:rPr>
                <w:rFonts w:ascii="Times New Roman"/>
                <w:b w:val="false"/>
                <w:i w:val="false"/>
                <w:color w:val="000000"/>
                <w:sz w:val="20"/>
              </w:rPr>
              <w:t>
2) о сроке начала и окончания представления потенциальными поставщиками ценовых предложений;</w:t>
            </w:r>
          </w:p>
          <w:p>
            <w:pPr>
              <w:spacing w:after="20"/>
              <w:ind w:left="20"/>
              <w:jc w:val="both"/>
            </w:pPr>
            <w:r>
              <w:rPr>
                <w:rFonts w:ascii="Times New Roman"/>
                <w:b w:val="false"/>
                <w:i w:val="false"/>
                <w:color w:val="000000"/>
                <w:sz w:val="20"/>
              </w:rPr>
              <w:t>
3) проекта договора о закупках;</w:t>
            </w:r>
          </w:p>
          <w:p>
            <w:pPr>
              <w:spacing w:after="20"/>
              <w:ind w:left="20"/>
              <w:jc w:val="both"/>
            </w:pPr>
            <w:r>
              <w:rPr>
                <w:rFonts w:ascii="Times New Roman"/>
                <w:b w:val="false"/>
                <w:i w:val="false"/>
                <w:color w:val="000000"/>
                <w:sz w:val="20"/>
              </w:rPr>
              <w:t>
4) сведении о суммах, выделенных по каждому лоту для приобретения товаров, работ, услуг, без учета НДС, являющихся предметом проводимых закупок способом запроса ценовых предложений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сопоставлении на портале ценовых предложений и не определение потенциального поставщика, предложивший наименьшее ценовое предложение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признании победителем потенциального поставщика, ценовое предложение которого поступило ранее ценовых предложений других потенциальных поставщиков при представлении наименьшего ценового предложения несколькими потенциальными поставщиками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отклонению ценового предложения потенциального поставщика, если:</w:t>
            </w:r>
          </w:p>
          <w:p>
            <w:pPr>
              <w:spacing w:after="20"/>
              <w:ind w:left="20"/>
              <w:jc w:val="both"/>
            </w:pPr>
            <w:r>
              <w:rPr>
                <w:rFonts w:ascii="Times New Roman"/>
                <w:b w:val="false"/>
                <w:i w:val="false"/>
                <w:color w:val="000000"/>
                <w:sz w:val="20"/>
              </w:rPr>
              <w:t>
1) превышает сумму, выделенную для закупки;</w:t>
            </w:r>
          </w:p>
          <w:p>
            <w:pPr>
              <w:spacing w:after="20"/>
              <w:ind w:left="20"/>
              <w:jc w:val="both"/>
            </w:pPr>
            <w:r>
              <w:rPr>
                <w:rFonts w:ascii="Times New Roman"/>
                <w:b w:val="false"/>
                <w:i w:val="false"/>
                <w:color w:val="000000"/>
                <w:sz w:val="20"/>
              </w:rPr>
              <w:t>
2) потенциальный поставщик предоставил более одного ценового предложения, при этом не отозвал ранее направленные ценовые предложения до истечения сроков предоставления ценовых предложений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признании закупок способом запроса ценовых предложений несостоявшимися в случае:</w:t>
            </w:r>
          </w:p>
          <w:p>
            <w:pPr>
              <w:spacing w:after="20"/>
              <w:ind w:left="20"/>
              <w:jc w:val="both"/>
            </w:pPr>
            <w:r>
              <w:rPr>
                <w:rFonts w:ascii="Times New Roman"/>
                <w:b w:val="false"/>
                <w:i w:val="false"/>
                <w:color w:val="000000"/>
                <w:sz w:val="20"/>
              </w:rPr>
              <w:t>
1) представления менее 2 (двух) ценовых предложений;</w:t>
            </w:r>
          </w:p>
          <w:p>
            <w:pPr>
              <w:spacing w:after="20"/>
              <w:ind w:left="20"/>
              <w:jc w:val="both"/>
            </w:pPr>
            <w:r>
              <w:rPr>
                <w:rFonts w:ascii="Times New Roman"/>
                <w:b w:val="false"/>
                <w:i w:val="false"/>
                <w:color w:val="000000"/>
                <w:sz w:val="20"/>
              </w:rPr>
              <w:t>
2) в случае если после отклонения ценовых предложений за превышение суммы, выделенной для закупки и за предоставление более 1 (одного) ценовых предложений потенциальным поставщиком, осталось менее 2 (двух) ценовых предложений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принятии следующих решений при несостоявшихся закупках способом запроса ценовых предложений:</w:t>
            </w:r>
          </w:p>
          <w:p>
            <w:pPr>
              <w:spacing w:after="20"/>
              <w:ind w:left="20"/>
              <w:jc w:val="both"/>
            </w:pPr>
            <w:r>
              <w:rPr>
                <w:rFonts w:ascii="Times New Roman"/>
                <w:b w:val="false"/>
                <w:i w:val="false"/>
                <w:color w:val="000000"/>
                <w:sz w:val="20"/>
              </w:rPr>
              <w:t>
1) о повторном проведении закупки способом запроса ценовых предложений;</w:t>
            </w:r>
          </w:p>
          <w:p>
            <w:pPr>
              <w:spacing w:after="20"/>
              <w:ind w:left="20"/>
              <w:jc w:val="both"/>
            </w:pPr>
            <w:r>
              <w:rPr>
                <w:rFonts w:ascii="Times New Roman"/>
                <w:b w:val="false"/>
                <w:i w:val="false"/>
                <w:color w:val="000000"/>
                <w:sz w:val="20"/>
              </w:rPr>
              <w:t>
2) об изменении условии закупки и повторно провести закупки способом запроса ценовых предложений;</w:t>
            </w:r>
          </w:p>
          <w:p>
            <w:pPr>
              <w:spacing w:after="20"/>
              <w:ind w:left="20"/>
              <w:jc w:val="both"/>
            </w:pPr>
            <w:r>
              <w:rPr>
                <w:rFonts w:ascii="Times New Roman"/>
                <w:b w:val="false"/>
                <w:i w:val="false"/>
                <w:color w:val="000000"/>
                <w:sz w:val="20"/>
              </w:rPr>
              <w:t>
3) об осуществлении закупки способом из одного источника.</w:t>
            </w:r>
          </w:p>
          <w:p>
            <w:pPr>
              <w:spacing w:after="20"/>
              <w:ind w:left="20"/>
              <w:jc w:val="both"/>
            </w:pPr>
            <w:r>
              <w:rPr>
                <w:rFonts w:ascii="Times New Roman"/>
                <w:b w:val="false"/>
                <w:i w:val="false"/>
                <w:color w:val="000000"/>
                <w:sz w:val="20"/>
              </w:rPr>
              <w:t>
Решение принимается в течение 10 (десяти) рабочих дней, со дня, следующего за днем утверждения итогов закупок.</w:t>
            </w:r>
          </w:p>
          <w:p>
            <w:pPr>
              <w:spacing w:after="20"/>
              <w:ind w:left="20"/>
              <w:jc w:val="both"/>
            </w:pPr>
            <w:r>
              <w:rPr>
                <w:rFonts w:ascii="Times New Roman"/>
                <w:b w:val="false"/>
                <w:i w:val="false"/>
                <w:color w:val="000000"/>
                <w:sz w:val="20"/>
              </w:rPr>
              <w:t>
Закупки объявляются в срок не позднее 5 (пяти) рабочих дней, со дня, следующего за днем принятия решения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подведении итогов закупок не позднее 3 (трех) рабочих дней со дня окончания срока представления потенциальными поставщиками ценовых предложений и включения в протокол итогов закупок способом запроса ценовых предложений следующих сведений:</w:t>
            </w:r>
          </w:p>
          <w:p>
            <w:pPr>
              <w:spacing w:after="20"/>
              <w:ind w:left="20"/>
              <w:jc w:val="both"/>
            </w:pPr>
            <w:r>
              <w:rPr>
                <w:rFonts w:ascii="Times New Roman"/>
                <w:b w:val="false"/>
                <w:i w:val="false"/>
                <w:color w:val="000000"/>
                <w:sz w:val="20"/>
              </w:rPr>
              <w:t>
1) полное наименование субъекта естественной монополии и почтовый адрес;</w:t>
            </w:r>
          </w:p>
          <w:p>
            <w:pPr>
              <w:spacing w:after="20"/>
              <w:ind w:left="20"/>
              <w:jc w:val="both"/>
            </w:pPr>
            <w:r>
              <w:rPr>
                <w:rFonts w:ascii="Times New Roman"/>
                <w:b w:val="false"/>
                <w:i w:val="false"/>
                <w:color w:val="000000"/>
                <w:sz w:val="20"/>
              </w:rPr>
              <w:t>
2) название проведенных закупок товаров, работ, услуг способом запроса ценовых предложений;</w:t>
            </w:r>
          </w:p>
          <w:p>
            <w:pPr>
              <w:spacing w:after="20"/>
              <w:ind w:left="20"/>
              <w:jc w:val="both"/>
            </w:pPr>
            <w:r>
              <w:rPr>
                <w:rFonts w:ascii="Times New Roman"/>
                <w:b w:val="false"/>
                <w:i w:val="false"/>
                <w:color w:val="000000"/>
                <w:sz w:val="20"/>
              </w:rPr>
              <w:t>
3) полное наименование (фамилия, имя, отчество (при наличии) потенциальных поставщиков, представивших ценовые предложения до истечения окончательного срока представления ценовых предложений, заявленные ими цены на товары, работы, услуги;</w:t>
            </w:r>
          </w:p>
          <w:p>
            <w:pPr>
              <w:spacing w:after="20"/>
              <w:ind w:left="20"/>
              <w:jc w:val="both"/>
            </w:pPr>
            <w:r>
              <w:rPr>
                <w:rFonts w:ascii="Times New Roman"/>
                <w:b w:val="false"/>
                <w:i w:val="false"/>
                <w:color w:val="000000"/>
                <w:sz w:val="20"/>
              </w:rPr>
              <w:t>
4) об отклоненных ценовых предложениях с обоснованием причин отклонения;</w:t>
            </w:r>
          </w:p>
          <w:p>
            <w:pPr>
              <w:spacing w:after="20"/>
              <w:ind w:left="20"/>
              <w:jc w:val="both"/>
            </w:pPr>
            <w:r>
              <w:rPr>
                <w:rFonts w:ascii="Times New Roman"/>
                <w:b w:val="false"/>
                <w:i w:val="false"/>
                <w:color w:val="000000"/>
                <w:sz w:val="20"/>
              </w:rPr>
              <w:t>
5) о победителе закупок способом запроса ценовых предложений;</w:t>
            </w:r>
          </w:p>
          <w:p>
            <w:pPr>
              <w:spacing w:after="20"/>
              <w:ind w:left="20"/>
              <w:jc w:val="both"/>
            </w:pPr>
            <w:r>
              <w:rPr>
                <w:rFonts w:ascii="Times New Roman"/>
                <w:b w:val="false"/>
                <w:i w:val="false"/>
                <w:color w:val="000000"/>
                <w:sz w:val="20"/>
              </w:rPr>
              <w:t>
6) о потенциальном поставщике, занявшем второе место;</w:t>
            </w:r>
          </w:p>
          <w:p>
            <w:pPr>
              <w:spacing w:after="20"/>
              <w:ind w:left="20"/>
              <w:jc w:val="both"/>
            </w:pPr>
            <w:r>
              <w:rPr>
                <w:rFonts w:ascii="Times New Roman"/>
                <w:b w:val="false"/>
                <w:i w:val="false"/>
                <w:color w:val="000000"/>
                <w:sz w:val="20"/>
              </w:rPr>
              <w:t>
7) о сумме и сроках заключения договора о закупках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направлении посредством портала уведомления победителю закупок в течение 1 (одного) рабочего дня со дня итогов закупки способом запроса ценовых предложений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проведении закупок способом запроса ценовых предложений посредством портала на имеющиеся в наличии у потенциальных поставщиков товары, работы и услуги, подробная спецификация которых не имеет для субъекта естественной монополии существенного значения, а также на однородные товары, работы, услуги, если годовые объемы таких однородных товаров, работ, услуг в стоимостном выражении не превышают четырехтысячекратного размера месячного расчетного показателя, установленного на соответствующий финансовый год законом о республиканском бюджете. При этом решающим условием является цена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 допущении дробления годового объема закупок однородных видов товаров в течение финансового года на части в целях применения способа выбора поставщика с использованием запроса ценовых предложений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признанию закупок способом запроса ценовых предложений несостоявшимися в случае:</w:t>
            </w:r>
          </w:p>
          <w:p>
            <w:pPr>
              <w:spacing w:after="20"/>
              <w:ind w:left="20"/>
              <w:jc w:val="both"/>
            </w:pPr>
            <w:r>
              <w:rPr>
                <w:rFonts w:ascii="Times New Roman"/>
                <w:b w:val="false"/>
                <w:i w:val="false"/>
                <w:color w:val="000000"/>
                <w:sz w:val="20"/>
              </w:rPr>
              <w:t>
1) представления менее 2 (двух) ценовых предложений;</w:t>
            </w:r>
          </w:p>
          <w:p>
            <w:pPr>
              <w:spacing w:after="20"/>
              <w:ind w:left="20"/>
              <w:jc w:val="both"/>
            </w:pPr>
            <w:r>
              <w:rPr>
                <w:rFonts w:ascii="Times New Roman"/>
                <w:b w:val="false"/>
                <w:i w:val="false"/>
                <w:color w:val="000000"/>
                <w:sz w:val="20"/>
              </w:rPr>
              <w:t>
2) в случае если после отклонения ценовых предложений за превышение суммы, выделенной для закупки и за предоставление более 1 (одного) ценовых предложений потенциальным поставщиком, осталось менее 2 (двух) ценовых предложений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заключению договора закупок с потенциальным поставщиком, представившим самое низкое и не отклоненное ценовое предложение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осуществлению закупок способом из одного источника по несостоявшимся закупкам способом запроса ценовых предложений в случаях:</w:t>
            </w:r>
          </w:p>
          <w:p>
            <w:pPr>
              <w:spacing w:after="20"/>
              <w:ind w:left="20"/>
              <w:jc w:val="both"/>
            </w:pPr>
            <w:r>
              <w:rPr>
                <w:rFonts w:ascii="Times New Roman"/>
                <w:b w:val="false"/>
                <w:i w:val="false"/>
                <w:color w:val="000000"/>
                <w:sz w:val="20"/>
              </w:rPr>
              <w:t>
1) отсутствия представленных ценовых предложений. При этом потенциальный поставщик, которому направляется приглашение на участие в закупках способом из одного источника, определяется субъектом естественной монополии;</w:t>
            </w:r>
          </w:p>
          <w:p>
            <w:pPr>
              <w:spacing w:after="20"/>
              <w:ind w:left="20"/>
              <w:jc w:val="both"/>
            </w:pPr>
            <w:r>
              <w:rPr>
                <w:rFonts w:ascii="Times New Roman"/>
                <w:b w:val="false"/>
                <w:i w:val="false"/>
                <w:color w:val="000000"/>
                <w:sz w:val="20"/>
              </w:rPr>
              <w:t>
2) представления менее 2 (двух) ценовых предложений. При этом приглашение на участие в закупках способом из одного источника направляется потенциальному поставщику, представившему ценовое предложение на условиях, предусмотренных его заявкой, и цена заключенного договора о закупках не превышает его ценовое предложение;</w:t>
            </w:r>
          </w:p>
          <w:p>
            <w:pPr>
              <w:spacing w:after="20"/>
              <w:ind w:left="20"/>
              <w:jc w:val="both"/>
            </w:pPr>
            <w:r>
              <w:rPr>
                <w:rFonts w:ascii="Times New Roman"/>
                <w:b w:val="false"/>
                <w:i w:val="false"/>
                <w:color w:val="000000"/>
                <w:sz w:val="20"/>
              </w:rPr>
              <w:t>
3) если к участию в закупке способом запроса ценовых предложений не допущен ни один потенциальный поставщик. При этом приглашение на участие в закупках способом из одного источника направляется потенциальному поставщику, представившему ценовое предложение с наименьшей ценой, и цена заключенного договора о закупках не превышает его ценовое предложение;</w:t>
            </w:r>
          </w:p>
          <w:p>
            <w:pPr>
              <w:spacing w:after="20"/>
              <w:ind w:left="20"/>
              <w:jc w:val="both"/>
            </w:pPr>
            <w:r>
              <w:rPr>
                <w:rFonts w:ascii="Times New Roman"/>
                <w:b w:val="false"/>
                <w:i w:val="false"/>
                <w:color w:val="000000"/>
                <w:sz w:val="20"/>
              </w:rPr>
              <w:t>
4) если к участию в закупке способом запроса ценовых предложений допущен только один потенциальный поставщик. При этом приглашение на участие в закупках способом из одного источника направляется потенциальному поставщику, допущенному на участие в закупке способом запроса ценовых предложений на условиях, предусмотренных его ценовым предложением, и цена заключенного договора о закупках не превышает его ценовое предложение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осуществлению закупок способом из одного источника в случаях:</w:t>
            </w:r>
          </w:p>
          <w:p>
            <w:pPr>
              <w:spacing w:after="20"/>
              <w:ind w:left="20"/>
              <w:jc w:val="both"/>
            </w:pPr>
            <w:r>
              <w:rPr>
                <w:rFonts w:ascii="Times New Roman"/>
                <w:b w:val="false"/>
                <w:i w:val="false"/>
                <w:color w:val="000000"/>
                <w:sz w:val="20"/>
              </w:rPr>
              <w:t>
1) если закупки способом конкурса или запроса ценовых предложений признаны несостоявшимися;</w:t>
            </w:r>
          </w:p>
          <w:p>
            <w:pPr>
              <w:spacing w:after="20"/>
              <w:ind w:left="20"/>
              <w:jc w:val="both"/>
            </w:pPr>
            <w:r>
              <w:rPr>
                <w:rFonts w:ascii="Times New Roman"/>
                <w:b w:val="false"/>
                <w:i w:val="false"/>
                <w:color w:val="000000"/>
                <w:sz w:val="20"/>
              </w:rPr>
              <w:t>
2) приобретения товаров, работ, услуг по ценам, тарифам, установленным законодательством Республики Казахстан;</w:t>
            </w:r>
          </w:p>
          <w:p>
            <w:pPr>
              <w:spacing w:after="20"/>
              <w:ind w:left="20"/>
              <w:jc w:val="both"/>
            </w:pPr>
            <w:r>
              <w:rPr>
                <w:rFonts w:ascii="Times New Roman"/>
                <w:b w:val="false"/>
                <w:i w:val="false"/>
                <w:color w:val="000000"/>
                <w:sz w:val="20"/>
              </w:rPr>
              <w:t>
3) приобретения товаров, работ, услуг у лица, обладающего исключительными правами в отношении приобретаемых товаров, работ, услуг, или у лица, являющегося субъектом государственной или естественной монополии;</w:t>
            </w:r>
          </w:p>
          <w:p>
            <w:pPr>
              <w:spacing w:after="20"/>
              <w:ind w:left="20"/>
              <w:jc w:val="both"/>
            </w:pPr>
            <w:r>
              <w:rPr>
                <w:rFonts w:ascii="Times New Roman"/>
                <w:b w:val="false"/>
                <w:i w:val="false"/>
                <w:color w:val="000000"/>
                <w:sz w:val="20"/>
              </w:rPr>
              <w:t>
4) приобретения товаров, работ, услуг вследствие возникновения обстоятельств непреодолимой силы, в том числе локализации и (или) ликвидации последствий чрезвычайных ситуаций, для ликвидации аварий;</w:t>
            </w:r>
          </w:p>
          <w:p>
            <w:pPr>
              <w:spacing w:after="20"/>
              <w:ind w:left="20"/>
              <w:jc w:val="both"/>
            </w:pPr>
            <w:r>
              <w:rPr>
                <w:rFonts w:ascii="Times New Roman"/>
                <w:b w:val="false"/>
                <w:i w:val="false"/>
                <w:color w:val="000000"/>
                <w:sz w:val="20"/>
              </w:rPr>
              <w:t>
5) приобретения товаров, работ, услуг, связанных с представительскими расходами;</w:t>
            </w:r>
          </w:p>
          <w:p>
            <w:pPr>
              <w:spacing w:after="20"/>
              <w:ind w:left="20"/>
              <w:jc w:val="both"/>
            </w:pPr>
            <w:r>
              <w:rPr>
                <w:rFonts w:ascii="Times New Roman"/>
                <w:b w:val="false"/>
                <w:i w:val="false"/>
                <w:color w:val="000000"/>
                <w:sz w:val="20"/>
              </w:rPr>
              <w:t>
6) приобретения периодических печатных изданий на бумажном носителе и (или) в электронной форме;</w:t>
            </w:r>
          </w:p>
          <w:p>
            <w:pPr>
              <w:spacing w:after="20"/>
              <w:ind w:left="20"/>
              <w:jc w:val="both"/>
            </w:pPr>
            <w:r>
              <w:rPr>
                <w:rFonts w:ascii="Times New Roman"/>
                <w:b w:val="false"/>
                <w:i w:val="false"/>
                <w:color w:val="000000"/>
                <w:sz w:val="20"/>
              </w:rPr>
              <w:t>
7) приобретения имущества (активов), реализуемого на торгах (аукционах):</w:t>
            </w:r>
          </w:p>
          <w:p>
            <w:pPr>
              <w:spacing w:after="20"/>
              <w:ind w:left="20"/>
              <w:jc w:val="both"/>
            </w:pPr>
            <w:r>
              <w:rPr>
                <w:rFonts w:ascii="Times New Roman"/>
                <w:b w:val="false"/>
                <w:i w:val="false"/>
                <w:color w:val="000000"/>
                <w:sz w:val="20"/>
              </w:rPr>
              <w:t>
судебными исполнителями;</w:t>
            </w:r>
          </w:p>
          <w:p>
            <w:pPr>
              <w:spacing w:after="20"/>
              <w:ind w:left="20"/>
              <w:jc w:val="both"/>
            </w:pPr>
            <w:r>
              <w:rPr>
                <w:rFonts w:ascii="Times New Roman"/>
                <w:b w:val="false"/>
                <w:i w:val="false"/>
                <w:color w:val="000000"/>
                <w:sz w:val="20"/>
              </w:rPr>
              <w:t>
проводимых по процедуре реабилитации и банкротства;</w:t>
            </w:r>
          </w:p>
          <w:p>
            <w:pPr>
              <w:spacing w:after="20"/>
              <w:ind w:left="20"/>
              <w:jc w:val="both"/>
            </w:pPr>
            <w:r>
              <w:rPr>
                <w:rFonts w:ascii="Times New Roman"/>
                <w:b w:val="false"/>
                <w:i w:val="false"/>
                <w:color w:val="000000"/>
                <w:sz w:val="20"/>
              </w:rPr>
              <w:t>
при приватизации государственного имущества;</w:t>
            </w:r>
          </w:p>
          <w:p>
            <w:pPr>
              <w:spacing w:after="20"/>
              <w:ind w:left="20"/>
              <w:jc w:val="both"/>
            </w:pPr>
            <w:r>
              <w:rPr>
                <w:rFonts w:ascii="Times New Roman"/>
                <w:b w:val="false"/>
                <w:i w:val="false"/>
                <w:color w:val="000000"/>
                <w:sz w:val="20"/>
              </w:rPr>
              <w:t>
8) приобретения однородных товаров, работ, услуг, если годовой объем таких однородных товаров, работ, услуг в стоимостном выражении не превышает стократного размера месячного расчетного показателя, установленного законом о республиканском бюджете на соответствующий финансовый год;</w:t>
            </w:r>
          </w:p>
          <w:p>
            <w:pPr>
              <w:spacing w:after="20"/>
              <w:ind w:left="20"/>
              <w:jc w:val="both"/>
            </w:pPr>
            <w:r>
              <w:rPr>
                <w:rFonts w:ascii="Times New Roman"/>
                <w:b w:val="false"/>
                <w:i w:val="false"/>
                <w:color w:val="000000"/>
                <w:sz w:val="20"/>
              </w:rPr>
              <w:t>
9) приобретения услуг, связанных с направлением работника в служебную командировку, включая проезд туда и обратно, наем жилого помещения, транспортное обслуживание, обеспечение питания;</w:t>
            </w:r>
          </w:p>
          <w:p>
            <w:pPr>
              <w:spacing w:after="20"/>
              <w:ind w:left="20"/>
              <w:jc w:val="both"/>
            </w:pPr>
            <w:r>
              <w:rPr>
                <w:rFonts w:ascii="Times New Roman"/>
                <w:b w:val="false"/>
                <w:i w:val="false"/>
                <w:color w:val="000000"/>
                <w:sz w:val="20"/>
              </w:rPr>
              <w:t>
10) когда у заказчика, закупившего товары, работы, услуги, возникает потребность в приобретении товаров, работ, услуг у того же поставщика в целях унификации, стандартизации или обеспечения совместимости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направлении посредством портала потенциальному поставщику, приглашение на участие в закупках способом из одного источника, которое содержит следующие сведения:</w:t>
            </w:r>
          </w:p>
          <w:p>
            <w:pPr>
              <w:spacing w:after="20"/>
              <w:ind w:left="20"/>
              <w:jc w:val="both"/>
            </w:pPr>
            <w:r>
              <w:rPr>
                <w:rFonts w:ascii="Times New Roman"/>
                <w:b w:val="false"/>
                <w:i w:val="false"/>
                <w:color w:val="000000"/>
                <w:sz w:val="20"/>
              </w:rPr>
              <w:t>
1) наименование и место нахождения субъекта естественной монополии;</w:t>
            </w:r>
          </w:p>
          <w:p>
            <w:pPr>
              <w:spacing w:after="20"/>
              <w:ind w:left="20"/>
              <w:jc w:val="both"/>
            </w:pPr>
            <w:r>
              <w:rPr>
                <w:rFonts w:ascii="Times New Roman"/>
                <w:b w:val="false"/>
                <w:i w:val="false"/>
                <w:color w:val="000000"/>
                <w:sz w:val="20"/>
              </w:rPr>
              <w:t>
2) техническую спецификацию с описанием технических, качественных и эксплуатационных характеристик товаров, работ, услуг, сроков и (или) объемов поставки товаров, выполнения работ, оказания услуг, предоставления гарантий качества, к обслуживанию товара, к расходам на эксплуатацию товара, условия поставки товара, выполнения работ, оказания услуг.</w:t>
            </w:r>
          </w:p>
          <w:p>
            <w:pPr>
              <w:spacing w:after="20"/>
              <w:ind w:left="20"/>
              <w:jc w:val="both"/>
            </w:pPr>
            <w:r>
              <w:rPr>
                <w:rFonts w:ascii="Times New Roman"/>
                <w:b w:val="false"/>
                <w:i w:val="false"/>
                <w:color w:val="000000"/>
                <w:sz w:val="20"/>
              </w:rPr>
              <w:t>
При осуществлении закупок работ, требующих проектно-сметной документации, вместо технической спецификации конкурсная документация содержит утвержденную проектно-сметную документацию. При этом сроки выполнения работ по таким закупкам соответствуют срокам выполнения работ, указанным в утвержденной в проектно-сметной документации;</w:t>
            </w:r>
          </w:p>
          <w:p>
            <w:pPr>
              <w:spacing w:after="20"/>
              <w:ind w:left="20"/>
              <w:jc w:val="both"/>
            </w:pPr>
            <w:r>
              <w:rPr>
                <w:rFonts w:ascii="Times New Roman"/>
                <w:b w:val="false"/>
                <w:i w:val="false"/>
                <w:color w:val="000000"/>
                <w:sz w:val="20"/>
              </w:rPr>
              <w:t>
3) количество товара, объемы выполняемых работ, оказываемых услуг, являющихся предметом проводимых закупок;</w:t>
            </w:r>
          </w:p>
          <w:p>
            <w:pPr>
              <w:spacing w:after="20"/>
              <w:ind w:left="20"/>
              <w:jc w:val="both"/>
            </w:pPr>
            <w:r>
              <w:rPr>
                <w:rFonts w:ascii="Times New Roman"/>
                <w:b w:val="false"/>
                <w:i w:val="false"/>
                <w:color w:val="000000"/>
                <w:sz w:val="20"/>
              </w:rPr>
              <w:t>
4) место поставки товара, выполнения работ, оказания услуг;</w:t>
            </w:r>
          </w:p>
          <w:p>
            <w:pPr>
              <w:spacing w:after="20"/>
              <w:ind w:left="20"/>
              <w:jc w:val="both"/>
            </w:pPr>
            <w:r>
              <w:rPr>
                <w:rFonts w:ascii="Times New Roman"/>
                <w:b w:val="false"/>
                <w:i w:val="false"/>
                <w:color w:val="000000"/>
                <w:sz w:val="20"/>
              </w:rPr>
              <w:t>
5) требуемые сроки поставки товара, выполнения работ, оказания услуг, предоставление гарантии на качество предлагаемых товаров, работ, услуг;</w:t>
            </w:r>
          </w:p>
          <w:p>
            <w:pPr>
              <w:spacing w:after="20"/>
              <w:ind w:left="20"/>
              <w:jc w:val="both"/>
            </w:pPr>
            <w:r>
              <w:rPr>
                <w:rFonts w:ascii="Times New Roman"/>
                <w:b w:val="false"/>
                <w:i w:val="false"/>
                <w:color w:val="000000"/>
                <w:sz w:val="20"/>
              </w:rPr>
              <w:t>
6) условия платежа и проект договора о закупках;</w:t>
            </w:r>
          </w:p>
          <w:p>
            <w:pPr>
              <w:spacing w:after="20"/>
              <w:ind w:left="20"/>
              <w:jc w:val="both"/>
            </w:pPr>
            <w:r>
              <w:rPr>
                <w:rFonts w:ascii="Times New Roman"/>
                <w:b w:val="false"/>
                <w:i w:val="false"/>
                <w:color w:val="000000"/>
                <w:sz w:val="20"/>
              </w:rPr>
              <w:t>
7) условия, форма, объем и способ внесения обеспечения исполнения договора о закупках;</w:t>
            </w:r>
          </w:p>
          <w:p>
            <w:pPr>
              <w:spacing w:after="20"/>
              <w:ind w:left="20"/>
              <w:jc w:val="both"/>
            </w:pPr>
            <w:r>
              <w:rPr>
                <w:rFonts w:ascii="Times New Roman"/>
                <w:b w:val="false"/>
                <w:i w:val="false"/>
                <w:color w:val="000000"/>
                <w:sz w:val="20"/>
              </w:rPr>
              <w:t>
8) сведения о суммах, выделенных для приобретения товаров, работ, услуг, являющихся предметом проводимых закупок способом из одного источника;</w:t>
            </w:r>
          </w:p>
          <w:p>
            <w:pPr>
              <w:spacing w:after="20"/>
              <w:ind w:left="20"/>
              <w:jc w:val="both"/>
            </w:pPr>
            <w:r>
              <w:rPr>
                <w:rFonts w:ascii="Times New Roman"/>
                <w:b w:val="false"/>
                <w:i w:val="false"/>
                <w:color w:val="000000"/>
                <w:sz w:val="20"/>
              </w:rPr>
              <w:t>
9) сведения о соответствии потенциального следующим требованиям:</w:t>
            </w:r>
          </w:p>
          <w:p>
            <w:pPr>
              <w:spacing w:after="20"/>
              <w:ind w:left="20"/>
              <w:jc w:val="both"/>
            </w:pPr>
            <w:r>
              <w:rPr>
                <w:rFonts w:ascii="Times New Roman"/>
                <w:b w:val="false"/>
                <w:i w:val="false"/>
                <w:color w:val="000000"/>
                <w:sz w:val="20"/>
              </w:rPr>
              <w:t>
а) по обладанию профессиональной квалификацией;</w:t>
            </w:r>
          </w:p>
          <w:p>
            <w:pPr>
              <w:spacing w:after="20"/>
              <w:ind w:left="20"/>
              <w:jc w:val="both"/>
            </w:pPr>
            <w:r>
              <w:rPr>
                <w:rFonts w:ascii="Times New Roman"/>
                <w:b w:val="false"/>
                <w:i w:val="false"/>
                <w:color w:val="000000"/>
                <w:sz w:val="20"/>
              </w:rPr>
              <w:t>
b) наличие финансовых, материальных и трудовых ресурсов для исполнения обязательств по договору о закупках;</w:t>
            </w:r>
          </w:p>
          <w:p>
            <w:pPr>
              <w:spacing w:after="20"/>
              <w:ind w:left="20"/>
              <w:jc w:val="both"/>
            </w:pPr>
            <w:r>
              <w:rPr>
                <w:rFonts w:ascii="Times New Roman"/>
                <w:b w:val="false"/>
                <w:i w:val="false"/>
                <w:color w:val="000000"/>
                <w:sz w:val="20"/>
              </w:rPr>
              <w:t>
c) платежеспособный на момент проведения закупа, а также его финансово-хозяйственная деятельность не приостановлена и не подлежит ликвидации;</w:t>
            </w:r>
          </w:p>
          <w:p>
            <w:pPr>
              <w:spacing w:after="20"/>
              <w:ind w:left="20"/>
              <w:jc w:val="both"/>
            </w:pPr>
            <w:r>
              <w:rPr>
                <w:rFonts w:ascii="Times New Roman"/>
                <w:b w:val="false"/>
                <w:i w:val="false"/>
                <w:color w:val="000000"/>
                <w:sz w:val="20"/>
              </w:rPr>
              <w:t>
10) срок предоставления потенциальным поставщиком документов, подтверждающих его соответствие предъявляемым квалификационным требованиям, за исключением, когда закупки способом из одного источника осуществляются в результате признания закупок способом запроса ценовых предложений несостоявшимися.</w:t>
            </w:r>
          </w:p>
          <w:p>
            <w:pPr>
              <w:spacing w:after="20"/>
              <w:ind w:left="20"/>
              <w:jc w:val="both"/>
            </w:pPr>
            <w:r>
              <w:rPr>
                <w:rFonts w:ascii="Times New Roman"/>
                <w:b w:val="false"/>
                <w:i w:val="false"/>
                <w:color w:val="000000"/>
                <w:sz w:val="20"/>
              </w:rPr>
              <w:t>
При этом направляемое приглашение соответствуют условиям проведенных закупок (конкурс, запрос ценовых предложений), признанных несостоявшимися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формированию протокола на портале при осуществлении закупок из одного источника, в котором содержатся:</w:t>
            </w:r>
          </w:p>
          <w:p>
            <w:pPr>
              <w:spacing w:after="20"/>
              <w:ind w:left="20"/>
              <w:jc w:val="both"/>
            </w:pPr>
            <w:r>
              <w:rPr>
                <w:rFonts w:ascii="Times New Roman"/>
                <w:b w:val="false"/>
                <w:i w:val="false"/>
                <w:color w:val="000000"/>
                <w:sz w:val="20"/>
              </w:rPr>
              <w:t>
1) обоснование применения способа закупок из одного источника;</w:t>
            </w:r>
          </w:p>
          <w:p>
            <w:pPr>
              <w:spacing w:after="20"/>
              <w:ind w:left="20"/>
              <w:jc w:val="both"/>
            </w:pPr>
            <w:r>
              <w:rPr>
                <w:rFonts w:ascii="Times New Roman"/>
                <w:b w:val="false"/>
                <w:i w:val="false"/>
                <w:color w:val="000000"/>
                <w:sz w:val="20"/>
              </w:rPr>
              <w:t>
2) краткое описание закупаемых товаров, работ и услуг;</w:t>
            </w:r>
          </w:p>
          <w:p>
            <w:pPr>
              <w:spacing w:after="20"/>
              <w:ind w:left="20"/>
              <w:jc w:val="both"/>
            </w:pPr>
            <w:r>
              <w:rPr>
                <w:rFonts w:ascii="Times New Roman"/>
                <w:b w:val="false"/>
                <w:i w:val="false"/>
                <w:color w:val="000000"/>
                <w:sz w:val="20"/>
              </w:rPr>
              <w:t>
3) наименование и место нахождения потенциального поставщика, с которым будет заключен договор закупки и цена такого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признании состоявшимися закупок способом из одного источника в случаях:</w:t>
            </w:r>
          </w:p>
          <w:p>
            <w:pPr>
              <w:spacing w:after="20"/>
              <w:ind w:left="20"/>
              <w:jc w:val="both"/>
            </w:pPr>
            <w:r>
              <w:rPr>
                <w:rFonts w:ascii="Times New Roman"/>
                <w:b w:val="false"/>
                <w:i w:val="false"/>
                <w:color w:val="000000"/>
                <w:sz w:val="20"/>
              </w:rPr>
              <w:t>
1) если потенциальный поставщик не соответствует требованиям указанных в приглашении субъекта естественной монополии, за исключением, когда закупки способом из одного источника осуществляются по итогам несостоявшихся закупок способом запроса ценовых предложений;</w:t>
            </w:r>
          </w:p>
          <w:p>
            <w:pPr>
              <w:spacing w:after="20"/>
              <w:ind w:left="20"/>
              <w:jc w:val="both"/>
            </w:pPr>
            <w:r>
              <w:rPr>
                <w:rFonts w:ascii="Times New Roman"/>
                <w:b w:val="false"/>
                <w:i w:val="false"/>
                <w:color w:val="000000"/>
                <w:sz w:val="20"/>
              </w:rPr>
              <w:t>
2) если потенциальный поставщик отказался от участия в закупках способом из одного источника.</w:t>
            </w:r>
          </w:p>
          <w:p>
            <w:pPr>
              <w:spacing w:after="20"/>
              <w:ind w:left="20"/>
              <w:jc w:val="both"/>
            </w:pPr>
            <w:r>
              <w:rPr>
                <w:rFonts w:ascii="Times New Roman"/>
                <w:b w:val="false"/>
                <w:i w:val="false"/>
                <w:color w:val="000000"/>
                <w:sz w:val="20"/>
              </w:rPr>
              <w:t>
3) если потенциальный поставщик представил цену на предлагаемый товар (работу, услугу), превышающую сумму, выделенную для закупки или представил техническую спецификацию, приводящую к ухудшению качества товаров, работ и услуг либо сокращению их количества и/или объема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направлении посредством портала победителю проект договора в течение 5 (пяти) рабочих дней со дня подведения итогов закупки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направлении проекта договора посредством портала потенциальному поставщику, занявшему второе место в течение 5 (пяти) рабочих дней со дня истечения срока подписания и представления проекта договора победителем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признании закупки не состоявшейся, если потенциальный поставщик, занявший второе место в течение 5 (пяти) рабочих дней со дня представления ему проекта договора, не подписал и не представил 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направлении посредством портала в течение 5 (пяти) рабочих дней со дня истечения срока внесения обеспечения договора потенциальному поставщику, занявшему второе место, проекта договора - если поставщик, не внес обеспечение исполнения договора в порядке, установленном договором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признании закупки не состоявшейся, если потенциальный поставщик, занявший второе место в течение 5 (пяти) рабочих дней со дня представления ему проекта договора, не подписал и не представил его и (или) не внес обеспечение исполнения договора, в порядке, установленном договором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направленному посредством портала уведомления поставщика уменьшить размер обеспечения исполнения аванса пропорционально выполненным обязательствам, предусмотренным договором о закупках по мере исполнения обязательств по договору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возвращении внесенного обеспечения исполнения договора, а также суммы обеспечения аванса (при наличии) поставщику в течение 10 (десяти) рабочих дней со дня полного и надлежащего исполнения поставщиком своих обязательств по договору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возвращении внесенного обеспечения исполнения договора, а также суммы обеспечения аванса (при наличии) в течение 10 (десяти) рабочих дней со дня установления факта оплаты неустойки, в случае ненадлежащего исполнения поставщиком принятых обязательств по договору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 допущении внесения в проект договора о закупках либо в заключенный договор о закупках изменений, которые могут изменить содержание условий, проводимых (проведенных) закупок, и (или) предложения, явившегося основой для выбора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заполнению в акте информации по договору и подписание его либо отказу в принятии товаров, работ, услуг с указанием аргументированных обоснований не позднее 10 (десяти) рабочих дней со дня получения поставщиком проекта акта приема-передачи товара, выполнения работ, оказания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подтвержденной жалобы или обращения по несоблюдению требований законодательства Республики Казахстан о естественных монополиях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или более подтвержденных жалоб или обращений по несоблюдению требований законодательства Республики Казахстан о естественных монополиях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субъектов в сферах</w:t>
            </w:r>
            <w:r>
              <w:br/>
            </w:r>
            <w:r>
              <w:rPr>
                <w:rFonts w:ascii="Times New Roman"/>
                <w:b w:val="false"/>
                <w:i w:val="false"/>
                <w:color w:val="000000"/>
                <w:sz w:val="20"/>
              </w:rPr>
              <w:t>естественных монополий</w:t>
            </w:r>
            <w:r>
              <w:br/>
            </w:r>
            <w:r>
              <w:rPr>
                <w:rFonts w:ascii="Times New Roman"/>
                <w:b w:val="false"/>
                <w:i w:val="false"/>
                <w:color w:val="000000"/>
                <w:sz w:val="20"/>
              </w:rPr>
              <w:t>(услуг аэропортов</w:t>
            </w:r>
            <w:r>
              <w:br/>
            </w:r>
            <w:r>
              <w:rPr>
                <w:rFonts w:ascii="Times New Roman"/>
                <w:b w:val="false"/>
                <w:i w:val="false"/>
                <w:color w:val="000000"/>
                <w:sz w:val="20"/>
              </w:rPr>
              <w:t>и аэронавигации)</w:t>
            </w:r>
            <w:r>
              <w:br/>
            </w:r>
            <w:r>
              <w:rPr>
                <w:rFonts w:ascii="Times New Roman"/>
                <w:b w:val="false"/>
                <w:i w:val="false"/>
                <w:color w:val="000000"/>
                <w:sz w:val="20"/>
              </w:rPr>
              <w:t>и за соблюдением порядка</w:t>
            </w:r>
            <w:r>
              <w:br/>
            </w:r>
            <w:r>
              <w:rPr>
                <w:rFonts w:ascii="Times New Roman"/>
                <w:b w:val="false"/>
                <w:i w:val="false"/>
                <w:color w:val="000000"/>
                <w:sz w:val="20"/>
              </w:rPr>
              <w:t>ценообразования и обязанностей</w:t>
            </w:r>
            <w:r>
              <w:br/>
            </w:r>
            <w:r>
              <w:rPr>
                <w:rFonts w:ascii="Times New Roman"/>
                <w:b w:val="false"/>
                <w:i w:val="false"/>
                <w:color w:val="000000"/>
                <w:sz w:val="20"/>
              </w:rPr>
              <w:t>субъекта общественно</w:t>
            </w:r>
            <w:r>
              <w:br/>
            </w:r>
            <w:r>
              <w:rPr>
                <w:rFonts w:ascii="Times New Roman"/>
                <w:b w:val="false"/>
                <w:i w:val="false"/>
                <w:color w:val="000000"/>
                <w:sz w:val="20"/>
              </w:rPr>
              <w:t>значимого рынка</w:t>
            </w:r>
            <w:r>
              <w:br/>
            </w:r>
            <w:r>
              <w:rPr>
                <w:rFonts w:ascii="Times New Roman"/>
                <w:b w:val="false"/>
                <w:i w:val="false"/>
                <w:color w:val="000000"/>
                <w:sz w:val="20"/>
              </w:rPr>
              <w:t>(услуг аэропортов)</w:t>
            </w:r>
          </w:p>
        </w:tc>
      </w:tr>
    </w:tbl>
    <w:bookmarkStart w:name="z281" w:id="121"/>
    <w:p>
      <w:pPr>
        <w:spacing w:after="0"/>
        <w:ind w:left="0"/>
        <w:jc w:val="left"/>
      </w:pPr>
      <w:r>
        <w:rPr>
          <w:rFonts w:ascii="Times New Roman"/>
          <w:b/>
          <w:i w:val="false"/>
          <w:color w:val="000000"/>
        </w:rPr>
        <w:t xml:space="preserve"> Степени нарушений требований субъектами (объектами) контроля за соблюдением порядка ценообразования и обязанностей субъекта общественно значимого рынка (услуг аэропортов) при проведении профилактического контроля с посещением</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предоставлении в уполномоченный орган, осуществляющий руководство в сферах естественных монополий ежемесячную не позднее последнего дня месяца, следующего за отчетным информацию об объемах производства (реализации), уровне доходности и отпускных ценах производимых (реализуемых) товаров (работ, услуг) по форме, утвержденной уполномоченным органом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предоставлении в уполномоченный орган, осуществляющий руководство в сферах естественных монополий не позднее последнего дня месяца, следующего за отчетным кварталом ежеквартальную финансовую отчетность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предоставлении в уполномоченный орган информации, указывающей на причины снижения или повышения, не позднее 5 (пяти) рабочих дней со дня снижения или повышения цены, при самостоятельном снижении или повышении цены на товары (работы, услуги), реализуемые на общественно значимых рынка, не превышая предельной цены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предоставлении в уполномоченный орган, осуществляющий руководство в сферах естественных монополий, в электронной форме не менее чем за 30 (тридцать) календарных дней информацию о предстоящем повышении цен на товары (работы, услуги) выше предельной цены и причинах их повышения с представлением обосновывающих материалов, подтверждающих причины повышения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размещении в средствах массовой информации не позднее 25 (двадцать пятого) числа месяца, следующего за отчетным полугодием полугодовую информацию о доходе, полученном в результате превышения объемов потребления товаров (работ, услуг), в том числе отдельными группами потребителей, учтенных в предельной цене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размещении в средствах массовой информации не позднее 25 (двадцать пятого) числа месяца, следующего за отчетным полугодием полугодовую информацию об исполнении либо о неисполнении инвестиционной программы, учтенной в предельной цене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возврате дохода, полученного и не использованного на реализацию инвестиционных программ (проектов), учтенных в предельных ценах, напрямую потребителям либо в случае невозможности установления полного перечня потребителей путем снижения уровня предельной цены на предстоящий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возврате дохода, полученного в результате необоснованного превышения предельной цены, напрямую потребителям не позднее 30 (тридцати) календарных дней с момента установления такого факта уполномоченным органом, осуществляющим руководство в сферах естественных монополий, либо путем снижения уровня предельной цены на предстоящий период в случае невозможности установления полного перечня потребителей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устанавлению предельной цены на товары (работы, услуги) с даты, определенной ведомством уполномоченного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 превышении предельной цены на товары (работы, услуги), согласованной уполномоченным органом, осуществляющим руководство в сферах естественных монополий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осуществлении раздельного учета затрат по каждому виду, товаров (работ,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разделении затрат по видам реализуемых товаров (работ, услуг) на основе косвенных методов, предусматривающих определение затрат, относящихся к определенному виду деятельности Субъекта, реализующего товары (работы, услуги), по удельному весу доходов (объемов, затрат на оплату труда производственного персонала) в общих затратах Субъекта, в случае отсутствия у Субъекта раздельного учета затрат по видам товаров (работ,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необходимости представления по требованию участников публичных слушаний до проведения публичных слушаний проектов цен на товары (работы, услуги), информацию о причинах повышения цен на товары (работы,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подтвержденной жалобы или обращения по несоблюдению требований законодательства Республики Казахстан в области общественно значимых рынков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или более подтвержденных жалоб или обращений по несоблюдению требований законодательства Республики Казахстан в области общественно значимых рынков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субъектов в сферах</w:t>
            </w:r>
            <w:r>
              <w:br/>
            </w:r>
            <w:r>
              <w:rPr>
                <w:rFonts w:ascii="Times New Roman"/>
                <w:b w:val="false"/>
                <w:i w:val="false"/>
                <w:color w:val="000000"/>
                <w:sz w:val="20"/>
              </w:rPr>
              <w:t>естественных монополий</w:t>
            </w:r>
            <w:r>
              <w:br/>
            </w:r>
            <w:r>
              <w:rPr>
                <w:rFonts w:ascii="Times New Roman"/>
                <w:b w:val="false"/>
                <w:i w:val="false"/>
                <w:color w:val="000000"/>
                <w:sz w:val="20"/>
              </w:rPr>
              <w:t>(услуг аэропортов</w:t>
            </w:r>
            <w:r>
              <w:br/>
            </w:r>
            <w:r>
              <w:rPr>
                <w:rFonts w:ascii="Times New Roman"/>
                <w:b w:val="false"/>
                <w:i w:val="false"/>
                <w:color w:val="000000"/>
                <w:sz w:val="20"/>
              </w:rPr>
              <w:t>и аэронавигации)</w:t>
            </w:r>
            <w:r>
              <w:br/>
            </w:r>
            <w:r>
              <w:rPr>
                <w:rFonts w:ascii="Times New Roman"/>
                <w:b w:val="false"/>
                <w:i w:val="false"/>
                <w:color w:val="000000"/>
                <w:sz w:val="20"/>
              </w:rPr>
              <w:t>и за соблюдением порядка</w:t>
            </w:r>
            <w:r>
              <w:br/>
            </w:r>
            <w:r>
              <w:rPr>
                <w:rFonts w:ascii="Times New Roman"/>
                <w:b w:val="false"/>
                <w:i w:val="false"/>
                <w:color w:val="000000"/>
                <w:sz w:val="20"/>
              </w:rPr>
              <w:t>ценообразования и обязанностей</w:t>
            </w:r>
            <w:r>
              <w:br/>
            </w:r>
            <w:r>
              <w:rPr>
                <w:rFonts w:ascii="Times New Roman"/>
                <w:b w:val="false"/>
                <w:i w:val="false"/>
                <w:color w:val="000000"/>
                <w:sz w:val="20"/>
              </w:rPr>
              <w:t>субъекта общественно</w:t>
            </w:r>
            <w:r>
              <w:br/>
            </w:r>
            <w:r>
              <w:rPr>
                <w:rFonts w:ascii="Times New Roman"/>
                <w:b w:val="false"/>
                <w:i w:val="false"/>
                <w:color w:val="000000"/>
                <w:sz w:val="20"/>
              </w:rPr>
              <w:t>значимого рынка</w:t>
            </w:r>
            <w:r>
              <w:br/>
            </w:r>
            <w:r>
              <w:rPr>
                <w:rFonts w:ascii="Times New Roman"/>
                <w:b w:val="false"/>
                <w:i w:val="false"/>
                <w:color w:val="000000"/>
                <w:sz w:val="20"/>
              </w:rPr>
              <w:t>(услуг аэропортов)</w:t>
            </w:r>
          </w:p>
        </w:tc>
      </w:tr>
    </w:tbl>
    <w:bookmarkStart w:name="z283" w:id="122"/>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w:t>
      </w:r>
    </w:p>
    <w:bookmarkEnd w:id="122"/>
    <w:p>
      <w:pPr>
        <w:spacing w:after="0"/>
        <w:ind w:left="0"/>
        <w:jc w:val="both"/>
      </w:pPr>
      <w:bookmarkStart w:name="z284" w:id="123"/>
      <w:r>
        <w:rPr>
          <w:rFonts w:ascii="Times New Roman"/>
          <w:b w:val="false"/>
          <w:i w:val="false"/>
          <w:color w:val="000000"/>
          <w:sz w:val="28"/>
        </w:rPr>
        <w:t>
      В сферах естественных монополий (услуг аэропортов и аэронавигации)</w:t>
      </w:r>
    </w:p>
    <w:bookmarkEnd w:id="123"/>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аэропортов и республиканского государственного предприятия "Казаэронавигация"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4/значение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утвержденной тарифной сметы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контроля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мероприятий утвержденной инвестиционной программы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контроля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субъектов в сферах</w:t>
            </w:r>
            <w:r>
              <w:br/>
            </w:r>
            <w:r>
              <w:rPr>
                <w:rFonts w:ascii="Times New Roman"/>
                <w:b w:val="false"/>
                <w:i w:val="false"/>
                <w:color w:val="000000"/>
                <w:sz w:val="20"/>
              </w:rPr>
              <w:t>естественных монополий</w:t>
            </w:r>
            <w:r>
              <w:br/>
            </w:r>
            <w:r>
              <w:rPr>
                <w:rFonts w:ascii="Times New Roman"/>
                <w:b w:val="false"/>
                <w:i w:val="false"/>
                <w:color w:val="000000"/>
                <w:sz w:val="20"/>
              </w:rPr>
              <w:t>(услуг аэропортов</w:t>
            </w:r>
            <w:r>
              <w:br/>
            </w:r>
            <w:r>
              <w:rPr>
                <w:rFonts w:ascii="Times New Roman"/>
                <w:b w:val="false"/>
                <w:i w:val="false"/>
                <w:color w:val="000000"/>
                <w:sz w:val="20"/>
              </w:rPr>
              <w:t>и аэронавигации)</w:t>
            </w:r>
            <w:r>
              <w:br/>
            </w:r>
            <w:r>
              <w:rPr>
                <w:rFonts w:ascii="Times New Roman"/>
                <w:b w:val="false"/>
                <w:i w:val="false"/>
                <w:color w:val="000000"/>
                <w:sz w:val="20"/>
              </w:rPr>
              <w:t>и за соблюдением порядка</w:t>
            </w:r>
            <w:r>
              <w:br/>
            </w:r>
            <w:r>
              <w:rPr>
                <w:rFonts w:ascii="Times New Roman"/>
                <w:b w:val="false"/>
                <w:i w:val="false"/>
                <w:color w:val="000000"/>
                <w:sz w:val="20"/>
              </w:rPr>
              <w:t>ценообразования и обязанностей</w:t>
            </w:r>
            <w:r>
              <w:br/>
            </w:r>
            <w:r>
              <w:rPr>
                <w:rFonts w:ascii="Times New Roman"/>
                <w:b w:val="false"/>
                <w:i w:val="false"/>
                <w:color w:val="000000"/>
                <w:sz w:val="20"/>
              </w:rPr>
              <w:t>субъекта общественно</w:t>
            </w:r>
            <w:r>
              <w:br/>
            </w:r>
            <w:r>
              <w:rPr>
                <w:rFonts w:ascii="Times New Roman"/>
                <w:b w:val="false"/>
                <w:i w:val="false"/>
                <w:color w:val="000000"/>
                <w:sz w:val="20"/>
              </w:rPr>
              <w:t xml:space="preserve">значимого </w:t>
            </w:r>
            <w:r>
              <w:br/>
            </w:r>
            <w:r>
              <w:rPr>
                <w:rFonts w:ascii="Times New Roman"/>
                <w:b w:val="false"/>
                <w:i w:val="false"/>
                <w:color w:val="000000"/>
                <w:sz w:val="20"/>
              </w:rPr>
              <w:t>(услуг аэропортов)</w:t>
            </w:r>
          </w:p>
        </w:tc>
      </w:tr>
    </w:tbl>
    <w:bookmarkStart w:name="z286" w:id="124"/>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w:t>
      </w:r>
    </w:p>
    <w:bookmarkEnd w:id="124"/>
    <w:p>
      <w:pPr>
        <w:spacing w:after="0"/>
        <w:ind w:left="0"/>
        <w:jc w:val="both"/>
      </w:pPr>
      <w:bookmarkStart w:name="z287" w:id="125"/>
      <w:r>
        <w:rPr>
          <w:rFonts w:ascii="Times New Roman"/>
          <w:b w:val="false"/>
          <w:i w:val="false"/>
          <w:color w:val="000000"/>
          <w:sz w:val="28"/>
        </w:rPr>
        <w:t>
      За соблюдением порядка ценообразования и обязанностей субъекта общественно значимого рынка (услуг аэропортов)</w:t>
      </w:r>
    </w:p>
    <w:bookmarkEnd w:id="125"/>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аэропортов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4/значение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предельной цены на товары (работы, услуги), согласованной уполномоченным органом, осуществляющим руководство в сферах естественных монополий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контроля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2023 года № 124</w:t>
            </w:r>
            <w:r>
              <w:br/>
            </w:r>
            <w:r>
              <w:rPr>
                <w:rFonts w:ascii="Times New Roman"/>
                <w:b w:val="false"/>
                <w:i w:val="false"/>
                <w:color w:val="000000"/>
                <w:sz w:val="20"/>
              </w:rPr>
              <w:t>и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июня 2023 года № 467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2022 года № 103</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2022 года № 665</w:t>
            </w:r>
          </w:p>
        </w:tc>
      </w:tr>
    </w:tbl>
    <w:bookmarkStart w:name="z290" w:id="126"/>
    <w:p>
      <w:pPr>
        <w:spacing w:after="0"/>
        <w:ind w:left="0"/>
        <w:jc w:val="left"/>
      </w:pPr>
      <w:r>
        <w:rPr>
          <w:rFonts w:ascii="Times New Roman"/>
          <w:b/>
          <w:i w:val="false"/>
          <w:color w:val="000000"/>
        </w:rPr>
        <w:t xml:space="preserve"> Проверочный лист</w:t>
      </w:r>
    </w:p>
    <w:bookmarkEnd w:id="126"/>
    <w:p>
      <w:pPr>
        <w:spacing w:after="0"/>
        <w:ind w:left="0"/>
        <w:jc w:val="both"/>
      </w:pPr>
      <w:bookmarkStart w:name="z291" w:id="127"/>
      <w:r>
        <w:rPr>
          <w:rFonts w:ascii="Times New Roman"/>
          <w:b w:val="false"/>
          <w:i w:val="false"/>
          <w:color w:val="000000"/>
          <w:sz w:val="28"/>
        </w:rPr>
        <w:t>
      в сферах естественных монополий (услуг аэропортов и аэронавигации)</w:t>
      </w:r>
    </w:p>
    <w:bookmarkEnd w:id="127"/>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 в отношении</w:t>
      </w:r>
    </w:p>
    <w:p>
      <w:pPr>
        <w:spacing w:after="0"/>
        <w:ind w:left="0"/>
        <w:jc w:val="both"/>
      </w:pPr>
      <w:r>
        <w:rPr>
          <w:rFonts w:ascii="Times New Roman"/>
          <w:b w:val="false"/>
          <w:i w:val="false"/>
          <w:color w:val="000000"/>
          <w:sz w:val="28"/>
        </w:rPr>
        <w:t>аэропортов и республиканского государственного предприятия</w:t>
      </w:r>
    </w:p>
    <w:p>
      <w:pPr>
        <w:spacing w:after="0"/>
        <w:ind w:left="0"/>
        <w:jc w:val="both"/>
      </w:pPr>
      <w:r>
        <w:rPr>
          <w:rFonts w:ascii="Times New Roman"/>
          <w:b w:val="false"/>
          <w:i w:val="false"/>
          <w:color w:val="000000"/>
          <w:sz w:val="28"/>
        </w:rPr>
        <w:t>"Казаэронавигация"</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w:t>
      </w:r>
    </w:p>
    <w:p>
      <w:pPr>
        <w:spacing w:after="0"/>
        <w:ind w:left="0"/>
        <w:jc w:val="both"/>
      </w:pPr>
      <w:r>
        <w:rPr>
          <w:rFonts w:ascii="Times New Roman"/>
          <w:b w:val="false"/>
          <w:i w:val="false"/>
          <w:color w:val="000000"/>
          <w:sz w:val="28"/>
        </w:rPr>
        <w:t>_____________________________________________________ контроля</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w:t>
      </w:r>
    </w:p>
    <w:p>
      <w:pPr>
        <w:spacing w:after="0"/>
        <w:ind w:left="0"/>
        <w:jc w:val="both"/>
      </w:pPr>
      <w:r>
        <w:rPr>
          <w:rFonts w:ascii="Times New Roman"/>
          <w:b w:val="false"/>
          <w:i w:val="false"/>
          <w:color w:val="000000"/>
          <w:sz w:val="28"/>
        </w:rPr>
        <w:t>контроля 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Адрес места нахождения</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исполнению утвержденной тарифной сметы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исполнению мероприятий утвержденной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до сведения потребителя информации об утверждении тарифа не позднее, чем за 30 (тридцать) календарных дней до его введения в действие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ведении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заключении в соответствии с типовыми договорами индивидуальных договоров с потребителями на каждый вид предоставляемых регулируемых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информировании потребителей о тарифе, его изменении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разработанной и утвержденной методики ведения раздельного учета доходов, затрат и задействованных активов по каждому виду регулируемых услуг субъектов естественных монополий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согласия уполномоченного органа на совершение сделок с имуществом, используемым для предоставления регулируемой услуги и реорганизацию или ликвидацию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предоставлению регулируемой услуги по тарифу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предоставлении потребителям равных условий доступа к регулируемой услуге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предоставлении потребителям доступа к регулируемой услуге, за исключением отсутствия свободных и доступных мощностей, мест субъекта естественной монополии, необходимых для предоставления требуемого объема регулируемой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обращению в уполномоченный орган с заявлением о включении в Государственный регистр субъектов естественных монополий не позднее 15 (пятнадцати) календарных дней со дня начала предоставления регулируемой услуги потребителям, об исключении из него при прекращения предоставления регулируемой услуги не позднее 15 (пятнадцати) календарных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утверждении тарифа с применением стимулирующего метода тарифного регулирования ежегодно в срок не позднее 1 (первого) мая отчетного периода представлять в уполномоченный орган, отчеты о фактически достигнутых за отчетный год доходах, расходах, соблюдении показателей качества и надежности регулируемых услуг, достижении показателей эффективности деятельности субъектов естественных монополий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направленного уведомления об осуществлении субъектом естественной монополии деятельности, не относящейся к регулируемым услугам, в уполномоченный орган в срок не позднее 10 (десяти) рабочих дней со дня осуществления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опубликовании в периодическом печатном издании объявления о дате и месте проведения публичных слушаний, а также представление по требованию участников публичных слушаний:</w:t>
            </w:r>
          </w:p>
          <w:p>
            <w:pPr>
              <w:spacing w:after="20"/>
              <w:ind w:left="20"/>
              <w:jc w:val="both"/>
            </w:pPr>
            <w:r>
              <w:rPr>
                <w:rFonts w:ascii="Times New Roman"/>
                <w:b w:val="false"/>
                <w:i w:val="false"/>
                <w:color w:val="000000"/>
                <w:sz w:val="20"/>
              </w:rPr>
              <w:t>
1) проекта тарифа и тарифной сметы;</w:t>
            </w:r>
          </w:p>
          <w:p>
            <w:pPr>
              <w:spacing w:after="20"/>
              <w:ind w:left="20"/>
              <w:jc w:val="both"/>
            </w:pPr>
            <w:r>
              <w:rPr>
                <w:rFonts w:ascii="Times New Roman"/>
                <w:b w:val="false"/>
                <w:i w:val="false"/>
                <w:color w:val="000000"/>
                <w:sz w:val="20"/>
              </w:rPr>
              <w:t>
2) информации о причинах изменения тарифа с экономически обоснованными расчетами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 взимании платы за предоставление информации о свободных мощностях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информировании уполномоченного органа за месяц до проведения отчета перед потребителями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предоставлении по требованию потребителей информации о тарифе, качестве регулируемой услуги, об условиях предоставления регулируемой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публикации объявления о предстоящем проведении отчета субъектом естественной монополии, включенным в республиканский раздел Государственного регистра субъектов естественных монополий, - в периодическом печатном издании, выпускаемом не реже одного раза в неделю и распространяемом на всей территории Республики Казахстан, не позднее чем за 15 (пятнадцать) рабочих дней до его проведения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информировании уполномоченного органа о тарифе, его изменении не позднее чем за 30 (тридцать) календарных дней до введения его в действие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размещении ежеквартально на своем интернет-ресурсе либо в случае его отсутствия представление уполномоченному органу для размещения на его интернет-ресурсе информации о резерве, наличии свободных и доступных мощностей, емкостей, мест, субъекта естественной монополии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направленной информации в уполномоченный орган субъектом естественной монополии малой мощности до реорганизации или ликвидации не менее чем за 10 (десять) календарных дней о своем намерении совершить указанные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обращению в уполномоченный орган с заявкой для утверждения тарифа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направлении ежегодно, в срок до 31 (тридцать первого) декабря для сведения уполномоченному органу перечня закупаемых субъектом естественной монополии товаров, работ и услуг, затраты на которые учитываются при утверждении тарифа с применением затратного метода тарифного регулирования (далее – Перечень) на следующий календарный год, утвержденным приказом первого руководителя или лица, исполняющего его обязанности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размещении Перечня и вносимых в него изменения и дополнения не позднее 10 (десяти) рабочих дней с момента принятия решения на интернет-ресурсе субъекта естественной монополии, а при отсутствии своего интернет-ресурса – предоставлением уполномоченному органу для размещения на его интернет-ресурсе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об утверждении состава конкурсной комиссии, конкурсной документации и секретаря конкурсной комиссии до публикации объявления о проведении конкурса.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нечетного количества и не менее 3 (трех) членов конкурсной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вхождении в состав конкурсной комиссии председателя, заместителя председателя и членов конкурсной комиссии из числа работников субъекта естественной монополии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указании причины отсутствия кого-либо из членов конкурсной комиссии на заседании конкурсной комиссии по производственной или другой причине в протоколе заседания конкурсной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осуществлению секретарем конкурсной комиссии следующих функций:</w:t>
            </w:r>
          </w:p>
          <w:p>
            <w:pPr>
              <w:spacing w:after="20"/>
              <w:ind w:left="20"/>
              <w:jc w:val="both"/>
            </w:pPr>
            <w:r>
              <w:rPr>
                <w:rFonts w:ascii="Times New Roman"/>
                <w:b w:val="false"/>
                <w:i w:val="false"/>
                <w:color w:val="000000"/>
                <w:sz w:val="20"/>
              </w:rPr>
              <w:t>
1) публикация объявлении о проведении конкурса и конкурсную документацию на портале не позднее, чем за 10 (десять) календарных дней до дня окончания приема конкурсных заявок;</w:t>
            </w:r>
          </w:p>
          <w:p>
            <w:pPr>
              <w:spacing w:after="20"/>
              <w:ind w:left="20"/>
              <w:jc w:val="both"/>
            </w:pPr>
            <w:r>
              <w:rPr>
                <w:rFonts w:ascii="Times New Roman"/>
                <w:b w:val="false"/>
                <w:i w:val="false"/>
                <w:color w:val="000000"/>
                <w:sz w:val="20"/>
              </w:rPr>
              <w:t>
2) публикация объявлении о проведении конкурса на своем интернет-ресурсе и направлении уполномоченному органу для размещения на его интернет-ресурсе не позднее, чем за 10 (десять) календарных дней до дня окончания приема конкурсных заявок;</w:t>
            </w:r>
          </w:p>
          <w:p>
            <w:pPr>
              <w:spacing w:after="20"/>
              <w:ind w:left="20"/>
              <w:jc w:val="both"/>
            </w:pPr>
            <w:r>
              <w:rPr>
                <w:rFonts w:ascii="Times New Roman"/>
                <w:b w:val="false"/>
                <w:i w:val="false"/>
                <w:color w:val="000000"/>
                <w:sz w:val="20"/>
              </w:rPr>
              <w:t>
3) уведомление участников конкурса о каждой стадии процесса конкурса, в том числе об итогах конкурса посредством размещения информации на портале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проведении заседания конкурсной комиссии при условии присутствия не менее двух третей от общего числа членов конкурсной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принятии решения конкурсной комиссии открытым голосованием. При равенстве голосов принятым считается решение, за которое проголосовал председатель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включении в конкурсную документацию следующих сведений:</w:t>
            </w:r>
          </w:p>
          <w:p>
            <w:pPr>
              <w:spacing w:after="20"/>
              <w:ind w:left="20"/>
              <w:jc w:val="both"/>
            </w:pPr>
            <w:r>
              <w:rPr>
                <w:rFonts w:ascii="Times New Roman"/>
                <w:b w:val="false"/>
                <w:i w:val="false"/>
                <w:color w:val="000000"/>
                <w:sz w:val="20"/>
              </w:rPr>
              <w:t>
1) о соответствии потенциального поставщика следующим требованиям:</w:t>
            </w:r>
          </w:p>
          <w:p>
            <w:pPr>
              <w:spacing w:after="20"/>
              <w:ind w:left="20"/>
              <w:jc w:val="both"/>
            </w:pPr>
            <w:r>
              <w:rPr>
                <w:rFonts w:ascii="Times New Roman"/>
                <w:b w:val="false"/>
                <w:i w:val="false"/>
                <w:color w:val="000000"/>
                <w:sz w:val="20"/>
              </w:rPr>
              <w:t>
a) обладать профессиональной квалификацией;</w:t>
            </w:r>
          </w:p>
          <w:p>
            <w:pPr>
              <w:spacing w:after="20"/>
              <w:ind w:left="20"/>
              <w:jc w:val="both"/>
            </w:pPr>
            <w:r>
              <w:rPr>
                <w:rFonts w:ascii="Times New Roman"/>
                <w:b w:val="false"/>
                <w:i w:val="false"/>
                <w:color w:val="000000"/>
                <w:sz w:val="20"/>
              </w:rPr>
              <w:t>
b) иметь финансовые, материальные и трудовые ресурсы для исполнения обязательств по договору о закупках;</w:t>
            </w:r>
          </w:p>
          <w:p>
            <w:pPr>
              <w:spacing w:after="20"/>
              <w:ind w:left="20"/>
              <w:jc w:val="both"/>
            </w:pPr>
            <w:r>
              <w:rPr>
                <w:rFonts w:ascii="Times New Roman"/>
                <w:b w:val="false"/>
                <w:i w:val="false"/>
                <w:color w:val="000000"/>
                <w:sz w:val="20"/>
              </w:rPr>
              <w:t>
c) являться платежеспособным, на момент проведения закупа, а также его финансово-хозяйственная деятельность не приостановлена и не подлежит ликвидации;</w:t>
            </w:r>
          </w:p>
          <w:p>
            <w:pPr>
              <w:spacing w:after="20"/>
              <w:ind w:left="20"/>
              <w:jc w:val="both"/>
            </w:pPr>
            <w:r>
              <w:rPr>
                <w:rFonts w:ascii="Times New Roman"/>
                <w:b w:val="false"/>
                <w:i w:val="false"/>
                <w:color w:val="000000"/>
                <w:sz w:val="20"/>
              </w:rPr>
              <w:t>
2) техническая спецификация с описанием технических, качественных и эксплуатационных характеристик товаров, работ, услуг, сроков и (или) объемов поставки товаров, выполнения работ, оказания услуг, предоставления гарантий качества, к обслуживанию товара, к расходам на эксплуатацию товара, условия поставки товара, выполнения работ, оказания услуг;</w:t>
            </w:r>
          </w:p>
          <w:p>
            <w:pPr>
              <w:spacing w:after="20"/>
              <w:ind w:left="20"/>
              <w:jc w:val="both"/>
            </w:pPr>
            <w:r>
              <w:rPr>
                <w:rFonts w:ascii="Times New Roman"/>
                <w:b w:val="false"/>
                <w:i w:val="false"/>
                <w:color w:val="000000"/>
                <w:sz w:val="20"/>
              </w:rPr>
              <w:t>
3) количество (объем) закупаемых товаров, работ и услуг;</w:t>
            </w:r>
          </w:p>
          <w:p>
            <w:pPr>
              <w:spacing w:after="20"/>
              <w:ind w:left="20"/>
              <w:jc w:val="both"/>
            </w:pPr>
            <w:r>
              <w:rPr>
                <w:rFonts w:ascii="Times New Roman"/>
                <w:b w:val="false"/>
                <w:i w:val="false"/>
                <w:color w:val="000000"/>
                <w:sz w:val="20"/>
              </w:rPr>
              <w:t>
4) место и условия поставки закупаемых товаров, работ и услуг;</w:t>
            </w:r>
          </w:p>
          <w:p>
            <w:pPr>
              <w:spacing w:after="20"/>
              <w:ind w:left="20"/>
              <w:jc w:val="both"/>
            </w:pPr>
            <w:r>
              <w:rPr>
                <w:rFonts w:ascii="Times New Roman"/>
                <w:b w:val="false"/>
                <w:i w:val="false"/>
                <w:color w:val="000000"/>
                <w:sz w:val="20"/>
              </w:rPr>
              <w:t>
5) требуемые сроки поставки закупаемых товаров, работ и услуг;</w:t>
            </w:r>
          </w:p>
          <w:p>
            <w:pPr>
              <w:spacing w:after="20"/>
              <w:ind w:left="20"/>
              <w:jc w:val="both"/>
            </w:pPr>
            <w:r>
              <w:rPr>
                <w:rFonts w:ascii="Times New Roman"/>
                <w:b w:val="false"/>
                <w:i w:val="false"/>
                <w:color w:val="000000"/>
                <w:sz w:val="20"/>
              </w:rPr>
              <w:t>
6) условия платежа;</w:t>
            </w:r>
          </w:p>
          <w:p>
            <w:pPr>
              <w:spacing w:after="20"/>
              <w:ind w:left="20"/>
              <w:jc w:val="both"/>
            </w:pPr>
            <w:r>
              <w:rPr>
                <w:rFonts w:ascii="Times New Roman"/>
                <w:b w:val="false"/>
                <w:i w:val="false"/>
                <w:color w:val="000000"/>
                <w:sz w:val="20"/>
              </w:rPr>
              <w:t>
7) наличие опыта работы (кроме случаев, когда предметом закупок признается наличие лицензии и (или) разрешения у потенциального поставщика);</w:t>
            </w:r>
          </w:p>
          <w:p>
            <w:pPr>
              <w:spacing w:after="20"/>
              <w:ind w:left="20"/>
              <w:jc w:val="both"/>
            </w:pPr>
            <w:r>
              <w:rPr>
                <w:rFonts w:ascii="Times New Roman"/>
                <w:b w:val="false"/>
                <w:i w:val="false"/>
                <w:color w:val="000000"/>
                <w:sz w:val="20"/>
              </w:rPr>
              <w:t>
8) описание метода оценки и сопоставления конкурсных заявок;</w:t>
            </w:r>
          </w:p>
          <w:p>
            <w:pPr>
              <w:spacing w:after="20"/>
              <w:ind w:left="20"/>
              <w:jc w:val="both"/>
            </w:pPr>
            <w:r>
              <w:rPr>
                <w:rFonts w:ascii="Times New Roman"/>
                <w:b w:val="false"/>
                <w:i w:val="false"/>
                <w:color w:val="000000"/>
                <w:sz w:val="20"/>
              </w:rPr>
              <w:t>
9) требования к содержанию конкурсного ценового предложения, в том числе указания, помимо цены закупаемых товаров, работ, услуг, расходов на их транспортировку и страхование, оплату таможенных пошлин, налогов и сборов, а также иных расходов, предусмотренных условиями поставки товаров, выполнения работ, оказания услуг, за вычетом суммы НДС;</w:t>
            </w:r>
          </w:p>
          <w:p>
            <w:pPr>
              <w:spacing w:after="20"/>
              <w:ind w:left="20"/>
              <w:jc w:val="both"/>
            </w:pPr>
            <w:r>
              <w:rPr>
                <w:rFonts w:ascii="Times New Roman"/>
                <w:b w:val="false"/>
                <w:i w:val="false"/>
                <w:color w:val="000000"/>
                <w:sz w:val="20"/>
              </w:rPr>
              <w:t>
10) требования к языку составления и представления конкурсной заявки, договора о закупках;</w:t>
            </w:r>
          </w:p>
          <w:p>
            <w:pPr>
              <w:spacing w:after="20"/>
              <w:ind w:left="20"/>
              <w:jc w:val="both"/>
            </w:pPr>
            <w:r>
              <w:rPr>
                <w:rFonts w:ascii="Times New Roman"/>
                <w:b w:val="false"/>
                <w:i w:val="false"/>
                <w:color w:val="000000"/>
                <w:sz w:val="20"/>
              </w:rPr>
              <w:t>
11) информацию о сроке действия конкурсной заявки потенциального поставщика;</w:t>
            </w:r>
          </w:p>
          <w:p>
            <w:pPr>
              <w:spacing w:after="20"/>
              <w:ind w:left="20"/>
              <w:jc w:val="both"/>
            </w:pPr>
            <w:r>
              <w:rPr>
                <w:rFonts w:ascii="Times New Roman"/>
                <w:b w:val="false"/>
                <w:i w:val="false"/>
                <w:color w:val="000000"/>
                <w:sz w:val="20"/>
              </w:rPr>
              <w:t>
12) условия, размер, форму, сроки внесения обеспечения конкурсной заявки;</w:t>
            </w:r>
          </w:p>
          <w:p>
            <w:pPr>
              <w:spacing w:after="20"/>
              <w:ind w:left="20"/>
              <w:jc w:val="both"/>
            </w:pPr>
            <w:r>
              <w:rPr>
                <w:rFonts w:ascii="Times New Roman"/>
                <w:b w:val="false"/>
                <w:i w:val="false"/>
                <w:color w:val="000000"/>
                <w:sz w:val="20"/>
              </w:rPr>
              <w:t>
13) указание на право потенциального поставщика изменять или отзывать конкурсную заявку и сдать ее повторно до истечения окончательного срока представления конкурсной заявки и на право потенциального поставщика на обжалование неправомерных действий субъекта естественной монополии, конкурсной комиссии, секретаря конкурсной комиссии и технических экспертов;</w:t>
            </w:r>
          </w:p>
          <w:p>
            <w:pPr>
              <w:spacing w:after="20"/>
              <w:ind w:left="20"/>
              <w:jc w:val="both"/>
            </w:pPr>
            <w:r>
              <w:rPr>
                <w:rFonts w:ascii="Times New Roman"/>
                <w:b w:val="false"/>
                <w:i w:val="false"/>
                <w:color w:val="000000"/>
                <w:sz w:val="20"/>
              </w:rPr>
              <w:t>
14) окончательный срок представления конкурсных заявок;</w:t>
            </w:r>
          </w:p>
          <w:p>
            <w:pPr>
              <w:spacing w:after="20"/>
              <w:ind w:left="20"/>
              <w:jc w:val="both"/>
            </w:pPr>
            <w:r>
              <w:rPr>
                <w:rFonts w:ascii="Times New Roman"/>
                <w:b w:val="false"/>
                <w:i w:val="false"/>
                <w:color w:val="000000"/>
                <w:sz w:val="20"/>
              </w:rPr>
              <w:t>
15) способы, с помощью которых потенциальные поставщики запрашивают разъяснения по содержанию конкурсной документации;</w:t>
            </w:r>
          </w:p>
          <w:p>
            <w:pPr>
              <w:spacing w:after="20"/>
              <w:ind w:left="20"/>
              <w:jc w:val="both"/>
            </w:pPr>
            <w:r>
              <w:rPr>
                <w:rFonts w:ascii="Times New Roman"/>
                <w:b w:val="false"/>
                <w:i w:val="false"/>
                <w:color w:val="000000"/>
                <w:sz w:val="20"/>
              </w:rPr>
              <w:t>
16) сведения о должностных лицах субъекта естественной монополии, уполномоченных его представлять при проведении конкурса;</w:t>
            </w:r>
          </w:p>
          <w:p>
            <w:pPr>
              <w:spacing w:after="20"/>
              <w:ind w:left="20"/>
              <w:jc w:val="both"/>
            </w:pPr>
            <w:r>
              <w:rPr>
                <w:rFonts w:ascii="Times New Roman"/>
                <w:b w:val="false"/>
                <w:i w:val="false"/>
                <w:color w:val="000000"/>
                <w:sz w:val="20"/>
              </w:rPr>
              <w:t>
17) проект договора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о содержании в технической спецификации полного описания и требуемых функциональных, технических, качественных и эксплуатационных характеристик закупаемых товаров (работ, услуг)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разделении товаров, работ и услуг в конкурсной документации при проведении конкурса по закупке однородных товаров, работ и услуг на лоты по их однородным видам и месту их поставки (выполнения, оказания)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определению победителя конкурса по каждому лоту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предоставлении ответа на запрос потенциального поставщика по разъяснению конкурсной документации и направление такого разъяснения всем потенциальным поставщикам, представившим конкурсную заявку не позднее 3 (трех) рабочих дней со дня получения запроса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внесении изменения в конкурсную документацию в срок не позднее 5 (пяти) рабочих дней до истечения окончательного срока представления конкурсных заявок по собственной инициативе или в ответ на запросы потенциальных поставщиков, либо до подведения итогов конкурса отмены конкурса в связи с корректировкой тарифной сметы и (или) инвестиционной программы и (или) исключения из Перечня путем принятия решения первого руководителя субъекта естественной монополии или лица, исполняющего его обязанности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сообщении всем потенциальным поставщикам, которым представлена конкурсная документация сведений об изменениях в конкурсную документацию или об отмене конкурса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возвращении обеспечения конкурсной заявки в течение 5 (пяти) рабочих дней с момента наступления следующих случаев:</w:t>
            </w:r>
          </w:p>
          <w:p>
            <w:pPr>
              <w:spacing w:after="20"/>
              <w:ind w:left="20"/>
              <w:jc w:val="both"/>
            </w:pPr>
            <w:r>
              <w:rPr>
                <w:rFonts w:ascii="Times New Roman"/>
                <w:b w:val="false"/>
                <w:i w:val="false"/>
                <w:color w:val="000000"/>
                <w:sz w:val="20"/>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pPr>
              <w:spacing w:after="20"/>
              <w:ind w:left="20"/>
              <w:jc w:val="both"/>
            </w:pPr>
            <w:r>
              <w:rPr>
                <w:rFonts w:ascii="Times New Roman"/>
                <w:b w:val="false"/>
                <w:i w:val="false"/>
                <w:color w:val="000000"/>
                <w:sz w:val="20"/>
              </w:rPr>
              <w:t>
2) подписания протокола об итогах закупок способом конкурса. Указанный случай не распространяется на участника конкурса, определенного победителем конкурса;</w:t>
            </w:r>
          </w:p>
          <w:p>
            <w:pPr>
              <w:spacing w:after="20"/>
              <w:ind w:left="20"/>
              <w:jc w:val="both"/>
            </w:pPr>
            <w:r>
              <w:rPr>
                <w:rFonts w:ascii="Times New Roman"/>
                <w:b w:val="false"/>
                <w:i w:val="false"/>
                <w:color w:val="000000"/>
                <w:sz w:val="20"/>
              </w:rPr>
              <w:t>
3) подписания потенциальным поставщиком договора о закупках и внесения им обеспечения исполнения договора о закупках, а также суммы аванса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конкурсной комиссией по отклонению конкурсной заявки и не допущению потенциального поставщика к участию в конкурсе по следующим основаниям:</w:t>
            </w:r>
          </w:p>
          <w:p>
            <w:pPr>
              <w:spacing w:after="20"/>
              <w:ind w:left="20"/>
              <w:jc w:val="both"/>
            </w:pPr>
            <w:r>
              <w:rPr>
                <w:rFonts w:ascii="Times New Roman"/>
                <w:b w:val="false"/>
                <w:i w:val="false"/>
                <w:color w:val="000000"/>
                <w:sz w:val="20"/>
              </w:rPr>
              <w:t>
1) потенциальный поставщик не внес обеспечение конкурсной заявки в форме, объеме и на условиях, предусмотренных в конкурсной документации;</w:t>
            </w:r>
          </w:p>
          <w:p>
            <w:pPr>
              <w:spacing w:after="20"/>
              <w:ind w:left="20"/>
              <w:jc w:val="both"/>
            </w:pPr>
            <w:r>
              <w:rPr>
                <w:rFonts w:ascii="Times New Roman"/>
                <w:b w:val="false"/>
                <w:i w:val="false"/>
                <w:color w:val="000000"/>
                <w:sz w:val="20"/>
              </w:rPr>
              <w:t>
2) конкурсная заявка содержит информацию, представленную с ошибкой открытия файла;</w:t>
            </w:r>
          </w:p>
          <w:p>
            <w:pPr>
              <w:spacing w:after="20"/>
              <w:ind w:left="20"/>
              <w:jc w:val="both"/>
            </w:pPr>
            <w:r>
              <w:rPr>
                <w:rFonts w:ascii="Times New Roman"/>
                <w:b w:val="false"/>
                <w:i w:val="false"/>
                <w:color w:val="000000"/>
                <w:sz w:val="20"/>
              </w:rPr>
              <w:t>
3) конкурсная заявка, содержит документы, представленные или оформленные с нарушением;</w:t>
            </w:r>
          </w:p>
          <w:p>
            <w:pPr>
              <w:spacing w:after="20"/>
              <w:ind w:left="20"/>
              <w:jc w:val="both"/>
            </w:pPr>
            <w:r>
              <w:rPr>
                <w:rFonts w:ascii="Times New Roman"/>
                <w:b w:val="false"/>
                <w:i w:val="false"/>
                <w:color w:val="000000"/>
                <w:sz w:val="20"/>
              </w:rPr>
              <w:t>
4) данная конкурсная заявка не отвечает требованиям конкурсной документации;</w:t>
            </w:r>
          </w:p>
          <w:p>
            <w:pPr>
              <w:spacing w:after="20"/>
              <w:ind w:left="20"/>
              <w:jc w:val="both"/>
            </w:pPr>
            <w:r>
              <w:rPr>
                <w:rFonts w:ascii="Times New Roman"/>
                <w:b w:val="false"/>
                <w:i w:val="false"/>
                <w:color w:val="000000"/>
                <w:sz w:val="20"/>
              </w:rPr>
              <w:t>
5) отсутствие разрешений (уведомлений), полученных (направленных),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w:t>
            </w:r>
          </w:p>
          <w:p>
            <w:pPr>
              <w:spacing w:after="20"/>
              <w:ind w:left="20"/>
              <w:jc w:val="both"/>
            </w:pPr>
            <w:r>
              <w:rPr>
                <w:rFonts w:ascii="Times New Roman"/>
                <w:b w:val="false"/>
                <w:i w:val="false"/>
                <w:color w:val="000000"/>
                <w:sz w:val="20"/>
              </w:rPr>
              <w:t>
6) непредставление электронных копий либо в виде электронного документа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p>
            <w:pPr>
              <w:spacing w:after="20"/>
              <w:ind w:left="20"/>
              <w:jc w:val="both"/>
            </w:pPr>
            <w:r>
              <w:rPr>
                <w:rFonts w:ascii="Times New Roman"/>
                <w:b w:val="false"/>
                <w:i w:val="false"/>
                <w:color w:val="000000"/>
                <w:sz w:val="20"/>
              </w:rPr>
              <w:t>
7) несоответствие потенциального поставщика требованиям в части обладания опытом работы на рынке закупаемых товаров, работ, услуг, наличие которых установлено в конкурсной документации;</w:t>
            </w:r>
          </w:p>
          <w:p>
            <w:pPr>
              <w:spacing w:after="20"/>
              <w:ind w:left="20"/>
              <w:jc w:val="both"/>
            </w:pPr>
            <w:r>
              <w:rPr>
                <w:rFonts w:ascii="Times New Roman"/>
                <w:b w:val="false"/>
                <w:i w:val="false"/>
                <w:color w:val="000000"/>
                <w:sz w:val="20"/>
              </w:rPr>
              <w:t>
8) подлежит процедуре банкротства либо ликвидации;</w:t>
            </w:r>
          </w:p>
          <w:p>
            <w:pPr>
              <w:spacing w:after="20"/>
              <w:ind w:left="20"/>
              <w:jc w:val="both"/>
            </w:pPr>
            <w:r>
              <w:rPr>
                <w:rFonts w:ascii="Times New Roman"/>
                <w:b w:val="false"/>
                <w:i w:val="false"/>
                <w:color w:val="000000"/>
                <w:sz w:val="20"/>
              </w:rPr>
              <w:t>
9) передача потенциальным поставщиком субподрядчикам (соисполнителям) на субподряд (соисполнение) в совокупности более двух третей объема работ (услуг) при представлении сведений о субподрядчиках;</w:t>
            </w:r>
          </w:p>
          <w:p>
            <w:pPr>
              <w:spacing w:after="20"/>
              <w:ind w:left="20"/>
              <w:jc w:val="both"/>
            </w:pPr>
            <w:r>
              <w:rPr>
                <w:rFonts w:ascii="Times New Roman"/>
                <w:b w:val="false"/>
                <w:i w:val="false"/>
                <w:color w:val="000000"/>
                <w:sz w:val="20"/>
              </w:rPr>
              <w:t>
10) наличие в соответствующем документе органа государственных доходов Республики Казахстан сведений о налоговой задолженности и задолженности по обязательным пенсионным взносам и социальным отчислениям в размере одного тенге и более;</w:t>
            </w:r>
          </w:p>
          <w:p>
            <w:pPr>
              <w:spacing w:after="20"/>
              <w:ind w:left="20"/>
              <w:jc w:val="both"/>
            </w:pPr>
            <w:r>
              <w:rPr>
                <w:rFonts w:ascii="Times New Roman"/>
                <w:b w:val="false"/>
                <w:i w:val="false"/>
                <w:color w:val="000000"/>
                <w:sz w:val="20"/>
              </w:rPr>
              <w:t>
11) наличие в электронной копии справки банка или филиала банка с подписью и печатью просроченной задолженности хотя бы по одному виду обязательств потенциального поставщика, длящейся более трех месяцев, предшествующих дате выдачи данной справки;</w:t>
            </w:r>
          </w:p>
          <w:p>
            <w:pPr>
              <w:spacing w:after="20"/>
              <w:ind w:left="20"/>
              <w:jc w:val="both"/>
            </w:pPr>
            <w:r>
              <w:rPr>
                <w:rFonts w:ascii="Times New Roman"/>
                <w:b w:val="false"/>
                <w:i w:val="false"/>
                <w:color w:val="000000"/>
                <w:sz w:val="20"/>
              </w:rPr>
              <w:t>
12) непредставление технической спецификации, за исключением случая, когда конкурсная документация вместо технической спецификации содержит проектно-сметную документацию, прошедшую экспертизу;</w:t>
            </w:r>
          </w:p>
          <w:p>
            <w:pPr>
              <w:spacing w:after="20"/>
              <w:ind w:left="20"/>
              <w:jc w:val="both"/>
            </w:pPr>
            <w:r>
              <w:rPr>
                <w:rFonts w:ascii="Times New Roman"/>
                <w:b w:val="false"/>
                <w:i w:val="false"/>
                <w:color w:val="000000"/>
                <w:sz w:val="20"/>
              </w:rPr>
              <w:t>
13) представление потенциальным поставщиком технической спецификации, не соответствующей требованиям конкурсной документации,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pPr>
              <w:spacing w:after="20"/>
              <w:ind w:left="20"/>
              <w:jc w:val="both"/>
            </w:pPr>
            <w:r>
              <w:rPr>
                <w:rFonts w:ascii="Times New Roman"/>
                <w:b w:val="false"/>
                <w:i w:val="false"/>
                <w:color w:val="000000"/>
                <w:sz w:val="20"/>
              </w:rPr>
              <w:t>
14) установления факта представления недостоверной информации;</w:t>
            </w:r>
          </w:p>
          <w:p>
            <w:pPr>
              <w:spacing w:after="20"/>
              <w:ind w:left="20"/>
              <w:jc w:val="both"/>
            </w:pPr>
            <w:r>
              <w:rPr>
                <w:rFonts w:ascii="Times New Roman"/>
                <w:b w:val="false"/>
                <w:i w:val="false"/>
                <w:color w:val="000000"/>
                <w:sz w:val="20"/>
              </w:rPr>
              <w:t>
15) потенциальный поставщик является аффилиированным лицом другого потенциального поставщика, подавшего заявку на участие в данном конкурсе (лоте) или субъекта естественной монополии;</w:t>
            </w:r>
          </w:p>
          <w:p>
            <w:pPr>
              <w:spacing w:after="20"/>
              <w:ind w:left="20"/>
              <w:jc w:val="both"/>
            </w:pPr>
            <w:r>
              <w:rPr>
                <w:rFonts w:ascii="Times New Roman"/>
                <w:b w:val="false"/>
                <w:i w:val="false"/>
                <w:color w:val="000000"/>
                <w:sz w:val="20"/>
              </w:rPr>
              <w:t>
16) цена конкурсного ценового предложения потенциального поставщика конкурса превышает сумму, выделенную на закуп товаров, работ и услуг, являющихся предметом конкурса (лота);</w:t>
            </w:r>
          </w:p>
          <w:p>
            <w:pPr>
              <w:spacing w:after="20"/>
              <w:ind w:left="20"/>
              <w:jc w:val="both"/>
            </w:pPr>
            <w:r>
              <w:rPr>
                <w:rFonts w:ascii="Times New Roman"/>
                <w:b w:val="false"/>
                <w:i w:val="false"/>
                <w:color w:val="000000"/>
                <w:sz w:val="20"/>
              </w:rPr>
              <w:t>
17) имеется вступившее в законную силу решение суда, подтверждающее факт неисполнения или ненадлежащего исполнения им обязательств перед субъектом естественной монополии, в течение 2 (двух) лет со дня вступления в законную силу решения суда;</w:t>
            </w:r>
          </w:p>
          <w:p>
            <w:pPr>
              <w:spacing w:after="20"/>
              <w:ind w:left="20"/>
              <w:jc w:val="both"/>
            </w:pPr>
            <w:r>
              <w:rPr>
                <w:rFonts w:ascii="Times New Roman"/>
                <w:b w:val="false"/>
                <w:i w:val="false"/>
                <w:color w:val="000000"/>
                <w:sz w:val="20"/>
              </w:rPr>
              <w:t>
18) ценовое предложение потенциального поставщика признано демпинговым;</w:t>
            </w:r>
          </w:p>
          <w:p>
            <w:pPr>
              <w:spacing w:after="20"/>
              <w:ind w:left="20"/>
              <w:jc w:val="both"/>
            </w:pPr>
            <w:r>
              <w:rPr>
                <w:rFonts w:ascii="Times New Roman"/>
                <w:b w:val="false"/>
                <w:i w:val="false"/>
                <w:color w:val="000000"/>
                <w:sz w:val="20"/>
              </w:rPr>
              <w:t>
19) потенциальный поставщик состоит в реестре недобросовестных участников государственных закупок;</w:t>
            </w:r>
          </w:p>
          <w:p>
            <w:pPr>
              <w:spacing w:after="20"/>
              <w:ind w:left="20"/>
              <w:jc w:val="both"/>
            </w:pPr>
            <w:r>
              <w:rPr>
                <w:rFonts w:ascii="Times New Roman"/>
                <w:b w:val="false"/>
                <w:i w:val="false"/>
                <w:color w:val="000000"/>
                <w:sz w:val="20"/>
              </w:rPr>
              <w:t>
20) деятельность потенциального поставщика приостановлена;</w:t>
            </w:r>
          </w:p>
          <w:p>
            <w:pPr>
              <w:spacing w:after="20"/>
              <w:ind w:left="20"/>
              <w:jc w:val="both"/>
            </w:pPr>
            <w:r>
              <w:rPr>
                <w:rFonts w:ascii="Times New Roman"/>
                <w:b w:val="false"/>
                <w:i w:val="false"/>
                <w:color w:val="000000"/>
                <w:sz w:val="20"/>
              </w:rPr>
              <w:t>
21) руководитель, учредители (акционеры) потенциального поставщика включены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w:t>
            </w:r>
          </w:p>
          <w:p>
            <w:pPr>
              <w:spacing w:after="20"/>
              <w:ind w:left="20"/>
              <w:jc w:val="both"/>
            </w:pPr>
            <w:r>
              <w:rPr>
                <w:rFonts w:ascii="Times New Roman"/>
                <w:b w:val="false"/>
                <w:i w:val="false"/>
                <w:color w:val="000000"/>
                <w:sz w:val="20"/>
              </w:rPr>
              <w:t>
22) потенциальный поставщик имеет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признании ценового предложения демпинговым:</w:t>
            </w:r>
          </w:p>
          <w:p>
            <w:pPr>
              <w:spacing w:after="20"/>
              <w:ind w:left="20"/>
              <w:jc w:val="both"/>
            </w:pPr>
            <w:r>
              <w:rPr>
                <w:rFonts w:ascii="Times New Roman"/>
                <w:b w:val="false"/>
                <w:i w:val="false"/>
                <w:color w:val="000000"/>
                <w:sz w:val="20"/>
              </w:rPr>
              <w:t>
1) по товарам или работам более чем на 30 (тридцати) процентов ниже суммы, предусмотренной для закупки в Перечне без учета НДС;</w:t>
            </w:r>
          </w:p>
          <w:p>
            <w:pPr>
              <w:spacing w:after="20"/>
              <w:ind w:left="20"/>
              <w:jc w:val="both"/>
            </w:pPr>
            <w:r>
              <w:rPr>
                <w:rFonts w:ascii="Times New Roman"/>
                <w:b w:val="false"/>
                <w:i w:val="false"/>
                <w:color w:val="000000"/>
                <w:sz w:val="20"/>
              </w:rPr>
              <w:t>
2) по услугам более чем на 40 (сорока) процентов ниже суммы, предусмотренной для закупки в Перечне без учета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конкурсной комиссией о признании конкурса (лота) несостоявшимся в случае, если:</w:t>
            </w:r>
          </w:p>
          <w:p>
            <w:pPr>
              <w:spacing w:after="20"/>
              <w:ind w:left="20"/>
              <w:jc w:val="both"/>
            </w:pPr>
            <w:r>
              <w:rPr>
                <w:rFonts w:ascii="Times New Roman"/>
                <w:b w:val="false"/>
                <w:i w:val="false"/>
                <w:color w:val="000000"/>
                <w:sz w:val="20"/>
              </w:rPr>
              <w:t>
1) отсутствия представленных заявок на участие в конкурсе;</w:t>
            </w:r>
          </w:p>
          <w:p>
            <w:pPr>
              <w:spacing w:after="20"/>
              <w:ind w:left="20"/>
              <w:jc w:val="both"/>
            </w:pPr>
            <w:r>
              <w:rPr>
                <w:rFonts w:ascii="Times New Roman"/>
                <w:b w:val="false"/>
                <w:i w:val="false"/>
                <w:color w:val="000000"/>
                <w:sz w:val="20"/>
              </w:rPr>
              <w:t>
2) на участие в конкурсе представлено менее 2 (двух) заявок;</w:t>
            </w:r>
          </w:p>
          <w:p>
            <w:pPr>
              <w:spacing w:after="20"/>
              <w:ind w:left="20"/>
              <w:jc w:val="both"/>
            </w:pPr>
            <w:r>
              <w:rPr>
                <w:rFonts w:ascii="Times New Roman"/>
                <w:b w:val="false"/>
                <w:i w:val="false"/>
                <w:color w:val="000000"/>
                <w:sz w:val="20"/>
              </w:rPr>
              <w:t>
3) если к участию в конкурсе не допущен ни один потенциальный поставщик;</w:t>
            </w:r>
          </w:p>
          <w:p>
            <w:pPr>
              <w:spacing w:after="20"/>
              <w:ind w:left="20"/>
              <w:jc w:val="both"/>
            </w:pPr>
            <w:r>
              <w:rPr>
                <w:rFonts w:ascii="Times New Roman"/>
                <w:b w:val="false"/>
                <w:i w:val="false"/>
                <w:color w:val="000000"/>
                <w:sz w:val="20"/>
              </w:rPr>
              <w:t>
4) если к участию в конкурсе допущен один потенциальный поставщик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принятию одного из следующих решений, если конкурс признан несостоявшимся:</w:t>
            </w:r>
          </w:p>
          <w:p>
            <w:pPr>
              <w:spacing w:after="20"/>
              <w:ind w:left="20"/>
              <w:jc w:val="both"/>
            </w:pPr>
            <w:r>
              <w:rPr>
                <w:rFonts w:ascii="Times New Roman"/>
                <w:b w:val="false"/>
                <w:i w:val="false"/>
                <w:color w:val="000000"/>
                <w:sz w:val="20"/>
              </w:rPr>
              <w:t>
1) о повторном проведении конкурса;</w:t>
            </w:r>
          </w:p>
          <w:p>
            <w:pPr>
              <w:spacing w:after="20"/>
              <w:ind w:left="20"/>
              <w:jc w:val="both"/>
            </w:pPr>
            <w:r>
              <w:rPr>
                <w:rFonts w:ascii="Times New Roman"/>
                <w:b w:val="false"/>
                <w:i w:val="false"/>
                <w:color w:val="000000"/>
                <w:sz w:val="20"/>
              </w:rPr>
              <w:t>
2) об изменении конкурсной документации и повторном проведении конкурса;</w:t>
            </w:r>
          </w:p>
          <w:p>
            <w:pPr>
              <w:spacing w:after="20"/>
              <w:ind w:left="20"/>
              <w:jc w:val="both"/>
            </w:pPr>
            <w:r>
              <w:rPr>
                <w:rFonts w:ascii="Times New Roman"/>
                <w:b w:val="false"/>
                <w:i w:val="false"/>
                <w:color w:val="000000"/>
                <w:sz w:val="20"/>
              </w:rPr>
              <w:t>
3) об осуществлении закупки способом из одного источника.</w:t>
            </w:r>
          </w:p>
          <w:p>
            <w:pPr>
              <w:spacing w:after="20"/>
              <w:ind w:left="20"/>
              <w:jc w:val="both"/>
            </w:pPr>
            <w:r>
              <w:rPr>
                <w:rFonts w:ascii="Times New Roman"/>
                <w:b w:val="false"/>
                <w:i w:val="false"/>
                <w:color w:val="000000"/>
                <w:sz w:val="20"/>
              </w:rPr>
              <w:t>
Указанные действия оформляются приказами первого руководителя субъекта естественной монополии или лица, исполняющего его обязанности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публикации объявления на портале при проведении повторного конкурса не позднее, чем за 5 (пять) календарных дней до дня окончания приема конкурсных заявок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осуществлении закупок способом из одного источника при несостоявшихся закупок способом конкурса в случаях:</w:t>
            </w:r>
          </w:p>
          <w:p>
            <w:pPr>
              <w:spacing w:after="20"/>
              <w:ind w:left="20"/>
              <w:jc w:val="both"/>
            </w:pPr>
            <w:r>
              <w:rPr>
                <w:rFonts w:ascii="Times New Roman"/>
                <w:b w:val="false"/>
                <w:i w:val="false"/>
                <w:color w:val="000000"/>
                <w:sz w:val="20"/>
              </w:rPr>
              <w:t>
1) отсутствия представленных заявок на участие в конкурсе. При этом потенциальный поставщик, которому направляется приглашение на участие в закупках способом из одного источника, определяется субъектом естественной монополии;</w:t>
            </w:r>
          </w:p>
          <w:p>
            <w:pPr>
              <w:spacing w:after="20"/>
              <w:ind w:left="20"/>
              <w:jc w:val="both"/>
            </w:pPr>
            <w:r>
              <w:rPr>
                <w:rFonts w:ascii="Times New Roman"/>
                <w:b w:val="false"/>
                <w:i w:val="false"/>
                <w:color w:val="000000"/>
                <w:sz w:val="20"/>
              </w:rPr>
              <w:t>
2) представления менее 2 (двух) заявок на участие в конкурсе. При этом приглашение на участие в закупках способом из одного источника направляется потенциальному поставщику, представившему заявку на участие в конкурсе на условиях, предусмотренных его заявкой, и цена заключенного договора о закупках не превышает его конкурсное ценовое предложение;</w:t>
            </w:r>
          </w:p>
          <w:p>
            <w:pPr>
              <w:spacing w:after="20"/>
              <w:ind w:left="20"/>
              <w:jc w:val="both"/>
            </w:pPr>
            <w:r>
              <w:rPr>
                <w:rFonts w:ascii="Times New Roman"/>
                <w:b w:val="false"/>
                <w:i w:val="false"/>
                <w:color w:val="000000"/>
                <w:sz w:val="20"/>
              </w:rPr>
              <w:t>
3) если к участию в конкурсе не допущен ни один потенциальный поставщик. При этом приглашение на участие в закупках способом из одного источника направляется потенциальному поставщику, представившему заявку на участие в конкурсе с наименьшей ценой;</w:t>
            </w:r>
          </w:p>
          <w:p>
            <w:pPr>
              <w:spacing w:after="20"/>
              <w:ind w:left="20"/>
              <w:jc w:val="both"/>
            </w:pPr>
            <w:r>
              <w:rPr>
                <w:rFonts w:ascii="Times New Roman"/>
                <w:b w:val="false"/>
                <w:i w:val="false"/>
                <w:color w:val="000000"/>
                <w:sz w:val="20"/>
              </w:rPr>
              <w:t>
4) если к участию в конкурсе допущен только один потенциальный поставщик. При этом приглашение на участие в закупках способом из одного источника направляется потенциальному поставщику, допущенному на участие в конкурсе на условиях, предусмотренных его заявкой, и цена заключенного договора о закупках не превышает его конкурсное ценовое предложение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конкурсной комиссией по оцениванию и сопоставлению конкурсных заявок, не отклоненных конкурсной комиссией, и определению выигравшей конкурсной заявки на основе самой низкой цены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формированию протокола рассмотрения конкурсных заявок на портале и размещение в открытой части портала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конкурсной комиссией о подведении итогов конкурса в срок не более 20 (двадцати) календарных дней со дня вскрытия конкурсных заявок, формированию и размещению на портале электронный протокол об итогах конкурса по закупкам товаров, работ, услуг, подписанный электронной цифровой подписью субъекта естественной монополии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оформлению протокола об итогах конкурса, в котором содержится следующая информация:</w:t>
            </w:r>
          </w:p>
          <w:p>
            <w:pPr>
              <w:spacing w:after="20"/>
              <w:ind w:left="20"/>
              <w:jc w:val="both"/>
            </w:pPr>
            <w:r>
              <w:rPr>
                <w:rFonts w:ascii="Times New Roman"/>
                <w:b w:val="false"/>
                <w:i w:val="false"/>
                <w:color w:val="000000"/>
                <w:sz w:val="20"/>
              </w:rPr>
              <w:t>
1) наименования и краткие описания закупаемых товаров, работ и услуг;</w:t>
            </w:r>
          </w:p>
          <w:p>
            <w:pPr>
              <w:spacing w:after="20"/>
              <w:ind w:left="20"/>
              <w:jc w:val="both"/>
            </w:pPr>
            <w:r>
              <w:rPr>
                <w:rFonts w:ascii="Times New Roman"/>
                <w:b w:val="false"/>
                <w:i w:val="false"/>
                <w:color w:val="000000"/>
                <w:sz w:val="20"/>
              </w:rPr>
              <w:t>
2) наименования и места нахождения потенциальных поставщиков, представивших конкурсные заявки;</w:t>
            </w:r>
          </w:p>
          <w:p>
            <w:pPr>
              <w:spacing w:after="20"/>
              <w:ind w:left="20"/>
              <w:jc w:val="both"/>
            </w:pPr>
            <w:r>
              <w:rPr>
                <w:rFonts w:ascii="Times New Roman"/>
                <w:b w:val="false"/>
                <w:i w:val="false"/>
                <w:color w:val="000000"/>
                <w:sz w:val="20"/>
              </w:rPr>
              <w:t>
3) квалификационные данные потенциальных поставщиков, представивших конкурсные заявки;</w:t>
            </w:r>
          </w:p>
          <w:p>
            <w:pPr>
              <w:spacing w:after="20"/>
              <w:ind w:left="20"/>
              <w:jc w:val="both"/>
            </w:pPr>
            <w:r>
              <w:rPr>
                <w:rFonts w:ascii="Times New Roman"/>
                <w:b w:val="false"/>
                <w:i w:val="false"/>
                <w:color w:val="000000"/>
                <w:sz w:val="20"/>
              </w:rPr>
              <w:t>
4) цена и основные условия каждой конкурсной заявки;</w:t>
            </w:r>
          </w:p>
          <w:p>
            <w:pPr>
              <w:spacing w:after="20"/>
              <w:ind w:left="20"/>
              <w:jc w:val="both"/>
            </w:pPr>
            <w:r>
              <w:rPr>
                <w:rFonts w:ascii="Times New Roman"/>
                <w:b w:val="false"/>
                <w:i w:val="false"/>
                <w:color w:val="000000"/>
                <w:sz w:val="20"/>
              </w:rPr>
              <w:t>
5) изложение оценки и сопоставления конкурсных заявок;</w:t>
            </w:r>
          </w:p>
          <w:p>
            <w:pPr>
              <w:spacing w:after="20"/>
              <w:ind w:left="20"/>
              <w:jc w:val="both"/>
            </w:pPr>
            <w:r>
              <w:rPr>
                <w:rFonts w:ascii="Times New Roman"/>
                <w:b w:val="false"/>
                <w:i w:val="false"/>
                <w:color w:val="000000"/>
                <w:sz w:val="20"/>
              </w:rPr>
              <w:t>
6) при отклонении конкурсных заявок – основания для их отклонения;</w:t>
            </w:r>
          </w:p>
          <w:p>
            <w:pPr>
              <w:spacing w:after="20"/>
              <w:ind w:left="20"/>
              <w:jc w:val="both"/>
            </w:pPr>
            <w:r>
              <w:rPr>
                <w:rFonts w:ascii="Times New Roman"/>
                <w:b w:val="false"/>
                <w:i w:val="false"/>
                <w:color w:val="000000"/>
                <w:sz w:val="20"/>
              </w:rPr>
              <w:t>
7) наименование и местонахождение победителя конкурса по каждому лоту и условия, по которым определен победитель;</w:t>
            </w:r>
          </w:p>
          <w:p>
            <w:pPr>
              <w:spacing w:after="20"/>
              <w:ind w:left="20"/>
              <w:jc w:val="both"/>
            </w:pPr>
            <w:r>
              <w:rPr>
                <w:rFonts w:ascii="Times New Roman"/>
                <w:b w:val="false"/>
                <w:i w:val="false"/>
                <w:color w:val="000000"/>
                <w:sz w:val="20"/>
              </w:rPr>
              <w:t>
8) о потенциальном поставщике, занявшем второе место;</w:t>
            </w:r>
          </w:p>
          <w:p>
            <w:pPr>
              <w:spacing w:after="20"/>
              <w:ind w:left="20"/>
              <w:jc w:val="both"/>
            </w:pPr>
            <w:r>
              <w:rPr>
                <w:rFonts w:ascii="Times New Roman"/>
                <w:b w:val="false"/>
                <w:i w:val="false"/>
                <w:color w:val="000000"/>
                <w:sz w:val="20"/>
              </w:rPr>
              <w:t>
9) если в результате конкурса не определен победитель – основания для принятия такого решения конкурсной комиссией;</w:t>
            </w:r>
          </w:p>
          <w:p>
            <w:pPr>
              <w:spacing w:after="20"/>
              <w:ind w:left="20"/>
              <w:jc w:val="both"/>
            </w:pPr>
            <w:r>
              <w:rPr>
                <w:rFonts w:ascii="Times New Roman"/>
                <w:b w:val="false"/>
                <w:i w:val="false"/>
                <w:color w:val="000000"/>
                <w:sz w:val="20"/>
              </w:rPr>
              <w:t>
10) обобщенное изложение запросов о разъяснении конкурсной документации, ответов на них, а также обобщенное изложение изменений и дополнений к конкурсной документации;</w:t>
            </w:r>
          </w:p>
          <w:p>
            <w:pPr>
              <w:spacing w:after="20"/>
              <w:ind w:left="20"/>
              <w:jc w:val="both"/>
            </w:pPr>
            <w:r>
              <w:rPr>
                <w:rFonts w:ascii="Times New Roman"/>
                <w:b w:val="false"/>
                <w:i w:val="false"/>
                <w:color w:val="000000"/>
                <w:sz w:val="20"/>
              </w:rPr>
              <w:t>
11) срок, в течение которого подписывается договор закупки (но не более 10 (десяти) рабочих дней с момента получения уведомления победителем конкурса);</w:t>
            </w:r>
          </w:p>
          <w:p>
            <w:pPr>
              <w:spacing w:after="20"/>
              <w:ind w:left="20"/>
              <w:jc w:val="both"/>
            </w:pPr>
            <w:r>
              <w:rPr>
                <w:rFonts w:ascii="Times New Roman"/>
                <w:b w:val="false"/>
                <w:i w:val="false"/>
                <w:color w:val="000000"/>
                <w:sz w:val="20"/>
              </w:rPr>
              <w:t>
12) информация о привлечении экспертов;</w:t>
            </w:r>
          </w:p>
          <w:p>
            <w:pPr>
              <w:spacing w:after="20"/>
              <w:ind w:left="20"/>
              <w:jc w:val="both"/>
            </w:pPr>
            <w:r>
              <w:rPr>
                <w:rFonts w:ascii="Times New Roman"/>
                <w:b w:val="false"/>
                <w:i w:val="false"/>
                <w:color w:val="000000"/>
                <w:sz w:val="20"/>
              </w:rPr>
              <w:t>
13) сумма выделенная для закупки данных товаров, работ, услуг, предусмотренная Перечнем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направлении в течение 3 (трех) рабочих дней со дня подведения итогов конкурса посредством портала уведомление победителю конкурса и извещению всех принявших участие потенциальных поставщиков, с указанием наименования и цены единицы товара, работ и услуг, предложенных победителем конкурса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в проводимом/проведенном конкурсе, до момента заключения договора при обнаружении нарушений, влияющих на итоги конкурса </w:t>
            </w:r>
          </w:p>
          <w:p>
            <w:pPr>
              <w:spacing w:after="20"/>
              <w:ind w:left="20"/>
              <w:jc w:val="both"/>
            </w:pPr>
            <w:r>
              <w:rPr>
                <w:rFonts w:ascii="Times New Roman"/>
                <w:b w:val="false"/>
                <w:i w:val="false"/>
                <w:color w:val="000000"/>
                <w:sz w:val="20"/>
              </w:rPr>
              <w:t xml:space="preserve">
1) отменить закупки (лот) до подведения итогов; </w:t>
            </w:r>
          </w:p>
          <w:p>
            <w:pPr>
              <w:spacing w:after="20"/>
              <w:ind w:left="20"/>
              <w:jc w:val="both"/>
            </w:pPr>
            <w:r>
              <w:rPr>
                <w:rFonts w:ascii="Times New Roman"/>
                <w:b w:val="false"/>
                <w:i w:val="false"/>
                <w:color w:val="000000"/>
                <w:sz w:val="20"/>
              </w:rPr>
              <w:t>
2) отменить или пересмотреть их после подведения итогов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извещении лиц участвовавших в проводимых закупках в течение 2 (двух) рабочих дней со дня утверждения решения об отмене закупок (лота) или их итогов, и опубликованию на своем интернет-ресурсе или интернет-ресурсе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размещении на своем интернет ресурсе, а при отсутствии своего интернет-ресурса – предоставление уполномоченному органу для размещения на его интернет ресурсе информацию о портале, на котором осуществляются закупки, с указанием ссылки на портал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размещении на портале объявления о проведении конкурса не менее чем за 10 (десять) календарных дней до истечения окончательного срока представления конкурсных заявок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указанию в объявлении о проведении конкурса следующих сведений:</w:t>
            </w:r>
          </w:p>
          <w:p>
            <w:pPr>
              <w:spacing w:after="20"/>
              <w:ind w:left="20"/>
              <w:jc w:val="both"/>
            </w:pPr>
            <w:r>
              <w:rPr>
                <w:rFonts w:ascii="Times New Roman"/>
                <w:b w:val="false"/>
                <w:i w:val="false"/>
                <w:color w:val="000000"/>
                <w:sz w:val="20"/>
              </w:rPr>
              <w:t>
1) предмет конкурса (наименования и номера лотов, если в предмет конкурса входит несколько лотов);</w:t>
            </w:r>
          </w:p>
          <w:p>
            <w:pPr>
              <w:spacing w:after="20"/>
              <w:ind w:left="20"/>
              <w:jc w:val="both"/>
            </w:pPr>
            <w:r>
              <w:rPr>
                <w:rFonts w:ascii="Times New Roman"/>
                <w:b w:val="false"/>
                <w:i w:val="false"/>
                <w:color w:val="000000"/>
                <w:sz w:val="20"/>
              </w:rPr>
              <w:t>
2) наименование и местонахождение субъекта естественной монополии;</w:t>
            </w:r>
          </w:p>
          <w:p>
            <w:pPr>
              <w:spacing w:after="20"/>
              <w:ind w:left="20"/>
              <w:jc w:val="both"/>
            </w:pPr>
            <w:r>
              <w:rPr>
                <w:rFonts w:ascii="Times New Roman"/>
                <w:b w:val="false"/>
                <w:i w:val="false"/>
                <w:color w:val="000000"/>
                <w:sz w:val="20"/>
              </w:rPr>
              <w:t>
3) описание, единица измерения, количество закупаемых товаров, объем выполняемых работ и оказываемых услуг по каждому лоту, а также электронная копия технической спецификации по каждому лоту;</w:t>
            </w:r>
          </w:p>
          <w:p>
            <w:pPr>
              <w:spacing w:after="20"/>
              <w:ind w:left="20"/>
              <w:jc w:val="both"/>
            </w:pPr>
            <w:r>
              <w:rPr>
                <w:rFonts w:ascii="Times New Roman"/>
                <w:b w:val="false"/>
                <w:i w:val="false"/>
                <w:color w:val="000000"/>
                <w:sz w:val="20"/>
              </w:rPr>
              <w:t>
4) сроки поставки товаров, выполнения работ или оказания услуг по каждому лоту место поставки товаров, оказания услуг, выполнения работ по каждому лоту;</w:t>
            </w:r>
          </w:p>
          <w:p>
            <w:pPr>
              <w:spacing w:after="20"/>
              <w:ind w:left="20"/>
              <w:jc w:val="both"/>
            </w:pPr>
            <w:r>
              <w:rPr>
                <w:rFonts w:ascii="Times New Roman"/>
                <w:b w:val="false"/>
                <w:i w:val="false"/>
                <w:color w:val="000000"/>
                <w:sz w:val="20"/>
              </w:rPr>
              <w:t>
5) конкурсная документация;</w:t>
            </w:r>
          </w:p>
          <w:p>
            <w:pPr>
              <w:spacing w:after="20"/>
              <w:ind w:left="20"/>
              <w:jc w:val="both"/>
            </w:pPr>
            <w:r>
              <w:rPr>
                <w:rFonts w:ascii="Times New Roman"/>
                <w:b w:val="false"/>
                <w:i w:val="false"/>
                <w:color w:val="000000"/>
                <w:sz w:val="20"/>
              </w:rPr>
              <w:t>
6) время начала и окончания представления конкурсных заявок на портале, а также дата и время вскрытия конкурсных заявок;</w:t>
            </w:r>
          </w:p>
          <w:p>
            <w:pPr>
              <w:spacing w:after="20"/>
              <w:ind w:left="20"/>
              <w:jc w:val="both"/>
            </w:pPr>
            <w:r>
              <w:rPr>
                <w:rFonts w:ascii="Times New Roman"/>
                <w:b w:val="false"/>
                <w:i w:val="false"/>
                <w:color w:val="000000"/>
                <w:sz w:val="20"/>
              </w:rPr>
              <w:t>
7) сумма, выделенная на закуп товаров, работ и услуг по каждому лоту, без учета НДС;</w:t>
            </w:r>
          </w:p>
          <w:p>
            <w:pPr>
              <w:spacing w:after="20"/>
              <w:ind w:left="20"/>
              <w:jc w:val="both"/>
            </w:pPr>
            <w:r>
              <w:rPr>
                <w:rFonts w:ascii="Times New Roman"/>
                <w:b w:val="false"/>
                <w:i w:val="false"/>
                <w:color w:val="000000"/>
                <w:sz w:val="20"/>
              </w:rPr>
              <w:t>
8) требуемый срок заключения договора о закупе товаров, работ и услуг по каждому лоту с даты подведения итогов конкурса;</w:t>
            </w:r>
          </w:p>
          <w:p>
            <w:pPr>
              <w:spacing w:after="20"/>
              <w:ind w:left="20"/>
              <w:jc w:val="both"/>
            </w:pPr>
            <w:r>
              <w:rPr>
                <w:rFonts w:ascii="Times New Roman"/>
                <w:b w:val="false"/>
                <w:i w:val="false"/>
                <w:color w:val="000000"/>
                <w:sz w:val="20"/>
              </w:rPr>
              <w:t>
9) требование о необходимости включения потенциальным поставщиком в конкурсное ценовое предложение помимо цены закупаемых товаров, работ и услуг иных расходов, предусмотренных конкурсной документацией, без учета НДС;</w:t>
            </w:r>
          </w:p>
          <w:p>
            <w:pPr>
              <w:spacing w:after="20"/>
              <w:ind w:left="20"/>
              <w:jc w:val="both"/>
            </w:pPr>
            <w:r>
              <w:rPr>
                <w:rFonts w:ascii="Times New Roman"/>
                <w:b w:val="false"/>
                <w:i w:val="false"/>
                <w:color w:val="000000"/>
                <w:sz w:val="20"/>
              </w:rPr>
              <w:t>
10) срок действия конкурсной заявки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о неразмещении на портале конкурсных заявок потенциальных поставщиков, представляемых после истечения срока окончания представления конкурсных заявок, указанного в объявлении конкурса, а также конкурсных заявок потенциальных поставщиков, отклоненных за предоставление недостоверной информации, в течение 24 (двадцати четырех) месяцев со дня подписания протокола итогов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отклонению представленных конкурсных ценовых предложений, если цена конкурсного ценового предложения потенциального поставщика конкурса превышает сумму, выделенную на закуп товаров, работ и услуг, являющихся предметом конкурса (лота)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вскрытию конкурсных заявок потенциальных поставщиков на портале в установленный конкурсной документацией срок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рассмотрению конкурсной комиссией конкурсных заявок и принятия решений о допуске к участию в конкурсе потенциальных поставщиков отдельно по каждому лоту не позднее 10 (десяти) календарных дней со дня окончания представления конкурсных заявок, установленного в объявлении о проведении конкурса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размещении на портале не менее чем за 5 (пять) рабочих дней до окончания срока представления ценовых предложений объявление о закупках способом запроса ценовых предложений с содержанием следующей информации:</w:t>
            </w:r>
          </w:p>
          <w:p>
            <w:pPr>
              <w:spacing w:after="20"/>
              <w:ind w:left="20"/>
              <w:jc w:val="both"/>
            </w:pPr>
            <w:r>
              <w:rPr>
                <w:rFonts w:ascii="Times New Roman"/>
                <w:b w:val="false"/>
                <w:i w:val="false"/>
                <w:color w:val="000000"/>
                <w:sz w:val="20"/>
              </w:rPr>
              <w:t>
1) о планируемом проведении закупок способом запроса ценовых предложений – наименование, краткая характеристика, а также требуемые объем, условия оплаты, сроки, место и условия поставки товаров, выполнения работ, оказания услуг, срок заключения договора о закупках с потенциальным поставщиком, признанным победителем;</w:t>
            </w:r>
          </w:p>
          <w:p>
            <w:pPr>
              <w:spacing w:after="20"/>
              <w:ind w:left="20"/>
              <w:jc w:val="both"/>
            </w:pPr>
            <w:r>
              <w:rPr>
                <w:rFonts w:ascii="Times New Roman"/>
                <w:b w:val="false"/>
                <w:i w:val="false"/>
                <w:color w:val="000000"/>
                <w:sz w:val="20"/>
              </w:rPr>
              <w:t>
2) о сроке начала и окончания представления потенциальными поставщиками ценовых предложений;</w:t>
            </w:r>
          </w:p>
          <w:p>
            <w:pPr>
              <w:spacing w:after="20"/>
              <w:ind w:left="20"/>
              <w:jc w:val="both"/>
            </w:pPr>
            <w:r>
              <w:rPr>
                <w:rFonts w:ascii="Times New Roman"/>
                <w:b w:val="false"/>
                <w:i w:val="false"/>
                <w:color w:val="000000"/>
                <w:sz w:val="20"/>
              </w:rPr>
              <w:t>
3) проекта договора о закупках;</w:t>
            </w:r>
          </w:p>
          <w:p>
            <w:pPr>
              <w:spacing w:after="20"/>
              <w:ind w:left="20"/>
              <w:jc w:val="both"/>
            </w:pPr>
            <w:r>
              <w:rPr>
                <w:rFonts w:ascii="Times New Roman"/>
                <w:b w:val="false"/>
                <w:i w:val="false"/>
                <w:color w:val="000000"/>
                <w:sz w:val="20"/>
              </w:rPr>
              <w:t>
4) сведении о суммах, выделенных по каждому лоту для приобретения товаров, работ, услуг, без учета НДС, являющихся предметом проводимых закупок способом запроса ценовых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сопоставлении на портале ценовых предложений и определению потенциального поставщика, предложивший наименьшее ценовое предложение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признании победителем потенциального поставщика, ценовое предложение которого поступило ранее ценовых предложений других потенциальных поставщиков при представлении наименьшего ценового предложения несколькими потенциальными поставщиками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отклонению ценового предложения потенциального поставщика, если:</w:t>
            </w:r>
          </w:p>
          <w:p>
            <w:pPr>
              <w:spacing w:after="20"/>
              <w:ind w:left="20"/>
              <w:jc w:val="both"/>
            </w:pPr>
            <w:r>
              <w:rPr>
                <w:rFonts w:ascii="Times New Roman"/>
                <w:b w:val="false"/>
                <w:i w:val="false"/>
                <w:color w:val="000000"/>
                <w:sz w:val="20"/>
              </w:rPr>
              <w:t>
1) превышает сумму, выделенную для закупки;</w:t>
            </w:r>
          </w:p>
          <w:p>
            <w:pPr>
              <w:spacing w:after="20"/>
              <w:ind w:left="20"/>
              <w:jc w:val="both"/>
            </w:pPr>
            <w:r>
              <w:rPr>
                <w:rFonts w:ascii="Times New Roman"/>
                <w:b w:val="false"/>
                <w:i w:val="false"/>
                <w:color w:val="000000"/>
                <w:sz w:val="20"/>
              </w:rPr>
              <w:t>
2) потенциальный поставщик предоставил более одного ценового предложения, при этом не отозвал ранее направленные ценовые предложения до истечения сроков предоставления ценовых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признании закупок способом запроса ценовых предложений несостоявшимися в случае:</w:t>
            </w:r>
          </w:p>
          <w:p>
            <w:pPr>
              <w:spacing w:after="20"/>
              <w:ind w:left="20"/>
              <w:jc w:val="both"/>
            </w:pPr>
            <w:r>
              <w:rPr>
                <w:rFonts w:ascii="Times New Roman"/>
                <w:b w:val="false"/>
                <w:i w:val="false"/>
                <w:color w:val="000000"/>
                <w:sz w:val="20"/>
              </w:rPr>
              <w:t>
1) представления менее 2 (двух) ценовых предложений;</w:t>
            </w:r>
          </w:p>
          <w:p>
            <w:pPr>
              <w:spacing w:after="20"/>
              <w:ind w:left="20"/>
              <w:jc w:val="both"/>
            </w:pPr>
            <w:r>
              <w:rPr>
                <w:rFonts w:ascii="Times New Roman"/>
                <w:b w:val="false"/>
                <w:i w:val="false"/>
                <w:color w:val="000000"/>
                <w:sz w:val="20"/>
              </w:rPr>
              <w:t>
2) в случае если после отклонения ценовых предложений за превышение суммы, выделенной для закупки и за предоставление более 1 (одного) ценовых предложений потенциальным поставщиком, осталось менее 2 (двух) ценовых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о принятии следующих решений при несостоявшихся закупках способом запроса ценовых предложений: </w:t>
            </w:r>
          </w:p>
          <w:p>
            <w:pPr>
              <w:spacing w:after="20"/>
              <w:ind w:left="20"/>
              <w:jc w:val="both"/>
            </w:pPr>
            <w:r>
              <w:rPr>
                <w:rFonts w:ascii="Times New Roman"/>
                <w:b w:val="false"/>
                <w:i w:val="false"/>
                <w:color w:val="000000"/>
                <w:sz w:val="20"/>
              </w:rPr>
              <w:t>
1) о повторном проведении закупки способом запроса ценовых предложений;</w:t>
            </w:r>
          </w:p>
          <w:p>
            <w:pPr>
              <w:spacing w:after="20"/>
              <w:ind w:left="20"/>
              <w:jc w:val="both"/>
            </w:pPr>
            <w:r>
              <w:rPr>
                <w:rFonts w:ascii="Times New Roman"/>
                <w:b w:val="false"/>
                <w:i w:val="false"/>
                <w:color w:val="000000"/>
                <w:sz w:val="20"/>
              </w:rPr>
              <w:t>
2) об изменении условии закупки и повторно провести закупки способом запроса ценовых предложений;</w:t>
            </w:r>
          </w:p>
          <w:p>
            <w:pPr>
              <w:spacing w:after="20"/>
              <w:ind w:left="20"/>
              <w:jc w:val="both"/>
            </w:pPr>
            <w:r>
              <w:rPr>
                <w:rFonts w:ascii="Times New Roman"/>
                <w:b w:val="false"/>
                <w:i w:val="false"/>
                <w:color w:val="000000"/>
                <w:sz w:val="20"/>
              </w:rPr>
              <w:t>
3) об осуществлении закупки способом из одного источника.</w:t>
            </w:r>
          </w:p>
          <w:p>
            <w:pPr>
              <w:spacing w:after="20"/>
              <w:ind w:left="20"/>
              <w:jc w:val="both"/>
            </w:pPr>
            <w:r>
              <w:rPr>
                <w:rFonts w:ascii="Times New Roman"/>
                <w:b w:val="false"/>
                <w:i w:val="false"/>
                <w:color w:val="000000"/>
                <w:sz w:val="20"/>
              </w:rPr>
              <w:t>
Решение принимается в течение 10 (десяти) рабочих дней, со дня, следующего за днем утверждения итогов закупок.</w:t>
            </w:r>
          </w:p>
          <w:p>
            <w:pPr>
              <w:spacing w:after="20"/>
              <w:ind w:left="20"/>
              <w:jc w:val="both"/>
            </w:pPr>
            <w:r>
              <w:rPr>
                <w:rFonts w:ascii="Times New Roman"/>
                <w:b w:val="false"/>
                <w:i w:val="false"/>
                <w:color w:val="000000"/>
                <w:sz w:val="20"/>
              </w:rPr>
              <w:t>
Закупки объявляются в срок не позднее 5 (пяти) рабочих дней, со дня, следующего за днем принятия 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подведении итогов закупок не позднее 3 (трех) рабочих дней со дня окончания срока представления потенциальными поставщиками ценовых предложений и включения в протокол итогов закупок способом запроса ценовых предложений следующих сведений:</w:t>
            </w:r>
          </w:p>
          <w:p>
            <w:pPr>
              <w:spacing w:after="20"/>
              <w:ind w:left="20"/>
              <w:jc w:val="both"/>
            </w:pPr>
            <w:r>
              <w:rPr>
                <w:rFonts w:ascii="Times New Roman"/>
                <w:b w:val="false"/>
                <w:i w:val="false"/>
                <w:color w:val="000000"/>
                <w:sz w:val="20"/>
              </w:rPr>
              <w:t>
1) полное наименование субъекта естественной монополии и почтовый адрес;</w:t>
            </w:r>
          </w:p>
          <w:p>
            <w:pPr>
              <w:spacing w:after="20"/>
              <w:ind w:left="20"/>
              <w:jc w:val="both"/>
            </w:pPr>
            <w:r>
              <w:rPr>
                <w:rFonts w:ascii="Times New Roman"/>
                <w:b w:val="false"/>
                <w:i w:val="false"/>
                <w:color w:val="000000"/>
                <w:sz w:val="20"/>
              </w:rPr>
              <w:t>
2) название проведенных закупок товаров, работ, услуг способом запроса ценовых предложений;</w:t>
            </w:r>
          </w:p>
          <w:p>
            <w:pPr>
              <w:spacing w:after="20"/>
              <w:ind w:left="20"/>
              <w:jc w:val="both"/>
            </w:pPr>
            <w:r>
              <w:rPr>
                <w:rFonts w:ascii="Times New Roman"/>
                <w:b w:val="false"/>
                <w:i w:val="false"/>
                <w:color w:val="000000"/>
                <w:sz w:val="20"/>
              </w:rPr>
              <w:t>
3) полное наименование (фамилия, имя, отчество (при наличии) потенциальных поставщиков, представивших ценовые предложения до истечения окончательного срока представления ценовых предложений, заявленные ими цены на товары, работы, услуги;</w:t>
            </w:r>
          </w:p>
          <w:p>
            <w:pPr>
              <w:spacing w:after="20"/>
              <w:ind w:left="20"/>
              <w:jc w:val="both"/>
            </w:pPr>
            <w:r>
              <w:rPr>
                <w:rFonts w:ascii="Times New Roman"/>
                <w:b w:val="false"/>
                <w:i w:val="false"/>
                <w:color w:val="000000"/>
                <w:sz w:val="20"/>
              </w:rPr>
              <w:t>
4) об отклоненных ценовых предложениях с обоснованием причин отклонения;</w:t>
            </w:r>
          </w:p>
          <w:p>
            <w:pPr>
              <w:spacing w:after="20"/>
              <w:ind w:left="20"/>
              <w:jc w:val="both"/>
            </w:pPr>
            <w:r>
              <w:rPr>
                <w:rFonts w:ascii="Times New Roman"/>
                <w:b w:val="false"/>
                <w:i w:val="false"/>
                <w:color w:val="000000"/>
                <w:sz w:val="20"/>
              </w:rPr>
              <w:t>
5) о победителе закупок способом запроса ценовых предложений;</w:t>
            </w:r>
          </w:p>
          <w:p>
            <w:pPr>
              <w:spacing w:after="20"/>
              <w:ind w:left="20"/>
              <w:jc w:val="both"/>
            </w:pPr>
            <w:r>
              <w:rPr>
                <w:rFonts w:ascii="Times New Roman"/>
                <w:b w:val="false"/>
                <w:i w:val="false"/>
                <w:color w:val="000000"/>
                <w:sz w:val="20"/>
              </w:rPr>
              <w:t>
6) о потенциальном поставщике, занявшем второе место;</w:t>
            </w:r>
          </w:p>
          <w:p>
            <w:pPr>
              <w:spacing w:after="20"/>
              <w:ind w:left="20"/>
              <w:jc w:val="both"/>
            </w:pPr>
            <w:r>
              <w:rPr>
                <w:rFonts w:ascii="Times New Roman"/>
                <w:b w:val="false"/>
                <w:i w:val="false"/>
                <w:color w:val="000000"/>
                <w:sz w:val="20"/>
              </w:rPr>
              <w:t>
7) о сумме и сроках заключения договора о закупках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направлении посредством портала уведомления победителю закупок в течение 1 (одного) рабочего дня со дня итогов закупки способом запроса ценовых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проведении закупок способом запроса ценовых предложений посредством портала на имеющиеся в наличии у потенциальных поставщиков товары, работы и услуги, подробная спецификация которых не имеет для субъекта естественной монополии существенного значения, а также на однородные товары, работы, услуги, если годовые объемы таких однородных товаров, работ, услуг в стоимостном выражении не превышают четырехтысячекратного размера месячного расчетного показателя, установленного на соответствующий финансовый год законом о республиканском бюджете. При этом решающим условием является цена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 допущении дробления годового объема закупок однородных видов товаров в течение финансового года на части в целях применения способа выбора поставщика с использованием запроса ценовых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признанию закупок способом запроса ценовых предложений несостоявшимися в случае:</w:t>
            </w:r>
          </w:p>
          <w:p>
            <w:pPr>
              <w:spacing w:after="20"/>
              <w:ind w:left="20"/>
              <w:jc w:val="both"/>
            </w:pPr>
            <w:r>
              <w:rPr>
                <w:rFonts w:ascii="Times New Roman"/>
                <w:b w:val="false"/>
                <w:i w:val="false"/>
                <w:color w:val="000000"/>
                <w:sz w:val="20"/>
              </w:rPr>
              <w:t>
1) представления менее 2 (двух) ценовых предложений;</w:t>
            </w:r>
          </w:p>
          <w:p>
            <w:pPr>
              <w:spacing w:after="20"/>
              <w:ind w:left="20"/>
              <w:jc w:val="both"/>
            </w:pPr>
            <w:r>
              <w:rPr>
                <w:rFonts w:ascii="Times New Roman"/>
                <w:b w:val="false"/>
                <w:i w:val="false"/>
                <w:color w:val="000000"/>
                <w:sz w:val="20"/>
              </w:rPr>
              <w:t>
2) в случае если после отклонения ценовых предложений за превышение суммы, выделенной для закупки и за предоставление более одного ценовых предложений потенциальным поставщиком, осталось менее 2 (двух) ценовых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заключению договора закупок с потенциальным поставщиком, представившим самое низкое и не отклоненное ценовое предложение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осуществлению закупок способом из одного источника по несостоявшимся закупкам способом запроса ценовых предложений в случаях:</w:t>
            </w:r>
          </w:p>
          <w:p>
            <w:pPr>
              <w:spacing w:after="20"/>
              <w:ind w:left="20"/>
              <w:jc w:val="both"/>
            </w:pPr>
            <w:r>
              <w:rPr>
                <w:rFonts w:ascii="Times New Roman"/>
                <w:b w:val="false"/>
                <w:i w:val="false"/>
                <w:color w:val="000000"/>
                <w:sz w:val="20"/>
              </w:rPr>
              <w:t>
1) отсутствия представленных ценовых предложений. При этом потенциальный поставщик, которому направляется приглашение на участие в закупках способом из одного источника, определяется субъектом естественной монополии;</w:t>
            </w:r>
          </w:p>
          <w:p>
            <w:pPr>
              <w:spacing w:after="20"/>
              <w:ind w:left="20"/>
              <w:jc w:val="both"/>
            </w:pPr>
            <w:r>
              <w:rPr>
                <w:rFonts w:ascii="Times New Roman"/>
                <w:b w:val="false"/>
                <w:i w:val="false"/>
                <w:color w:val="000000"/>
                <w:sz w:val="20"/>
              </w:rPr>
              <w:t>
2) представления менее 2 (двух) ценовых предложений. При этом приглашение на участие в закупках способом из одного источника направляется потенциальному поставщику, представившему ценовое предложение на условиях, предусмотренных его заявкой, и цена заключенного договора о закупках не превышает его ценовое предложение;</w:t>
            </w:r>
          </w:p>
          <w:p>
            <w:pPr>
              <w:spacing w:after="20"/>
              <w:ind w:left="20"/>
              <w:jc w:val="both"/>
            </w:pPr>
            <w:r>
              <w:rPr>
                <w:rFonts w:ascii="Times New Roman"/>
                <w:b w:val="false"/>
                <w:i w:val="false"/>
                <w:color w:val="000000"/>
                <w:sz w:val="20"/>
              </w:rPr>
              <w:t>
3) если к участию в закупке способом запроса ценовых предложений не допущен ни один потенциальный поставщик. При этом приглашение на участие в закупках способом из одного источника направляется потенциальному поставщику, представившему ценовое предложение с наименьшей ценой, и цена заключенного договора о закупках не превышает его ценовое предложение;</w:t>
            </w:r>
          </w:p>
          <w:p>
            <w:pPr>
              <w:spacing w:after="20"/>
              <w:ind w:left="20"/>
              <w:jc w:val="both"/>
            </w:pPr>
            <w:r>
              <w:rPr>
                <w:rFonts w:ascii="Times New Roman"/>
                <w:b w:val="false"/>
                <w:i w:val="false"/>
                <w:color w:val="000000"/>
                <w:sz w:val="20"/>
              </w:rPr>
              <w:t>
4) если к участию в закупке способом запроса ценовых предложений допущен только один потенциальный поставщик. При этом приглашение на участие в закупках способом из одного источника направляется потенциальному поставщику, допущенному на участие в закупке способом запроса ценовых предложений на условиях, предусмотренных его ценовым предложением, и цена заключенного договора о закупках не превышает его ценовое предложение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осуществлению закупок способом из одного источника в случаях:</w:t>
            </w:r>
          </w:p>
          <w:p>
            <w:pPr>
              <w:spacing w:after="20"/>
              <w:ind w:left="20"/>
              <w:jc w:val="both"/>
            </w:pPr>
            <w:r>
              <w:rPr>
                <w:rFonts w:ascii="Times New Roman"/>
                <w:b w:val="false"/>
                <w:i w:val="false"/>
                <w:color w:val="000000"/>
                <w:sz w:val="20"/>
              </w:rPr>
              <w:t>
1) если закупки способом конкурса или запроса ценовых предложений признаны несостоявшимися;</w:t>
            </w:r>
          </w:p>
          <w:p>
            <w:pPr>
              <w:spacing w:after="20"/>
              <w:ind w:left="20"/>
              <w:jc w:val="both"/>
            </w:pPr>
            <w:r>
              <w:rPr>
                <w:rFonts w:ascii="Times New Roman"/>
                <w:b w:val="false"/>
                <w:i w:val="false"/>
                <w:color w:val="000000"/>
                <w:sz w:val="20"/>
              </w:rPr>
              <w:t>
2) приобретения товаров, работ, услуг по ценам, тарифам, установленным законодательством Республики Казахстан;</w:t>
            </w:r>
          </w:p>
          <w:p>
            <w:pPr>
              <w:spacing w:after="20"/>
              <w:ind w:left="20"/>
              <w:jc w:val="both"/>
            </w:pPr>
            <w:r>
              <w:rPr>
                <w:rFonts w:ascii="Times New Roman"/>
                <w:b w:val="false"/>
                <w:i w:val="false"/>
                <w:color w:val="000000"/>
                <w:sz w:val="20"/>
              </w:rPr>
              <w:t>
3) приобретения товаров, работ, услуг у лица, обладающего исключительными правами в отношении приобретаемых товаров, работ, услуг, или у лица, являющегося субъектом государственной или естественной монополии;</w:t>
            </w:r>
          </w:p>
          <w:p>
            <w:pPr>
              <w:spacing w:after="20"/>
              <w:ind w:left="20"/>
              <w:jc w:val="both"/>
            </w:pPr>
            <w:r>
              <w:rPr>
                <w:rFonts w:ascii="Times New Roman"/>
                <w:b w:val="false"/>
                <w:i w:val="false"/>
                <w:color w:val="000000"/>
                <w:sz w:val="20"/>
              </w:rPr>
              <w:t>
4) приобретения товаров, работ, услуг вследствие возникновения обстоятельств непреодолимой силы, в том числе локализации и (или) ликвидации последствий чрезвычайных ситуаций, для ликвидации аварий;</w:t>
            </w:r>
          </w:p>
          <w:p>
            <w:pPr>
              <w:spacing w:after="20"/>
              <w:ind w:left="20"/>
              <w:jc w:val="both"/>
            </w:pPr>
            <w:r>
              <w:rPr>
                <w:rFonts w:ascii="Times New Roman"/>
                <w:b w:val="false"/>
                <w:i w:val="false"/>
                <w:color w:val="000000"/>
                <w:sz w:val="20"/>
              </w:rPr>
              <w:t>
5) приобретения товаров, работ, услуг, связанных с представительскими расходами;</w:t>
            </w:r>
          </w:p>
          <w:p>
            <w:pPr>
              <w:spacing w:after="20"/>
              <w:ind w:left="20"/>
              <w:jc w:val="both"/>
            </w:pPr>
            <w:r>
              <w:rPr>
                <w:rFonts w:ascii="Times New Roman"/>
                <w:b w:val="false"/>
                <w:i w:val="false"/>
                <w:color w:val="000000"/>
                <w:sz w:val="20"/>
              </w:rPr>
              <w:t>
6) приобретения периодических печатных изданий на бумажном носителе и (или) в электронной форме;</w:t>
            </w:r>
          </w:p>
          <w:p>
            <w:pPr>
              <w:spacing w:after="20"/>
              <w:ind w:left="20"/>
              <w:jc w:val="both"/>
            </w:pPr>
            <w:r>
              <w:rPr>
                <w:rFonts w:ascii="Times New Roman"/>
                <w:b w:val="false"/>
                <w:i w:val="false"/>
                <w:color w:val="000000"/>
                <w:sz w:val="20"/>
              </w:rPr>
              <w:t>
7) приобретения имущества (активов), реализуемого на торгах (аукционах):</w:t>
            </w:r>
          </w:p>
          <w:p>
            <w:pPr>
              <w:spacing w:after="20"/>
              <w:ind w:left="20"/>
              <w:jc w:val="both"/>
            </w:pPr>
            <w:r>
              <w:rPr>
                <w:rFonts w:ascii="Times New Roman"/>
                <w:b w:val="false"/>
                <w:i w:val="false"/>
                <w:color w:val="000000"/>
                <w:sz w:val="20"/>
              </w:rPr>
              <w:t>
судебными исполнителями;</w:t>
            </w:r>
          </w:p>
          <w:p>
            <w:pPr>
              <w:spacing w:after="20"/>
              <w:ind w:left="20"/>
              <w:jc w:val="both"/>
            </w:pPr>
            <w:r>
              <w:rPr>
                <w:rFonts w:ascii="Times New Roman"/>
                <w:b w:val="false"/>
                <w:i w:val="false"/>
                <w:color w:val="000000"/>
                <w:sz w:val="20"/>
              </w:rPr>
              <w:t>
проводимых по процедуре реабилитации и банкротства;</w:t>
            </w:r>
          </w:p>
          <w:p>
            <w:pPr>
              <w:spacing w:after="20"/>
              <w:ind w:left="20"/>
              <w:jc w:val="both"/>
            </w:pPr>
            <w:r>
              <w:rPr>
                <w:rFonts w:ascii="Times New Roman"/>
                <w:b w:val="false"/>
                <w:i w:val="false"/>
                <w:color w:val="000000"/>
                <w:sz w:val="20"/>
              </w:rPr>
              <w:t>
при приватизации государственного имущества;</w:t>
            </w:r>
          </w:p>
          <w:p>
            <w:pPr>
              <w:spacing w:after="20"/>
              <w:ind w:left="20"/>
              <w:jc w:val="both"/>
            </w:pPr>
            <w:r>
              <w:rPr>
                <w:rFonts w:ascii="Times New Roman"/>
                <w:b w:val="false"/>
                <w:i w:val="false"/>
                <w:color w:val="000000"/>
                <w:sz w:val="20"/>
              </w:rPr>
              <w:t>
8) приобретения однородных товаров, работ, услуг, если годовой объем таких однородных товаров, работ, услуг в стоимостном выражении не превышает стократного размера месячного расчетного показателя, установленного законом о республиканском бюджете на соответствующий финансовый год;</w:t>
            </w:r>
          </w:p>
          <w:p>
            <w:pPr>
              <w:spacing w:after="20"/>
              <w:ind w:left="20"/>
              <w:jc w:val="both"/>
            </w:pPr>
            <w:r>
              <w:rPr>
                <w:rFonts w:ascii="Times New Roman"/>
                <w:b w:val="false"/>
                <w:i w:val="false"/>
                <w:color w:val="000000"/>
                <w:sz w:val="20"/>
              </w:rPr>
              <w:t>
9) приобретения услуг, связанных с направлением работника в служебную командировку, включая проезд туда и обратно, наем жилого помещения, транспортное обслуживание, обеспечение питания;</w:t>
            </w:r>
          </w:p>
          <w:p>
            <w:pPr>
              <w:spacing w:after="20"/>
              <w:ind w:left="20"/>
              <w:jc w:val="both"/>
            </w:pPr>
            <w:r>
              <w:rPr>
                <w:rFonts w:ascii="Times New Roman"/>
                <w:b w:val="false"/>
                <w:i w:val="false"/>
                <w:color w:val="000000"/>
                <w:sz w:val="20"/>
              </w:rPr>
              <w:t>
10) когда у заказчика, закупившего товары, работы, услуги, возникает потребность в приобретении товаров, работ, услуг у того же поставщика в целях унификации, стандартизации или обеспечения совместимости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направлении посредством портала потенциальному поставщику, приглашение на участие в закупках способом из одного источника, которое содержит следующие сведения:</w:t>
            </w:r>
          </w:p>
          <w:p>
            <w:pPr>
              <w:spacing w:after="20"/>
              <w:ind w:left="20"/>
              <w:jc w:val="both"/>
            </w:pPr>
            <w:r>
              <w:rPr>
                <w:rFonts w:ascii="Times New Roman"/>
                <w:b w:val="false"/>
                <w:i w:val="false"/>
                <w:color w:val="000000"/>
                <w:sz w:val="20"/>
              </w:rPr>
              <w:t>
1) наименование и место нахождения субъекта естественной монополии;</w:t>
            </w:r>
          </w:p>
          <w:p>
            <w:pPr>
              <w:spacing w:after="20"/>
              <w:ind w:left="20"/>
              <w:jc w:val="both"/>
            </w:pPr>
            <w:r>
              <w:rPr>
                <w:rFonts w:ascii="Times New Roman"/>
                <w:b w:val="false"/>
                <w:i w:val="false"/>
                <w:color w:val="000000"/>
                <w:sz w:val="20"/>
              </w:rPr>
              <w:t>
2) техническую спецификацию с описанием технических, качественных и эксплуатационных характеристик товаров, работ, услуг, сроков и (или) объемов поставки товаров, выполнения работ, оказания услуг, предоставления гарантий качества, к обслуживанию товара, к расходам на эксплуатацию товара, условия поставки товара, выполнения работ, оказания услуг.</w:t>
            </w:r>
          </w:p>
          <w:p>
            <w:pPr>
              <w:spacing w:after="20"/>
              <w:ind w:left="20"/>
              <w:jc w:val="both"/>
            </w:pPr>
            <w:r>
              <w:rPr>
                <w:rFonts w:ascii="Times New Roman"/>
                <w:b w:val="false"/>
                <w:i w:val="false"/>
                <w:color w:val="000000"/>
                <w:sz w:val="20"/>
              </w:rPr>
              <w:t>
При осуществлении закупок работ, требующих проектно-сметной документации, вместо технической спецификации конкурсная документация содержит утвержденную проектно-сметную документацию. При этом сроки выполнения работ по таким закупкам соответствуют срокам выполнения работ, указанным в утвержденной в проектно-сметной документации;</w:t>
            </w:r>
          </w:p>
          <w:p>
            <w:pPr>
              <w:spacing w:after="20"/>
              <w:ind w:left="20"/>
              <w:jc w:val="both"/>
            </w:pPr>
            <w:r>
              <w:rPr>
                <w:rFonts w:ascii="Times New Roman"/>
                <w:b w:val="false"/>
                <w:i w:val="false"/>
                <w:color w:val="000000"/>
                <w:sz w:val="20"/>
              </w:rPr>
              <w:t>
3) количество товара, объемы выполняемых работ, оказываемых услуг, являющихся предметом проводимых закупок;</w:t>
            </w:r>
          </w:p>
          <w:p>
            <w:pPr>
              <w:spacing w:after="20"/>
              <w:ind w:left="20"/>
              <w:jc w:val="both"/>
            </w:pPr>
            <w:r>
              <w:rPr>
                <w:rFonts w:ascii="Times New Roman"/>
                <w:b w:val="false"/>
                <w:i w:val="false"/>
                <w:color w:val="000000"/>
                <w:sz w:val="20"/>
              </w:rPr>
              <w:t>
4) место поставки товара, выполнения работ, оказания услуг;</w:t>
            </w:r>
          </w:p>
          <w:p>
            <w:pPr>
              <w:spacing w:after="20"/>
              <w:ind w:left="20"/>
              <w:jc w:val="both"/>
            </w:pPr>
            <w:r>
              <w:rPr>
                <w:rFonts w:ascii="Times New Roman"/>
                <w:b w:val="false"/>
                <w:i w:val="false"/>
                <w:color w:val="000000"/>
                <w:sz w:val="20"/>
              </w:rPr>
              <w:t>
5) требуемые сроки поставки товара, выполнения работ, оказания услуг, предоставление гарантии на качество предлагаемых товаров, работ, услуг;</w:t>
            </w:r>
          </w:p>
          <w:p>
            <w:pPr>
              <w:spacing w:after="20"/>
              <w:ind w:left="20"/>
              <w:jc w:val="both"/>
            </w:pPr>
            <w:r>
              <w:rPr>
                <w:rFonts w:ascii="Times New Roman"/>
                <w:b w:val="false"/>
                <w:i w:val="false"/>
                <w:color w:val="000000"/>
                <w:sz w:val="20"/>
              </w:rPr>
              <w:t>
6) условия платежа и проект договора о закупках;</w:t>
            </w:r>
          </w:p>
          <w:p>
            <w:pPr>
              <w:spacing w:after="20"/>
              <w:ind w:left="20"/>
              <w:jc w:val="both"/>
            </w:pPr>
            <w:r>
              <w:rPr>
                <w:rFonts w:ascii="Times New Roman"/>
                <w:b w:val="false"/>
                <w:i w:val="false"/>
                <w:color w:val="000000"/>
                <w:sz w:val="20"/>
              </w:rPr>
              <w:t>
7) условия, форма, объем и способ внесения обеспечения исполнения договора о закупках;</w:t>
            </w:r>
          </w:p>
          <w:p>
            <w:pPr>
              <w:spacing w:after="20"/>
              <w:ind w:left="20"/>
              <w:jc w:val="both"/>
            </w:pPr>
            <w:r>
              <w:rPr>
                <w:rFonts w:ascii="Times New Roman"/>
                <w:b w:val="false"/>
                <w:i w:val="false"/>
                <w:color w:val="000000"/>
                <w:sz w:val="20"/>
              </w:rPr>
              <w:t>
8) сведения о суммах, выделенных для приобретения товаров, работ, услуг, являющихся предметом проводимых закупок способом из одного источника;</w:t>
            </w:r>
          </w:p>
          <w:p>
            <w:pPr>
              <w:spacing w:after="20"/>
              <w:ind w:left="20"/>
              <w:jc w:val="both"/>
            </w:pPr>
            <w:r>
              <w:rPr>
                <w:rFonts w:ascii="Times New Roman"/>
                <w:b w:val="false"/>
                <w:i w:val="false"/>
                <w:color w:val="000000"/>
                <w:sz w:val="20"/>
              </w:rPr>
              <w:t>
9) сведения о соответствии потенциального следующим требованиям:</w:t>
            </w:r>
          </w:p>
          <w:p>
            <w:pPr>
              <w:spacing w:after="20"/>
              <w:ind w:left="20"/>
              <w:jc w:val="both"/>
            </w:pPr>
            <w:r>
              <w:rPr>
                <w:rFonts w:ascii="Times New Roman"/>
                <w:b w:val="false"/>
                <w:i w:val="false"/>
                <w:color w:val="000000"/>
                <w:sz w:val="20"/>
              </w:rPr>
              <w:t>
а) по обладанию профессиональной квалификацией;</w:t>
            </w:r>
          </w:p>
          <w:p>
            <w:pPr>
              <w:spacing w:after="20"/>
              <w:ind w:left="20"/>
              <w:jc w:val="both"/>
            </w:pPr>
            <w:r>
              <w:rPr>
                <w:rFonts w:ascii="Times New Roman"/>
                <w:b w:val="false"/>
                <w:i w:val="false"/>
                <w:color w:val="000000"/>
                <w:sz w:val="20"/>
              </w:rPr>
              <w:t>
b) наличие финансовых, материальных и трудовых ресурсов для исполнения обязательств по договору о закупках;</w:t>
            </w:r>
          </w:p>
          <w:p>
            <w:pPr>
              <w:spacing w:after="20"/>
              <w:ind w:left="20"/>
              <w:jc w:val="both"/>
            </w:pPr>
            <w:r>
              <w:rPr>
                <w:rFonts w:ascii="Times New Roman"/>
                <w:b w:val="false"/>
                <w:i w:val="false"/>
                <w:color w:val="000000"/>
                <w:sz w:val="20"/>
              </w:rPr>
              <w:t>
c) платежеспособный на момент проведения закупа, а также его финансово-хозяйственная деятельность не приостановлена и не подлежит ликвидации;</w:t>
            </w:r>
          </w:p>
          <w:p>
            <w:pPr>
              <w:spacing w:after="20"/>
              <w:ind w:left="20"/>
              <w:jc w:val="both"/>
            </w:pPr>
            <w:r>
              <w:rPr>
                <w:rFonts w:ascii="Times New Roman"/>
                <w:b w:val="false"/>
                <w:i w:val="false"/>
                <w:color w:val="000000"/>
                <w:sz w:val="20"/>
              </w:rPr>
              <w:t>
10) срок предоставления потенциальным поставщиком документов, подтверждающих его соответствие предъявляемым квалификационным требованиям, за исключением, когда закупки способом из одного источника осуществляются в результате признания закупок способом запроса ценовых предложений несостоявшимися, а также информации.</w:t>
            </w:r>
          </w:p>
          <w:p>
            <w:pPr>
              <w:spacing w:after="20"/>
              <w:ind w:left="20"/>
              <w:jc w:val="both"/>
            </w:pPr>
            <w:r>
              <w:rPr>
                <w:rFonts w:ascii="Times New Roman"/>
                <w:b w:val="false"/>
                <w:i w:val="false"/>
                <w:color w:val="000000"/>
                <w:sz w:val="20"/>
              </w:rPr>
              <w:t>
При этом направляемое приглашение соответствуют условиям проведенных закупок (конкурс, запрос ценовых предложений), признанных несостоявшимися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формированию протокола на портале при осуществлении закупок из одного источника, в котором содержатся:</w:t>
            </w:r>
          </w:p>
          <w:p>
            <w:pPr>
              <w:spacing w:after="20"/>
              <w:ind w:left="20"/>
              <w:jc w:val="both"/>
            </w:pPr>
            <w:r>
              <w:rPr>
                <w:rFonts w:ascii="Times New Roman"/>
                <w:b w:val="false"/>
                <w:i w:val="false"/>
                <w:color w:val="000000"/>
                <w:sz w:val="20"/>
              </w:rPr>
              <w:t>
1) обоснование применения способа закупок из одного источника;</w:t>
            </w:r>
          </w:p>
          <w:p>
            <w:pPr>
              <w:spacing w:after="20"/>
              <w:ind w:left="20"/>
              <w:jc w:val="both"/>
            </w:pPr>
            <w:r>
              <w:rPr>
                <w:rFonts w:ascii="Times New Roman"/>
                <w:b w:val="false"/>
                <w:i w:val="false"/>
                <w:color w:val="000000"/>
                <w:sz w:val="20"/>
              </w:rPr>
              <w:t>
2) краткое описание закупаемых товаров, работ и услуг;</w:t>
            </w:r>
          </w:p>
          <w:p>
            <w:pPr>
              <w:spacing w:after="20"/>
              <w:ind w:left="20"/>
              <w:jc w:val="both"/>
            </w:pPr>
            <w:r>
              <w:rPr>
                <w:rFonts w:ascii="Times New Roman"/>
                <w:b w:val="false"/>
                <w:i w:val="false"/>
                <w:color w:val="000000"/>
                <w:sz w:val="20"/>
              </w:rPr>
              <w:t>
3) наименование и место нахождения потенциального поставщика, с которым будет заключен договор закупки и цена такого договора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признании не состоявшимися закупок способом из одного источника в случаях:</w:t>
            </w:r>
          </w:p>
          <w:p>
            <w:pPr>
              <w:spacing w:after="20"/>
              <w:ind w:left="20"/>
              <w:jc w:val="both"/>
            </w:pPr>
            <w:r>
              <w:rPr>
                <w:rFonts w:ascii="Times New Roman"/>
                <w:b w:val="false"/>
                <w:i w:val="false"/>
                <w:color w:val="000000"/>
                <w:sz w:val="20"/>
              </w:rPr>
              <w:t>
1) если потенциальный поставщик не соответствует требованиям указанных в приглашении субъекта естественной монополии, за исключением, когда закупки способом из одного источника осуществляются по итогам несостоявшихся закупок способом запроса ценовых предложений;</w:t>
            </w:r>
          </w:p>
          <w:p>
            <w:pPr>
              <w:spacing w:after="20"/>
              <w:ind w:left="20"/>
              <w:jc w:val="both"/>
            </w:pPr>
            <w:r>
              <w:rPr>
                <w:rFonts w:ascii="Times New Roman"/>
                <w:b w:val="false"/>
                <w:i w:val="false"/>
                <w:color w:val="000000"/>
                <w:sz w:val="20"/>
              </w:rPr>
              <w:t>
2) если потенциальный поставщик отказался от участия в закупках способом из одного источника.</w:t>
            </w:r>
          </w:p>
          <w:p>
            <w:pPr>
              <w:spacing w:after="20"/>
              <w:ind w:left="20"/>
              <w:jc w:val="both"/>
            </w:pPr>
            <w:r>
              <w:rPr>
                <w:rFonts w:ascii="Times New Roman"/>
                <w:b w:val="false"/>
                <w:i w:val="false"/>
                <w:color w:val="000000"/>
                <w:sz w:val="20"/>
              </w:rPr>
              <w:t>
3) если потенциальный поставщик представил цену на предлагаемый товар (работу, услугу), превышающую сумму, выделенную для закупки или представил техническую спецификацию, приводящую к ухудшению качества товаров, работ и услуг либо сокращению их количества и/или объема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направлении посредством портала победителю проект договора в течение 5 (пяти) рабочих дней со дня подведения итогов закупки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о направлении проекта договора посредством портала потенциальному поставщику, занявшему второе место в течение 5 (пяти) рабочих дней со дня истечения срока подписания и представления проекта договора победителем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о признании закупки не состоявшейся, если потенциальный поставщик, занявший второе место в течение 5 (пяти) рабочих дней со дня представления ему проекта договора, не подписал и не представил 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направлении посредством портала в течение 5 (пяти) рабочих дней со дня истечения срока внесения обеспечения договора потенциальному поставщику, занявшему второе место, проекта договора - если поставщик, не внес обеспечение исполнения договора в порядке, установленном договором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признании закупки не состоявшейся, если потенциальный поставщик, занявший второе место в течение 5 (пяти) рабочих дней со дня представления ему проекта договора, не подписал и не представил его и (или) не внес обеспечение исполнения договора, в порядке, установленном договором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направленному посредством портала уведомления поставщика уменьшить размер обеспечения исполнения аванса пропорционально выполненным обязательствам, предусмотренным договором о закупках по мере исполнения обязательств по договору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возвращении внесенного обеспечения исполнения договора, а также суммы обеспечения аванса (при наличии) поставщику в течение 10 (десяти) рабочих дней со дня полного и надлежащего исполнения поставщиком своих обязательств по договору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возвращении внесенного обеспечения исполнения договора, а также суммы обеспечения аванса (при наличии) в течение 10 (десяти) рабочих дней со дня установления факта оплаты неустойки, в случае ненадлежащего исполнения поставщиком принятых обязательств по договору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 допущении внесения в проект договора о закупках либо в заключенный договор о закупках изменений, которые могут изменить содержание условий, проводимых (проведенных) закупок, и (или) предложения, явившегося основой для выбора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заполнению в акте информации по договору и подписание его либо отказу в принятии товаров, работ, услуг с указанием аргументированных обоснований не позднее 10 (десяти) рабочих дней со дня получения поставщиком проекта акта приема-передачи товара, выполнения работ, оказания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41" w:id="128"/>
      <w:r>
        <w:rPr>
          <w:rFonts w:ascii="Times New Roman"/>
          <w:b w:val="false"/>
          <w:i w:val="false"/>
          <w:color w:val="000000"/>
          <w:sz w:val="28"/>
        </w:rPr>
        <w:t>
      Должностное (ые) лицо (а)</w:t>
      </w:r>
    </w:p>
    <w:bookmarkEnd w:id="128"/>
    <w:p>
      <w:pPr>
        <w:spacing w:after="0"/>
        <w:ind w:left="0"/>
        <w:jc w:val="both"/>
      </w:pPr>
      <w:r>
        <w:rPr>
          <w:rFonts w:ascii="Times New Roman"/>
          <w:b w:val="false"/>
          <w:i w:val="false"/>
          <w:color w:val="000000"/>
          <w:sz w:val="28"/>
        </w:rPr>
        <w:t>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