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32a86" w14:textId="0132a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Критериев оценки наличия жестокого обращения, приведшего к социальной дезадаптации и социальной депривации</w:t>
      </w:r>
    </w:p>
    <w:p>
      <w:pPr>
        <w:spacing w:after="0"/>
        <w:ind w:left="0"/>
        <w:jc w:val="both"/>
      </w:pPr>
      <w:r>
        <w:rPr>
          <w:rFonts w:ascii="Times New Roman"/>
          <w:b w:val="false"/>
          <w:i w:val="false"/>
          <w:color w:val="000000"/>
          <w:sz w:val="28"/>
        </w:rPr>
        <w:t>Совместный приказ Министра внутренних дел Республики Казахстан от 30 июня 2023 года № 528, Министра здравоохранения Республики Казахстан от 1 июля 2023 года № 123, Заместителя Премьер-Министра - Министра труда и социальной защиты населения Республики Казахстан от 30 июня 2023 года № 271 и Министра просвещения Республики Казахстан от 30 июня 2023 года № 190. Зарегистрирован в Министерстве юстиции Республики Казахстан 1 июля 2023 года № 33002</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Вводится в действие с 01.07.2023.</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133 Социального кодекса Республики Казахстан ПРИКАЗЫВАЕМ:</w:t>
      </w:r>
    </w:p>
    <w:bookmarkEnd w:id="0"/>
    <w:bookmarkStart w:name="z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Критерии</w:t>
      </w:r>
      <w:r>
        <w:rPr>
          <w:rFonts w:ascii="Times New Roman"/>
          <w:b w:val="false"/>
          <w:i w:val="false"/>
          <w:color w:val="000000"/>
          <w:sz w:val="28"/>
        </w:rPr>
        <w:t xml:space="preserve"> оценки наличия жестокого обращения, приведшего к социальной дезадаптации и социальной депривации согласно приложению к настоящему совместному приказу.</w:t>
      </w:r>
    </w:p>
    <w:bookmarkEnd w:id="1"/>
    <w:bookmarkStart w:name="z7" w:id="2"/>
    <w:p>
      <w:pPr>
        <w:spacing w:after="0"/>
        <w:ind w:left="0"/>
        <w:jc w:val="both"/>
      </w:pPr>
      <w:r>
        <w:rPr>
          <w:rFonts w:ascii="Times New Roman"/>
          <w:b w:val="false"/>
          <w:i w:val="false"/>
          <w:color w:val="000000"/>
          <w:sz w:val="28"/>
        </w:rPr>
        <w:t>
      2. Признать утратившими силу следующие совместные приказы:</w:t>
      </w:r>
    </w:p>
    <w:bookmarkEnd w:id="2"/>
    <w:bookmarkStart w:name="z8"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внутренних дел Республики Казахстан от 22 сентября 2014 года № 630, Министра образования и науки Республики Казахстан от 26 сентября 2014 года № 399 и Министра здравоохранения и социального развития Республики Казахстан от 19 ноября 2014 года № 240. "Об утверждении Критериев оценки наличия жестокого обращения, приведшего к социальной дезадаптации и социальной депривации" (Зарегистрирован в Реестре государственной регистрации нормативных правовых актов № 10013);</w:t>
      </w:r>
    </w:p>
    <w:bookmarkEnd w:id="3"/>
    <w:bookmarkStart w:name="z9"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внутренних дел Республики Казахстан от 27 декабря 2021 года № 812, исполняющего обязанности Министра здравоохранения Республики Казахстан от 27 декабря 2021 года № ҚР ДСМ-135, Министра труда и социальной защиты населения Республики Казахстан от 27 декабря 2021 года № 501 и исполняющего обязанности Министра образования и науки Республики Казахстан от 27 декабря 2021 года № 611 "О внесении изменения в совместный приказ Министра внутренних дел Республики Казахстан от 22 сентября 2014 года № 630, Министра образования и науки Республики Казахстан от 26 сентября 2014 года № 399 и Министра здравоохранения и социального развития Республики Казахстан от 19 ноября 2014 года № 240 "Об утверждении Критериев оценки наличия жестокого обращения, приведшего к социальной дезадаптации и социальной депривации" (Зарегистрирован в Реестре государственной регистрации нормативных правовых актов № 26134).</w:t>
      </w:r>
    </w:p>
    <w:bookmarkEnd w:id="4"/>
    <w:bookmarkStart w:name="z10" w:id="5"/>
    <w:p>
      <w:pPr>
        <w:spacing w:after="0"/>
        <w:ind w:left="0"/>
        <w:jc w:val="both"/>
      </w:pPr>
      <w:r>
        <w:rPr>
          <w:rFonts w:ascii="Times New Roman"/>
          <w:b w:val="false"/>
          <w:i w:val="false"/>
          <w:color w:val="000000"/>
          <w:sz w:val="28"/>
        </w:rPr>
        <w:t>
      3. Департаменту по борьбе с организованной преступностью Министерства внутренних дел Республики Казахстан в установленном законодательством Республики Казахстан порядке обеспечить:</w:t>
      </w:r>
    </w:p>
    <w:bookmarkEnd w:id="5"/>
    <w:bookmarkStart w:name="z11" w:id="6"/>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6"/>
    <w:bookmarkStart w:name="z12" w:id="7"/>
    <w:p>
      <w:pPr>
        <w:spacing w:after="0"/>
        <w:ind w:left="0"/>
        <w:jc w:val="both"/>
      </w:pPr>
      <w:r>
        <w:rPr>
          <w:rFonts w:ascii="Times New Roman"/>
          <w:b w:val="false"/>
          <w:i w:val="false"/>
          <w:color w:val="000000"/>
          <w:sz w:val="28"/>
        </w:rPr>
        <w:t>
      2) размещение настоящего совместного приказа на интернет-ресурсе Министерства внутренних дел Республики Казахстан;</w:t>
      </w:r>
    </w:p>
    <w:bookmarkEnd w:id="7"/>
    <w:bookmarkStart w:name="z13"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совместного приказа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и 2) настоящего пункта.</w:t>
      </w:r>
    </w:p>
    <w:bookmarkEnd w:id="8"/>
    <w:bookmarkStart w:name="z14" w:id="9"/>
    <w:p>
      <w:pPr>
        <w:spacing w:after="0"/>
        <w:ind w:left="0"/>
        <w:jc w:val="both"/>
      </w:pPr>
      <w:r>
        <w:rPr>
          <w:rFonts w:ascii="Times New Roman"/>
          <w:b w:val="false"/>
          <w:i w:val="false"/>
          <w:color w:val="000000"/>
          <w:sz w:val="28"/>
        </w:rPr>
        <w:t>
      4. Контроль за исполнением настоящего совместного приказа возложить на курирующих заместителя министра внутренних дел Республики Казахстан, вице-министров труда и социальной защиты населения Республики Казахстан, здравоохранения Республики Казахстан, просвещения Республики Казахстан.</w:t>
      </w:r>
    </w:p>
    <w:bookmarkEnd w:id="9"/>
    <w:bookmarkStart w:name="z15" w:id="10"/>
    <w:p>
      <w:pPr>
        <w:spacing w:after="0"/>
        <w:ind w:left="0"/>
        <w:jc w:val="both"/>
      </w:pPr>
      <w:r>
        <w:rPr>
          <w:rFonts w:ascii="Times New Roman"/>
          <w:b w:val="false"/>
          <w:i w:val="false"/>
          <w:color w:val="000000"/>
          <w:sz w:val="28"/>
        </w:rPr>
        <w:t>
      5. Настоящий совместный приказ вводится в действие с 1 июля 2023 года и подлежит официальному опубликованию.</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__________А. Ғиният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просвещения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__________Г. Бейсембаев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 -</w:t>
            </w:r>
          </w:p>
          <w:p>
            <w:pPr>
              <w:spacing w:after="20"/>
              <w:ind w:left="20"/>
              <w:jc w:val="both"/>
            </w:pPr>
          </w:p>
          <w:p>
            <w:pPr>
              <w:spacing w:after="20"/>
              <w:ind w:left="20"/>
              <w:jc w:val="both"/>
            </w:pPr>
            <w:r>
              <w:rPr>
                <w:rFonts w:ascii="Times New Roman"/>
                <w:b w:val="false"/>
                <w:i/>
                <w:color w:val="000000"/>
                <w:sz w:val="20"/>
              </w:rPr>
              <w:t>Министр труда и социальной</w:t>
            </w:r>
          </w:p>
          <w:p>
            <w:pPr>
              <w:spacing w:after="0"/>
              <w:ind w:left="0"/>
              <w:jc w:val="left"/>
            </w:pPr>
          </w:p>
          <w:p>
            <w:pPr>
              <w:spacing w:after="20"/>
              <w:ind w:left="20"/>
              <w:jc w:val="both"/>
            </w:pPr>
            <w:r>
              <w:rPr>
                <w:rFonts w:ascii="Times New Roman"/>
                <w:b w:val="false"/>
                <w:i/>
                <w:color w:val="000000"/>
                <w:sz w:val="20"/>
              </w:rPr>
              <w:t xml:space="preserve">защиты населения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__________Т. Дуйсенова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внутренних дел</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__________М. Ахметжанов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 июля 2023 года № 123,</w:t>
            </w:r>
            <w:r>
              <w:br/>
            </w:r>
            <w:r>
              <w:rPr>
                <w:rFonts w:ascii="Times New Roman"/>
                <w:b w:val="false"/>
                <w:i w:val="false"/>
                <w:color w:val="000000"/>
                <w:sz w:val="20"/>
              </w:rPr>
              <w:t>Министр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2023 года № 190,</w:t>
            </w:r>
            <w:r>
              <w:br/>
            </w:r>
            <w:r>
              <w:rPr>
                <w:rFonts w:ascii="Times New Roman"/>
                <w:b w:val="false"/>
                <w:i w:val="false"/>
                <w:color w:val="000000"/>
                <w:sz w:val="20"/>
              </w:rPr>
              <w:t>Заместитель Премьер-</w:t>
            </w:r>
            <w:r>
              <w:br/>
            </w:r>
            <w:r>
              <w:rPr>
                <w:rFonts w:ascii="Times New Roman"/>
                <w:b w:val="false"/>
                <w:i w:val="false"/>
                <w:color w:val="000000"/>
                <w:sz w:val="20"/>
              </w:rPr>
              <w:t>Министра - Министр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2023 года № 271 и</w:t>
            </w:r>
            <w:r>
              <w:br/>
            </w:r>
            <w:r>
              <w:rPr>
                <w:rFonts w:ascii="Times New Roman"/>
                <w:b w:val="false"/>
                <w:i w:val="false"/>
                <w:color w:val="000000"/>
                <w:sz w:val="20"/>
              </w:rPr>
              <w:t>министр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2023 года № 528</w:t>
            </w:r>
          </w:p>
        </w:tc>
      </w:tr>
    </w:tbl>
    <w:bookmarkStart w:name="z21" w:id="11"/>
    <w:p>
      <w:pPr>
        <w:spacing w:after="0"/>
        <w:ind w:left="0"/>
        <w:jc w:val="left"/>
      </w:pPr>
      <w:r>
        <w:rPr>
          <w:rFonts w:ascii="Times New Roman"/>
          <w:b/>
          <w:i w:val="false"/>
          <w:color w:val="000000"/>
        </w:rPr>
        <w:t xml:space="preserve"> Критерии</w:t>
      </w:r>
      <w:r>
        <w:br/>
      </w:r>
      <w:r>
        <w:rPr>
          <w:rFonts w:ascii="Times New Roman"/>
          <w:b/>
          <w:i w:val="false"/>
          <w:color w:val="000000"/>
        </w:rPr>
        <w:t>оценки наличия жестокого обращения, приведшего к социальной дезадаптации и социальной депривации</w:t>
      </w:r>
    </w:p>
    <w:bookmarkEnd w:id="11"/>
    <w:bookmarkStart w:name="z22" w:id="12"/>
    <w:p>
      <w:pPr>
        <w:spacing w:after="0"/>
        <w:ind w:left="0"/>
        <w:jc w:val="left"/>
      </w:pPr>
      <w:r>
        <w:rPr>
          <w:rFonts w:ascii="Times New Roman"/>
          <w:b/>
          <w:i w:val="false"/>
          <w:color w:val="000000"/>
        </w:rPr>
        <w:t xml:space="preserve"> Глава 1. Общие положения</w:t>
      </w:r>
    </w:p>
    <w:bookmarkEnd w:id="12"/>
    <w:bookmarkStart w:name="z23" w:id="13"/>
    <w:p>
      <w:pPr>
        <w:spacing w:after="0"/>
        <w:ind w:left="0"/>
        <w:jc w:val="both"/>
      </w:pPr>
      <w:r>
        <w:rPr>
          <w:rFonts w:ascii="Times New Roman"/>
          <w:b w:val="false"/>
          <w:i w:val="false"/>
          <w:color w:val="000000"/>
          <w:sz w:val="28"/>
        </w:rPr>
        <w:t xml:space="preserve">
      1. Настоящие критерии оценки наличия жестокого обращения, приведшего к социальной дезадаптации и депривации (далее - Критерии), разработаны в соответствии с </w:t>
      </w:r>
      <w:r>
        <w:rPr>
          <w:rFonts w:ascii="Times New Roman"/>
          <w:b w:val="false"/>
          <w:i w:val="false"/>
          <w:color w:val="000000"/>
          <w:sz w:val="28"/>
        </w:rPr>
        <w:t>Социальным кодексом</w:t>
      </w:r>
      <w:r>
        <w:rPr>
          <w:rFonts w:ascii="Times New Roman"/>
          <w:b w:val="false"/>
          <w:i w:val="false"/>
          <w:color w:val="000000"/>
          <w:sz w:val="28"/>
        </w:rPr>
        <w:t xml:space="preserve"> Республики Казахстан и определяют основания отнесения лиц к пострадавшим от жестокого обращения (далее - Пострадавший), приведшего к социальной дезадаптации и социальной депривации.</w:t>
      </w:r>
    </w:p>
    <w:bookmarkEnd w:id="13"/>
    <w:bookmarkStart w:name="z24" w:id="14"/>
    <w:p>
      <w:pPr>
        <w:spacing w:after="0"/>
        <w:ind w:left="0"/>
        <w:jc w:val="both"/>
      </w:pPr>
      <w:r>
        <w:rPr>
          <w:rFonts w:ascii="Times New Roman"/>
          <w:b w:val="false"/>
          <w:i w:val="false"/>
          <w:color w:val="000000"/>
          <w:sz w:val="28"/>
        </w:rPr>
        <w:t>
      2. В настоящих Критериях использованы следующие понятия:</w:t>
      </w:r>
    </w:p>
    <w:bookmarkEnd w:id="14"/>
    <w:bookmarkStart w:name="z25" w:id="15"/>
    <w:p>
      <w:pPr>
        <w:spacing w:after="0"/>
        <w:ind w:left="0"/>
        <w:jc w:val="both"/>
      </w:pPr>
      <w:r>
        <w:rPr>
          <w:rFonts w:ascii="Times New Roman"/>
          <w:b w:val="false"/>
          <w:i w:val="false"/>
          <w:color w:val="000000"/>
          <w:sz w:val="28"/>
        </w:rPr>
        <w:t>
      1) жестокое обращение, приведшие к социальной дезадаптации и социальной депривации – действия, совершенные в формебытового насилия, торговли людьми, в том числе несовершеннолетними, иных видов их эксплуатации, а также похищения людей независимо от наличия факта возбуждения уголовного производства по поводу совершенных действий;</w:t>
      </w:r>
    </w:p>
    <w:bookmarkEnd w:id="15"/>
    <w:bookmarkStart w:name="z26" w:id="16"/>
    <w:p>
      <w:pPr>
        <w:spacing w:after="0"/>
        <w:ind w:left="0"/>
        <w:jc w:val="both"/>
      </w:pPr>
      <w:r>
        <w:rPr>
          <w:rFonts w:ascii="Times New Roman"/>
          <w:b w:val="false"/>
          <w:i w:val="false"/>
          <w:color w:val="000000"/>
          <w:sz w:val="28"/>
        </w:rPr>
        <w:t>
      2) пострадавший – физическое лицо, в отношении которого совершено жестокое обращение, приведшее к социальной дезадаптации и социальной депривации, независимо от его формы;</w:t>
      </w:r>
    </w:p>
    <w:bookmarkEnd w:id="16"/>
    <w:bookmarkStart w:name="z27" w:id="17"/>
    <w:p>
      <w:pPr>
        <w:spacing w:after="0"/>
        <w:ind w:left="0"/>
        <w:jc w:val="both"/>
      </w:pPr>
      <w:r>
        <w:rPr>
          <w:rFonts w:ascii="Times New Roman"/>
          <w:b w:val="false"/>
          <w:i w:val="false"/>
          <w:color w:val="000000"/>
          <w:sz w:val="28"/>
        </w:rPr>
        <w:t>
      3) социальная дезадаптация – нарушение взаимодействия личности с социальной средой;</w:t>
      </w:r>
    </w:p>
    <w:bookmarkEnd w:id="17"/>
    <w:bookmarkStart w:name="z28" w:id="18"/>
    <w:p>
      <w:pPr>
        <w:spacing w:after="0"/>
        <w:ind w:left="0"/>
        <w:jc w:val="both"/>
      </w:pPr>
      <w:r>
        <w:rPr>
          <w:rFonts w:ascii="Times New Roman"/>
          <w:b w:val="false"/>
          <w:i w:val="false"/>
          <w:color w:val="000000"/>
          <w:sz w:val="28"/>
        </w:rPr>
        <w:t>
      4) социальная депривация – ограничение и (или) лишение возможности самостоятельного удовлетворения лицом (семьей) основных жизненных потребностей;</w:t>
      </w:r>
    </w:p>
    <w:bookmarkEnd w:id="18"/>
    <w:bookmarkStart w:name="z29" w:id="19"/>
    <w:p>
      <w:pPr>
        <w:spacing w:after="0"/>
        <w:ind w:left="0"/>
        <w:jc w:val="both"/>
      </w:pPr>
      <w:r>
        <w:rPr>
          <w:rFonts w:ascii="Times New Roman"/>
          <w:b w:val="false"/>
          <w:i w:val="false"/>
          <w:color w:val="000000"/>
          <w:sz w:val="28"/>
        </w:rPr>
        <w:t>
      5) идентификация жертвы торговли людьми – отнесение лица к пострадавшим от жестокого обращения, приведшего к социальной дезадаптации и социальной депривации вследствие действий, связанных с торговлей людьми, в том числе несовершеннолетними, иными видами их эксплуатации, а также похищения людей, согласно настоящим Критериям.</w:t>
      </w:r>
    </w:p>
    <w:bookmarkEnd w:id="19"/>
    <w:bookmarkStart w:name="z30" w:id="20"/>
    <w:p>
      <w:pPr>
        <w:spacing w:after="0"/>
        <w:ind w:left="0"/>
        <w:jc w:val="left"/>
      </w:pPr>
      <w:r>
        <w:rPr>
          <w:rFonts w:ascii="Times New Roman"/>
          <w:b/>
          <w:i w:val="false"/>
          <w:color w:val="000000"/>
        </w:rPr>
        <w:t xml:space="preserve"> Глава 2. Оценка наличия жестокого обращения, приведшего к социальной дезадаптации и социальной депривации</w:t>
      </w:r>
    </w:p>
    <w:bookmarkEnd w:id="20"/>
    <w:bookmarkStart w:name="z31" w:id="21"/>
    <w:p>
      <w:pPr>
        <w:spacing w:after="0"/>
        <w:ind w:left="0"/>
        <w:jc w:val="both"/>
      </w:pPr>
      <w:r>
        <w:rPr>
          <w:rFonts w:ascii="Times New Roman"/>
          <w:b w:val="false"/>
          <w:i w:val="false"/>
          <w:color w:val="000000"/>
          <w:sz w:val="28"/>
        </w:rPr>
        <w:t>
      3. Лицо, утверждающее, что оно подвергалось жестокому обращению, приведшему к социальной дезадаптации и социальной депривации, выбирает пол уполномоченного на идентификацию лица и, при необходимости, переводчика.</w:t>
      </w:r>
    </w:p>
    <w:bookmarkEnd w:id="21"/>
    <w:bookmarkStart w:name="z32" w:id="22"/>
    <w:p>
      <w:pPr>
        <w:spacing w:after="0"/>
        <w:ind w:left="0"/>
        <w:jc w:val="both"/>
      </w:pPr>
      <w:r>
        <w:rPr>
          <w:rFonts w:ascii="Times New Roman"/>
          <w:b w:val="false"/>
          <w:i w:val="false"/>
          <w:color w:val="000000"/>
          <w:sz w:val="28"/>
        </w:rPr>
        <w:t>
      Идентификация несовершеннолетнего проводится в присутствии законных представителей, а при их отсутствии – близких родственниках и (или) органах, осуществляющих функции по опеке или попечительству.</w:t>
      </w:r>
    </w:p>
    <w:bookmarkEnd w:id="22"/>
    <w:bookmarkStart w:name="z33" w:id="23"/>
    <w:p>
      <w:pPr>
        <w:spacing w:after="0"/>
        <w:ind w:left="0"/>
        <w:jc w:val="both"/>
      </w:pPr>
      <w:r>
        <w:rPr>
          <w:rFonts w:ascii="Times New Roman"/>
          <w:b w:val="false"/>
          <w:i w:val="false"/>
          <w:color w:val="000000"/>
          <w:sz w:val="28"/>
        </w:rPr>
        <w:t>
      Идентификация обратившегося лица проводится субъектом, предоставляющим специальные социальные услуги совместно с районным (городским) уполномоченным органом занятости и социальных программ (далее – уполномоченный орган).</w:t>
      </w:r>
    </w:p>
    <w:bookmarkEnd w:id="23"/>
    <w:bookmarkStart w:name="z34" w:id="24"/>
    <w:p>
      <w:pPr>
        <w:spacing w:after="0"/>
        <w:ind w:left="0"/>
        <w:jc w:val="both"/>
      </w:pPr>
      <w:r>
        <w:rPr>
          <w:rFonts w:ascii="Times New Roman"/>
          <w:b w:val="false"/>
          <w:i w:val="false"/>
          <w:color w:val="000000"/>
          <w:sz w:val="28"/>
        </w:rPr>
        <w:t>
      При выявлении (обнаружении) органами внутренних делправонарушения,идентификация лица проводится органами внутренних дел совместно с субъектом, предоставляющим специальные социальные услуги и уполномоченным органом.</w:t>
      </w:r>
    </w:p>
    <w:bookmarkEnd w:id="24"/>
    <w:bookmarkStart w:name="z35" w:id="25"/>
    <w:p>
      <w:pPr>
        <w:spacing w:after="0"/>
        <w:ind w:left="0"/>
        <w:jc w:val="both"/>
      </w:pPr>
      <w:r>
        <w:rPr>
          <w:rFonts w:ascii="Times New Roman"/>
          <w:b w:val="false"/>
          <w:i w:val="false"/>
          <w:color w:val="000000"/>
          <w:sz w:val="28"/>
        </w:rPr>
        <w:t>
      В случае установления лицаорганизациями здравоохранения или образования,сообщается в органы внутренних дел.</w:t>
      </w:r>
    </w:p>
    <w:bookmarkEnd w:id="25"/>
    <w:bookmarkStart w:name="z36" w:id="26"/>
    <w:p>
      <w:pPr>
        <w:spacing w:after="0"/>
        <w:ind w:left="0"/>
        <w:jc w:val="both"/>
      </w:pPr>
      <w:r>
        <w:rPr>
          <w:rFonts w:ascii="Times New Roman"/>
          <w:b w:val="false"/>
          <w:i w:val="false"/>
          <w:color w:val="000000"/>
          <w:sz w:val="28"/>
        </w:rPr>
        <w:t>
      4. При оценке наличия жестокого обращения, приведшего к социальной дезадаптации и социальной депривации при бытовом насилии, действия совершенные в отношении лица, группируются по следующим блокам:</w:t>
      </w:r>
    </w:p>
    <w:bookmarkEnd w:id="26"/>
    <w:bookmarkStart w:name="z37" w:id="27"/>
    <w:p>
      <w:pPr>
        <w:spacing w:after="0"/>
        <w:ind w:left="0"/>
        <w:jc w:val="both"/>
      </w:pPr>
      <w:r>
        <w:rPr>
          <w:rFonts w:ascii="Times New Roman"/>
          <w:b w:val="false"/>
          <w:i w:val="false"/>
          <w:color w:val="000000"/>
          <w:sz w:val="28"/>
        </w:rPr>
        <w:t>
      блок 1 - физическое насилие;</w:t>
      </w:r>
    </w:p>
    <w:bookmarkEnd w:id="27"/>
    <w:bookmarkStart w:name="z38" w:id="28"/>
    <w:p>
      <w:pPr>
        <w:spacing w:after="0"/>
        <w:ind w:left="0"/>
        <w:jc w:val="both"/>
      </w:pPr>
      <w:r>
        <w:rPr>
          <w:rFonts w:ascii="Times New Roman"/>
          <w:b w:val="false"/>
          <w:i w:val="false"/>
          <w:color w:val="000000"/>
          <w:sz w:val="28"/>
        </w:rPr>
        <w:t>
      блок 2 - психологическое насилие;</w:t>
      </w:r>
    </w:p>
    <w:bookmarkEnd w:id="28"/>
    <w:bookmarkStart w:name="z39" w:id="29"/>
    <w:p>
      <w:pPr>
        <w:spacing w:after="0"/>
        <w:ind w:left="0"/>
        <w:jc w:val="both"/>
      </w:pPr>
      <w:r>
        <w:rPr>
          <w:rFonts w:ascii="Times New Roman"/>
          <w:b w:val="false"/>
          <w:i w:val="false"/>
          <w:color w:val="000000"/>
          <w:sz w:val="28"/>
        </w:rPr>
        <w:t>
      блок 3 - экономическое насилие;</w:t>
      </w:r>
    </w:p>
    <w:bookmarkEnd w:id="29"/>
    <w:bookmarkStart w:name="z40" w:id="30"/>
    <w:p>
      <w:pPr>
        <w:spacing w:after="0"/>
        <w:ind w:left="0"/>
        <w:jc w:val="both"/>
      </w:pPr>
      <w:r>
        <w:rPr>
          <w:rFonts w:ascii="Times New Roman"/>
          <w:b w:val="false"/>
          <w:i w:val="false"/>
          <w:color w:val="000000"/>
          <w:sz w:val="28"/>
        </w:rPr>
        <w:t>
      блок 4 - сексуальное насилие.</w:t>
      </w:r>
    </w:p>
    <w:bookmarkEnd w:id="30"/>
    <w:bookmarkStart w:name="z41" w:id="31"/>
    <w:p>
      <w:pPr>
        <w:spacing w:after="0"/>
        <w:ind w:left="0"/>
        <w:jc w:val="both"/>
      </w:pPr>
      <w:r>
        <w:rPr>
          <w:rFonts w:ascii="Times New Roman"/>
          <w:b w:val="false"/>
          <w:i w:val="false"/>
          <w:color w:val="000000"/>
          <w:sz w:val="28"/>
        </w:rPr>
        <w:t>
      Идентификация обратившегося лица проводится субъектом, предоставляющим специальные социальные услуги совместно с уполномоченным органом.</w:t>
      </w:r>
    </w:p>
    <w:bookmarkEnd w:id="31"/>
    <w:bookmarkStart w:name="z42" w:id="32"/>
    <w:p>
      <w:pPr>
        <w:spacing w:after="0"/>
        <w:ind w:left="0"/>
        <w:jc w:val="both"/>
      </w:pPr>
      <w:r>
        <w:rPr>
          <w:rFonts w:ascii="Times New Roman"/>
          <w:b w:val="false"/>
          <w:i w:val="false"/>
          <w:color w:val="000000"/>
          <w:sz w:val="28"/>
        </w:rPr>
        <w:t>
      При выявлении (обнаружении) органами внутренних дел правонарушения в сфере бытового насилия,идентификация лица проводится органами внутренних дел совместно с субъектом, предоставляющим специальные социальные услуги и уполномоченным органом.</w:t>
      </w:r>
    </w:p>
    <w:bookmarkEnd w:id="32"/>
    <w:bookmarkStart w:name="z43" w:id="33"/>
    <w:p>
      <w:pPr>
        <w:spacing w:after="0"/>
        <w:ind w:left="0"/>
        <w:jc w:val="both"/>
      </w:pPr>
      <w:r>
        <w:rPr>
          <w:rFonts w:ascii="Times New Roman"/>
          <w:b w:val="false"/>
          <w:i w:val="false"/>
          <w:color w:val="000000"/>
          <w:sz w:val="28"/>
        </w:rPr>
        <w:t>
      В случае установления лица организациями здравоохранения или образования, сообщается в органы внутренних дел.</w:t>
      </w:r>
    </w:p>
    <w:bookmarkEnd w:id="33"/>
    <w:bookmarkStart w:name="z44" w:id="34"/>
    <w:p>
      <w:pPr>
        <w:spacing w:after="0"/>
        <w:ind w:left="0"/>
        <w:jc w:val="both"/>
      </w:pPr>
      <w:r>
        <w:rPr>
          <w:rFonts w:ascii="Times New Roman"/>
          <w:b w:val="false"/>
          <w:i w:val="false"/>
          <w:color w:val="000000"/>
          <w:sz w:val="28"/>
        </w:rPr>
        <w:t xml:space="preserve">
      5. При проведении оценки наличия жестокого обращения, по каждому блоку действий присваиваются баллы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Критериям, по сумме которых определяется, относится ли лицо к числу пострадавших.</w:t>
      </w:r>
    </w:p>
    <w:bookmarkEnd w:id="34"/>
    <w:bookmarkStart w:name="z45" w:id="35"/>
    <w:p>
      <w:pPr>
        <w:spacing w:after="0"/>
        <w:ind w:left="0"/>
        <w:jc w:val="both"/>
      </w:pPr>
      <w:r>
        <w:rPr>
          <w:rFonts w:ascii="Times New Roman"/>
          <w:b w:val="false"/>
          <w:i w:val="false"/>
          <w:color w:val="000000"/>
          <w:sz w:val="28"/>
        </w:rPr>
        <w:t>
      6. Лицо признается пострадавшим в результате действий, связанных с бытовым насилием, если сумма баллов по одному из блоков составляет 5 и более баллов.</w:t>
      </w:r>
    </w:p>
    <w:bookmarkEnd w:id="35"/>
    <w:bookmarkStart w:name="z46" w:id="36"/>
    <w:p>
      <w:pPr>
        <w:spacing w:after="0"/>
        <w:ind w:left="0"/>
        <w:jc w:val="both"/>
      </w:pPr>
      <w:r>
        <w:rPr>
          <w:rFonts w:ascii="Times New Roman"/>
          <w:b w:val="false"/>
          <w:i w:val="false"/>
          <w:color w:val="000000"/>
          <w:sz w:val="28"/>
        </w:rPr>
        <w:t>
      В случае, если обратившееся лицо идентифицируется жертвой бытового насилия, то субъектом, предоставляющим специальные социальные услуги в течение одного рабочего дня направляется лист оценки совместно с его заявлением в уполномоченный органдля получения разрешения на предоставление специальных социальных услуг, а при идентификации несовершеннолетнего – в орган, осуществляющий функции по опеке или попечительству.</w:t>
      </w:r>
    </w:p>
    <w:bookmarkEnd w:id="36"/>
    <w:bookmarkStart w:name="z47" w:id="37"/>
    <w:p>
      <w:pPr>
        <w:spacing w:after="0"/>
        <w:ind w:left="0"/>
        <w:jc w:val="both"/>
      </w:pPr>
      <w:r>
        <w:rPr>
          <w:rFonts w:ascii="Times New Roman"/>
          <w:b w:val="false"/>
          <w:i w:val="false"/>
          <w:color w:val="000000"/>
          <w:sz w:val="28"/>
        </w:rPr>
        <w:t>
      В случае, если обратившееся лицо не идентифицируется жертвой бытового насилия, то ему отказывается в предоставлении специальных социальных услуг.</w:t>
      </w:r>
    </w:p>
    <w:bookmarkEnd w:id="37"/>
    <w:bookmarkStart w:name="z48" w:id="38"/>
    <w:p>
      <w:pPr>
        <w:spacing w:after="0"/>
        <w:ind w:left="0"/>
        <w:jc w:val="both"/>
      </w:pPr>
      <w:r>
        <w:rPr>
          <w:rFonts w:ascii="Times New Roman"/>
          <w:b w:val="false"/>
          <w:i w:val="false"/>
          <w:color w:val="000000"/>
          <w:sz w:val="28"/>
        </w:rPr>
        <w:t xml:space="preserve">
      В соответствии </w:t>
      </w:r>
      <w:r>
        <w:rPr>
          <w:rFonts w:ascii="Times New Roman"/>
          <w:b w:val="false"/>
          <w:i w:val="false"/>
          <w:color w:val="000000"/>
          <w:sz w:val="28"/>
        </w:rPr>
        <w:t>Административным процедурно-процессуальным кодексом</w:t>
      </w:r>
      <w:r>
        <w:rPr>
          <w:rFonts w:ascii="Times New Roman"/>
          <w:b w:val="false"/>
          <w:i w:val="false"/>
          <w:color w:val="000000"/>
          <w:sz w:val="28"/>
        </w:rPr>
        <w:t xml:space="preserve"> Республики Казахстанобратившееся лицо вправе обжаловать административное действие (бездействие), связанное с принятием административного акта.</w:t>
      </w:r>
    </w:p>
    <w:bookmarkEnd w:id="38"/>
    <w:bookmarkStart w:name="z49" w:id="39"/>
    <w:p>
      <w:pPr>
        <w:spacing w:after="0"/>
        <w:ind w:left="0"/>
        <w:jc w:val="both"/>
      </w:pPr>
      <w:r>
        <w:rPr>
          <w:rFonts w:ascii="Times New Roman"/>
          <w:b w:val="false"/>
          <w:i w:val="false"/>
          <w:color w:val="000000"/>
          <w:sz w:val="28"/>
        </w:rPr>
        <w:t>
      7. При оценке наличия жестокого обращения, приведшего к социальной дезадаптации и социальной депривации при торговле людьми, в том числе несовершеннолетними, иных видов их эксплуатации, а также похищении людей, действия совершенные в отношении лица, группируются по следующим блокам:</w:t>
      </w:r>
    </w:p>
    <w:bookmarkEnd w:id="39"/>
    <w:bookmarkStart w:name="z50" w:id="40"/>
    <w:p>
      <w:pPr>
        <w:spacing w:after="0"/>
        <w:ind w:left="0"/>
        <w:jc w:val="both"/>
      </w:pPr>
      <w:r>
        <w:rPr>
          <w:rFonts w:ascii="Times New Roman"/>
          <w:b w:val="false"/>
          <w:i w:val="false"/>
          <w:color w:val="000000"/>
          <w:sz w:val="28"/>
        </w:rPr>
        <w:t>
      блок 1 - цель торговли людьми, в том числе несовершеннолетними, иными видами их эксплуатации, а также похищении людей;</w:t>
      </w:r>
    </w:p>
    <w:bookmarkEnd w:id="40"/>
    <w:bookmarkStart w:name="z51" w:id="41"/>
    <w:p>
      <w:pPr>
        <w:spacing w:after="0"/>
        <w:ind w:left="0"/>
        <w:jc w:val="both"/>
      </w:pPr>
      <w:r>
        <w:rPr>
          <w:rFonts w:ascii="Times New Roman"/>
          <w:b w:val="false"/>
          <w:i w:val="false"/>
          <w:color w:val="000000"/>
          <w:sz w:val="28"/>
        </w:rPr>
        <w:t>
      блок 2 - действия, совершенныев отношении лица;</w:t>
      </w:r>
    </w:p>
    <w:bookmarkEnd w:id="41"/>
    <w:bookmarkStart w:name="z52" w:id="42"/>
    <w:p>
      <w:pPr>
        <w:spacing w:after="0"/>
        <w:ind w:left="0"/>
        <w:jc w:val="both"/>
      </w:pPr>
      <w:r>
        <w:rPr>
          <w:rFonts w:ascii="Times New Roman"/>
          <w:b w:val="false"/>
          <w:i w:val="false"/>
          <w:color w:val="000000"/>
          <w:sz w:val="28"/>
        </w:rPr>
        <w:t>
      блок 3 - средства,использованные в отношении лица;</w:t>
      </w:r>
    </w:p>
    <w:bookmarkEnd w:id="42"/>
    <w:bookmarkStart w:name="z53" w:id="43"/>
    <w:p>
      <w:pPr>
        <w:spacing w:after="0"/>
        <w:ind w:left="0"/>
        <w:jc w:val="both"/>
      </w:pPr>
      <w:r>
        <w:rPr>
          <w:rFonts w:ascii="Times New Roman"/>
          <w:b w:val="false"/>
          <w:i w:val="false"/>
          <w:color w:val="000000"/>
          <w:sz w:val="28"/>
        </w:rPr>
        <w:t>
      блок 4 - причиненный вред лицу.</w:t>
      </w:r>
    </w:p>
    <w:bookmarkEnd w:id="43"/>
    <w:bookmarkStart w:name="z54" w:id="44"/>
    <w:p>
      <w:pPr>
        <w:spacing w:after="0"/>
        <w:ind w:left="0"/>
        <w:jc w:val="both"/>
      </w:pPr>
      <w:r>
        <w:rPr>
          <w:rFonts w:ascii="Times New Roman"/>
          <w:b w:val="false"/>
          <w:i w:val="false"/>
          <w:color w:val="000000"/>
          <w:sz w:val="28"/>
        </w:rPr>
        <w:t>
      Идентификация обратившегося лица проводится субъектом, предоставляющим специальные социальные услуги совместно с уполномоченным органом.</w:t>
      </w:r>
    </w:p>
    <w:bookmarkEnd w:id="44"/>
    <w:bookmarkStart w:name="z55" w:id="45"/>
    <w:p>
      <w:pPr>
        <w:spacing w:after="0"/>
        <w:ind w:left="0"/>
        <w:jc w:val="both"/>
      </w:pPr>
      <w:r>
        <w:rPr>
          <w:rFonts w:ascii="Times New Roman"/>
          <w:b w:val="false"/>
          <w:i w:val="false"/>
          <w:color w:val="000000"/>
          <w:sz w:val="28"/>
        </w:rPr>
        <w:t>
      При выявлении (обнаружении) органами внутренних дел преступления, связанного с торговлей людьми, идентификация лица проводится органами внутренних дел совместно с субъектом, предоставляющим специальные социальные услуги и уполномоченным органом.</w:t>
      </w:r>
    </w:p>
    <w:bookmarkEnd w:id="45"/>
    <w:bookmarkStart w:name="z56" w:id="46"/>
    <w:p>
      <w:pPr>
        <w:spacing w:after="0"/>
        <w:ind w:left="0"/>
        <w:jc w:val="both"/>
      </w:pPr>
      <w:r>
        <w:rPr>
          <w:rFonts w:ascii="Times New Roman"/>
          <w:b w:val="false"/>
          <w:i w:val="false"/>
          <w:color w:val="000000"/>
          <w:sz w:val="28"/>
        </w:rPr>
        <w:t>
      В случае установления лица организациями здравоохранения или образования, сообщается в органы внутренних дел.</w:t>
      </w:r>
    </w:p>
    <w:bookmarkEnd w:id="46"/>
    <w:bookmarkStart w:name="z57" w:id="47"/>
    <w:p>
      <w:pPr>
        <w:spacing w:after="0"/>
        <w:ind w:left="0"/>
        <w:jc w:val="both"/>
      </w:pPr>
      <w:r>
        <w:rPr>
          <w:rFonts w:ascii="Times New Roman"/>
          <w:b w:val="false"/>
          <w:i w:val="false"/>
          <w:color w:val="000000"/>
          <w:sz w:val="28"/>
        </w:rPr>
        <w:t xml:space="preserve">
      8. При проведении оценки наличия жестокого обращения, по каждому блоку действий присваиваются баллы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Критериям, по сумме которых определяется, относится ли лицо к числу пострадавших.</w:t>
      </w:r>
    </w:p>
    <w:bookmarkEnd w:id="47"/>
    <w:bookmarkStart w:name="z58" w:id="48"/>
    <w:p>
      <w:pPr>
        <w:spacing w:after="0"/>
        <w:ind w:left="0"/>
        <w:jc w:val="both"/>
      </w:pPr>
      <w:r>
        <w:rPr>
          <w:rFonts w:ascii="Times New Roman"/>
          <w:b w:val="false"/>
          <w:i w:val="false"/>
          <w:color w:val="000000"/>
          <w:sz w:val="28"/>
        </w:rPr>
        <w:t>
      9. Лицо признается пострадавшим в результате действий, связанных с торговлей людьми, иными видами их эксплуатации, а также похищением людей, если сумма баллов по каждому блоку составляет 5 и более баллов, с общим результатом 20 и более баллов.</w:t>
      </w:r>
    </w:p>
    <w:bookmarkEnd w:id="48"/>
    <w:bookmarkStart w:name="z59" w:id="49"/>
    <w:p>
      <w:pPr>
        <w:spacing w:after="0"/>
        <w:ind w:left="0"/>
        <w:jc w:val="both"/>
      </w:pPr>
      <w:r>
        <w:rPr>
          <w:rFonts w:ascii="Times New Roman"/>
          <w:b w:val="false"/>
          <w:i w:val="false"/>
          <w:color w:val="000000"/>
          <w:sz w:val="28"/>
        </w:rPr>
        <w:t>
      Несовершеннолетнее лицо признается пострадавшим в результате действий, связанных с торговлей несовершеннолетними, иными видами их эксплуатации, а также похищением, если сумма баллов по каждому блоку составляет 5 и более баллов, с общим результатом 15 и более баллов, за исключением блока 3 (средства, использованные в отношении лица).</w:t>
      </w:r>
    </w:p>
    <w:bookmarkEnd w:id="49"/>
    <w:bookmarkStart w:name="z60" w:id="50"/>
    <w:p>
      <w:pPr>
        <w:spacing w:after="0"/>
        <w:ind w:left="0"/>
        <w:jc w:val="both"/>
      </w:pPr>
      <w:r>
        <w:rPr>
          <w:rFonts w:ascii="Times New Roman"/>
          <w:b w:val="false"/>
          <w:i w:val="false"/>
          <w:color w:val="000000"/>
          <w:sz w:val="28"/>
        </w:rPr>
        <w:t xml:space="preserve">
      10. В случае, если по факту торговли людьми, в том числе несовершеннолетними, иных видов их эксплуатации, а также похищения людей начато досудебное расследование и лицо признано потерпевшим,идентификация его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настоящим Критериям не требуется.</w:t>
      </w:r>
    </w:p>
    <w:bookmarkEnd w:id="50"/>
    <w:bookmarkStart w:name="z61" w:id="51"/>
    <w:p>
      <w:pPr>
        <w:spacing w:after="0"/>
        <w:ind w:left="0"/>
        <w:jc w:val="both"/>
      </w:pPr>
      <w:r>
        <w:rPr>
          <w:rFonts w:ascii="Times New Roman"/>
          <w:b w:val="false"/>
          <w:i w:val="false"/>
          <w:color w:val="000000"/>
          <w:sz w:val="28"/>
        </w:rPr>
        <w:t xml:space="preserve">
      11. По итогам проведения оценки наличия жестокого обращениясубъектом, предоставляющим специальные социальные услуги совместно с уполномоченным органоми, при необходимости,органами внутренних дел,органом, осуществляющим функции по опеке или попечительству, проводившими идентификацию, составляется отчет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Критериям.</w:t>
      </w:r>
    </w:p>
    <w:bookmarkEnd w:id="51"/>
    <w:bookmarkStart w:name="z62" w:id="52"/>
    <w:p>
      <w:pPr>
        <w:spacing w:after="0"/>
        <w:ind w:left="0"/>
        <w:jc w:val="both"/>
      </w:pPr>
      <w:r>
        <w:rPr>
          <w:rFonts w:ascii="Times New Roman"/>
          <w:b w:val="false"/>
          <w:i w:val="false"/>
          <w:color w:val="000000"/>
          <w:sz w:val="28"/>
        </w:rPr>
        <w:t>
      В случае, если обратившееся лицо идентифицируется жертвой торговли людьми, то субъектом, предоставляющим специальные социальные услуги, в течение одного рабочего дня направляется лист оценки совместно с его заявлениеми отчетом в уполномоченный орган для получения разрешения на предоставление специальных социальных услуг, а при идентификации несовершеннолетнего– в орган, осуществляющий функции по опеке или попечительству.</w:t>
      </w:r>
    </w:p>
    <w:bookmarkEnd w:id="52"/>
    <w:bookmarkStart w:name="z63" w:id="53"/>
    <w:p>
      <w:pPr>
        <w:spacing w:after="0"/>
        <w:ind w:left="0"/>
        <w:jc w:val="both"/>
      </w:pPr>
      <w:r>
        <w:rPr>
          <w:rFonts w:ascii="Times New Roman"/>
          <w:b w:val="false"/>
          <w:i w:val="false"/>
          <w:color w:val="000000"/>
          <w:sz w:val="28"/>
        </w:rPr>
        <w:t>
      В случае, если обратившееся лицо не идентифицируется жертвой торговли людьми, то ему отказывается в предоставлении специальных социальных услуг.</w:t>
      </w:r>
    </w:p>
    <w:bookmarkEnd w:id="53"/>
    <w:bookmarkStart w:name="z64" w:id="54"/>
    <w:p>
      <w:pPr>
        <w:spacing w:after="0"/>
        <w:ind w:left="0"/>
        <w:jc w:val="both"/>
      </w:pPr>
      <w:r>
        <w:rPr>
          <w:rFonts w:ascii="Times New Roman"/>
          <w:b w:val="false"/>
          <w:i w:val="false"/>
          <w:color w:val="000000"/>
          <w:sz w:val="28"/>
        </w:rPr>
        <w:t xml:space="preserve">
      В соответствии </w:t>
      </w:r>
      <w:r>
        <w:rPr>
          <w:rFonts w:ascii="Times New Roman"/>
          <w:b w:val="false"/>
          <w:i w:val="false"/>
          <w:color w:val="000000"/>
          <w:sz w:val="28"/>
        </w:rPr>
        <w:t>Административным процедурно-процессуальным кодексом</w:t>
      </w:r>
      <w:r>
        <w:rPr>
          <w:rFonts w:ascii="Times New Roman"/>
          <w:b w:val="false"/>
          <w:i w:val="false"/>
          <w:color w:val="000000"/>
          <w:sz w:val="28"/>
        </w:rPr>
        <w:t xml:space="preserve"> Республики Казахстанобратившееся лицо вправе обжаловать административное действие (бездействие), связанное с принятием административного акта.</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Критериям оценки наличия</w:t>
            </w:r>
            <w:r>
              <w:br/>
            </w:r>
            <w:r>
              <w:rPr>
                <w:rFonts w:ascii="Times New Roman"/>
                <w:b w:val="false"/>
                <w:i w:val="false"/>
                <w:color w:val="000000"/>
                <w:sz w:val="20"/>
              </w:rPr>
              <w:t>жестокого обращения,</w:t>
            </w:r>
            <w:r>
              <w:br/>
            </w:r>
            <w:r>
              <w:rPr>
                <w:rFonts w:ascii="Times New Roman"/>
                <w:b w:val="false"/>
                <w:i w:val="false"/>
                <w:color w:val="000000"/>
                <w:sz w:val="20"/>
              </w:rPr>
              <w:t>приведшего к социальной</w:t>
            </w:r>
            <w:r>
              <w:br/>
            </w:r>
            <w:r>
              <w:rPr>
                <w:rFonts w:ascii="Times New Roman"/>
                <w:b w:val="false"/>
                <w:i w:val="false"/>
                <w:color w:val="000000"/>
                <w:sz w:val="20"/>
              </w:rPr>
              <w:t>дезадаптации и социальной</w:t>
            </w:r>
            <w:r>
              <w:br/>
            </w:r>
            <w:r>
              <w:rPr>
                <w:rFonts w:ascii="Times New Roman"/>
                <w:b w:val="false"/>
                <w:i w:val="false"/>
                <w:color w:val="000000"/>
                <w:sz w:val="20"/>
              </w:rPr>
              <w:t>депривации, утвержденным</w:t>
            </w:r>
            <w:r>
              <w:br/>
            </w:r>
            <w:r>
              <w:rPr>
                <w:rFonts w:ascii="Times New Roman"/>
                <w:b w:val="false"/>
                <w:i w:val="false"/>
                <w:color w:val="000000"/>
                <w:sz w:val="20"/>
              </w:rPr>
              <w:t>совместным приказом</w:t>
            </w:r>
          </w:p>
        </w:tc>
      </w:tr>
    </w:tbl>
    <w:bookmarkStart w:name="z66" w:id="55"/>
    <w:p>
      <w:pPr>
        <w:spacing w:after="0"/>
        <w:ind w:left="0"/>
        <w:jc w:val="left"/>
      </w:pPr>
      <w:r>
        <w:rPr>
          <w:rFonts w:ascii="Times New Roman"/>
          <w:b/>
          <w:i w:val="false"/>
          <w:color w:val="000000"/>
        </w:rPr>
        <w:t xml:space="preserve"> Присвоение баллов при оценке наличия жестокого обращения, приведшегок социальной дезадаптации и социальной депривации при бытовом насилии</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критериев для оценки наличия жестокого обращения при бытовом насилии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Предельные показатели для оценки наличия жестокого обращения при бытовом насилии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насилие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Нанесение побоев или совершение иных насильственных действий, причинивших физическую боль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Нецензурная брань, оскорбительное приставание, унижение, повреждение предметов домашнего обихода и другие действия, выражающие неуважение к гражданам, состоящим с правонарушителем в семейно-бытовых отношениях, нарушающие их спокойствие, совершенные в пределах индивидуального жилого дома или квартиры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Причинение физических или психических страданий путем систематического нанесения побоев или иными насильственными действиями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Умышленное причинение, не опасного для жизни человека и средней тяжести вреда здоровью не повлекшего последствий, но вызвавшее длительное расстройство здоровья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Умышленное причинение тяжкого вреда здоровью, опасного для жизни человека или причинение тяжкого вреда повлекшего за собой потерю зрения, речи, слуха или какого-либо органа либо утрату органом его функций, или выразившегося в неизгладимом обезображивании лица, а также причинение иного вреда здоровью, опасного для жизни или вызвавшего расстройство здоровья, либо повлекшее за собой прерывание беременности, психическое расстройство, заболевание наркоманией или токсикоманией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Психологическое насилие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Грубость, издевательства, оскорбление, угроза, шантаж, преследование и другое действие (бездействие), вызывающее отрицательную эмоциональную реакцию человека и душевную боль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пострадавшего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Угроза убийством или причинением тяжкого вреда здоровью, а равно иным тяжким насилием над личностью либо уничтожением имущества поджогом, взрывом или иным общеопасным способом при наличии достаточных оснований опасаться приведения этой угрозы в исполнение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Продолжающееся преследование, вынужденная миграция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Экономическое насилие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Лишение документов, удостоверяющих личность, устанавливающих право собственности, на совершение действий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Лишение денежных средств, необходимых для жизнедеятельности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Лишение жилья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Лишение пищи, необходимой для жизнедеятельности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Лишение одежды, необходимой для жизнедеятельности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Сексуальное насилие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Изнасилование, то есть половое сношение с применением насилия или с угрозой его применения к пострадавшему или к другим лицам либо с использованием беспомощного состояния пострадавшего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Совершение развратных действий без применения насилия в отношении лица, заведомо не достигшего четырнадцатилетнего возраста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Понуждение лица к половому сношению, мужеложству, лесбиянству или совершению иных действий сексуального характера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Принуждение к оголению, ощупывание тела, непристойное или унижающее обращение, a также удары по половым органам и воздействие на них предметами, сексуальное посягательство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Критериям оценки наличия</w:t>
            </w:r>
            <w:r>
              <w:br/>
            </w:r>
            <w:r>
              <w:rPr>
                <w:rFonts w:ascii="Times New Roman"/>
                <w:b w:val="false"/>
                <w:i w:val="false"/>
                <w:color w:val="000000"/>
                <w:sz w:val="20"/>
              </w:rPr>
              <w:t>жестокого обращения,</w:t>
            </w:r>
            <w:r>
              <w:br/>
            </w:r>
            <w:r>
              <w:rPr>
                <w:rFonts w:ascii="Times New Roman"/>
                <w:b w:val="false"/>
                <w:i w:val="false"/>
                <w:color w:val="000000"/>
                <w:sz w:val="20"/>
              </w:rPr>
              <w:t>приведшего к социальной</w:t>
            </w:r>
            <w:r>
              <w:br/>
            </w:r>
            <w:r>
              <w:rPr>
                <w:rFonts w:ascii="Times New Roman"/>
                <w:b w:val="false"/>
                <w:i w:val="false"/>
                <w:color w:val="000000"/>
                <w:sz w:val="20"/>
              </w:rPr>
              <w:t>дезадаптации и социальной</w:t>
            </w:r>
            <w:r>
              <w:br/>
            </w:r>
            <w:r>
              <w:rPr>
                <w:rFonts w:ascii="Times New Roman"/>
                <w:b w:val="false"/>
                <w:i w:val="false"/>
                <w:color w:val="000000"/>
                <w:sz w:val="20"/>
              </w:rPr>
              <w:t>депривации, утвержденным</w:t>
            </w:r>
            <w:r>
              <w:br/>
            </w:r>
            <w:r>
              <w:rPr>
                <w:rFonts w:ascii="Times New Roman"/>
                <w:b w:val="false"/>
                <w:i w:val="false"/>
                <w:color w:val="000000"/>
                <w:sz w:val="20"/>
              </w:rPr>
              <w:t>совместным приказом</w:t>
            </w:r>
          </w:p>
        </w:tc>
      </w:tr>
    </w:tbl>
    <w:bookmarkStart w:name="z68" w:id="56"/>
    <w:p>
      <w:pPr>
        <w:spacing w:after="0"/>
        <w:ind w:left="0"/>
        <w:jc w:val="left"/>
      </w:pPr>
      <w:r>
        <w:rPr>
          <w:rFonts w:ascii="Times New Roman"/>
          <w:b/>
          <w:i w:val="false"/>
          <w:color w:val="000000"/>
        </w:rPr>
        <w:t xml:space="preserve"> Присвоение баллов при оценке наличия жестокого обращения,приведшего к социальной дезадаптации и социальной депривациипри торговле людьми, в том числе несовершеннолетними,иными видами их эксплуатации, а также похищении людей </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критериев для оценки наличия жестокого обращения при торговле людьми, в том числе несовершеннолетними, иными видами их эксплуатации, а также похищении людей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Предельные показатели для оценки наличия жестокого обращения при торговле людьми, в том числе несовершеннолетними, иными видами их эксплуатации, а также похищении людей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торговли людьми, в том числе несовершеннолетними, иными видами их эксплуатации, а также похищении людей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людьми с целью сексуальной эксплуатации/ сексуальная эксплуатация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людьми с целью принудительного труда/ принудительный труд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несовершеннолетними детьми с целью незаконного усыновления/удочерения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людьми с целью принуждения к занятию попрошайничеством/ принуждение к занятию попрошайничеством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людьми с целью незаконного изъятия органов и тканей человека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совершенные в отношении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Купля-продажа, иные сделки (дарение, мена, обмен, аренда, оставление человека в качестве обеспечения выполнения обязательства по сделке, передача человека в целях получения каких-либо выгод неимущественного характера)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виновным принудительного труда, то есть любой работы или службы, требуемой от лица путем применения насилия или угрозы его применения, для выполнения которой это лицо не предложило добровольно своих услуг, за исключением случаев, предусмотренных </w:t>
            </w:r>
            <w:r>
              <w:rPr>
                <w:rFonts w:ascii="Times New Roman"/>
                <w:b w:val="false"/>
                <w:i w:val="false"/>
                <w:color w:val="000000"/>
                <w:sz w:val="20"/>
              </w:rPr>
              <w:t>Конституцией</w:t>
            </w:r>
            <w:r>
              <w:rPr>
                <w:rFonts w:ascii="Times New Roman"/>
                <w:b w:val="false"/>
                <w:i w:val="false"/>
                <w:color w:val="000000"/>
                <w:sz w:val="20"/>
              </w:rPr>
              <w:t xml:space="preserve"> и </w:t>
            </w:r>
            <w:r>
              <w:rPr>
                <w:rFonts w:ascii="Times New Roman"/>
                <w:b w:val="false"/>
                <w:i w:val="false"/>
                <w:color w:val="000000"/>
                <w:sz w:val="20"/>
              </w:rPr>
              <w:t>Трудовым кодексом</w:t>
            </w:r>
            <w:r>
              <w:rPr>
                <w:rFonts w:ascii="Times New Roman"/>
                <w:b w:val="false"/>
                <w:i w:val="false"/>
                <w:color w:val="000000"/>
                <w:sz w:val="20"/>
              </w:rPr>
              <w:t xml:space="preserve">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виновным занятия проституцией другим лицом или иных оказываемых им услуг в целях присвоения полученных доходов, а равно принуждение лица к оказанию услуг сексуального характера без преследования виновным цели получения материальной выгоды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Принуждение лица к занятию попрошайничеством, то есть к совершению антиобщественного деяния, связанного с выпрашиванием у других лиц денег и (или) иного имущества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действия, связанные с осуществлением виновным полномочий собственника в отношении лица, которое по не зависящим от него причинам не может отказаться от выполнения работ и (или) услуг для виновного и (или) другого 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Вербовка - достижение согласия пострадавшего на выполнение каких-либо работ или какой-либо деятельности, в том числе противоправной, если это связано с целью его эксплуатации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 совершаемые с целью эксплуатации человека умышленные действия по его перемещению из одного места в другое, в том числе в пределах одного и того же населенного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 непосредственная передача пострадавшего лицу для его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Укрывательство - сокрытие пострадавшего от правоохранительных органов, родственников и других лиц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 непосредственное получение лица для его эксплуатации или дальнейшей передачи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Похищение с целью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Незаконное лишение свободы с целью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использованные в отношении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насилия, опасного для жизни и здоровья или угроза его применения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Применение оружия или предметов, используемых в качестве оружия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Обман или злоупотребление доверием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своего служебного положения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материальной или иной зависимости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психического расстройства или беспомощного состояния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Изъятие, сокрытие либо уничтожение документов, удостоверяющих личность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Причиненный вред лицу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Нанесены побои или иные насильственные действия, причинившие физическую боль, но не повлекшие последствий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Причинены физические или психические страдания в результате систематического нанесения побоев или иных насильственных действий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Причинен не опасный для жизни человека вред здоровью, вызвавший длительное расстройство здоровья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Причинен опасный для жизни человека вред здоровью, повлекший за собой потерю зрения, речи, слуха или какого-либо органа, либо утрату органом его функций, или выразившийся в неизгладимом обезображивании лица, а также причинен иной вред здоровью, вызвавший расстройство здоровья, либо повлекшее за собой прерывание беременности, психическое расстройство, заболевание наркоманией или токсикоманией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Критериям оценки наличия</w:t>
            </w:r>
            <w:r>
              <w:br/>
            </w:r>
            <w:r>
              <w:rPr>
                <w:rFonts w:ascii="Times New Roman"/>
                <w:b w:val="false"/>
                <w:i w:val="false"/>
                <w:color w:val="000000"/>
                <w:sz w:val="20"/>
              </w:rPr>
              <w:t>жестокого обращения,</w:t>
            </w:r>
            <w:r>
              <w:br/>
            </w:r>
            <w:r>
              <w:rPr>
                <w:rFonts w:ascii="Times New Roman"/>
                <w:b w:val="false"/>
                <w:i w:val="false"/>
                <w:color w:val="000000"/>
                <w:sz w:val="20"/>
              </w:rPr>
              <w:t>приведшего к социальной</w:t>
            </w:r>
            <w:r>
              <w:br/>
            </w:r>
            <w:r>
              <w:rPr>
                <w:rFonts w:ascii="Times New Roman"/>
                <w:b w:val="false"/>
                <w:i w:val="false"/>
                <w:color w:val="000000"/>
                <w:sz w:val="20"/>
              </w:rPr>
              <w:t>дезадаптации и социальной</w:t>
            </w:r>
            <w:r>
              <w:br/>
            </w:r>
            <w:r>
              <w:rPr>
                <w:rFonts w:ascii="Times New Roman"/>
                <w:b w:val="false"/>
                <w:i w:val="false"/>
                <w:color w:val="000000"/>
                <w:sz w:val="20"/>
              </w:rPr>
              <w:t>депривации, утвержденным</w:t>
            </w:r>
            <w:r>
              <w:br/>
            </w:r>
            <w:r>
              <w:rPr>
                <w:rFonts w:ascii="Times New Roman"/>
                <w:b w:val="false"/>
                <w:i w:val="false"/>
                <w:color w:val="000000"/>
                <w:sz w:val="20"/>
              </w:rPr>
              <w:t>совместным приказом</w:t>
            </w:r>
          </w:p>
        </w:tc>
      </w:tr>
    </w:tbl>
    <w:bookmarkStart w:name="z70" w:id="57"/>
    <w:p>
      <w:pPr>
        <w:spacing w:after="0"/>
        <w:ind w:left="0"/>
        <w:jc w:val="left"/>
      </w:pPr>
      <w:r>
        <w:rPr>
          <w:rFonts w:ascii="Times New Roman"/>
          <w:b/>
          <w:i w:val="false"/>
          <w:color w:val="000000"/>
        </w:rPr>
        <w:t xml:space="preserve"> Отчет об оценке наличия жестокого обращения, приведшего к социальной дезадаптации и социальной депривации</w:t>
      </w:r>
    </w:p>
    <w:bookmarkEnd w:id="57"/>
    <w:bookmarkStart w:name="z71" w:id="58"/>
    <w:p>
      <w:pPr>
        <w:spacing w:after="0"/>
        <w:ind w:left="0"/>
        <w:jc w:val="both"/>
      </w:pPr>
      <w:r>
        <w:rPr>
          <w:rFonts w:ascii="Times New Roman"/>
          <w:b w:val="false"/>
          <w:i w:val="false"/>
          <w:color w:val="000000"/>
          <w:sz w:val="28"/>
        </w:rPr>
        <w:t>
      1. Фамилия __________________________</w:t>
      </w:r>
    </w:p>
    <w:bookmarkEnd w:id="58"/>
    <w:bookmarkStart w:name="z72" w:id="59"/>
    <w:p>
      <w:pPr>
        <w:spacing w:after="0"/>
        <w:ind w:left="0"/>
        <w:jc w:val="both"/>
      </w:pPr>
      <w:r>
        <w:rPr>
          <w:rFonts w:ascii="Times New Roman"/>
          <w:b w:val="false"/>
          <w:i w:val="false"/>
          <w:color w:val="000000"/>
          <w:sz w:val="28"/>
        </w:rPr>
        <w:t>
      2. Имя ______________________________</w:t>
      </w:r>
    </w:p>
    <w:bookmarkEnd w:id="59"/>
    <w:bookmarkStart w:name="z73" w:id="60"/>
    <w:p>
      <w:pPr>
        <w:spacing w:after="0"/>
        <w:ind w:left="0"/>
        <w:jc w:val="both"/>
      </w:pPr>
      <w:r>
        <w:rPr>
          <w:rFonts w:ascii="Times New Roman"/>
          <w:b w:val="false"/>
          <w:i w:val="false"/>
          <w:color w:val="000000"/>
          <w:sz w:val="28"/>
        </w:rPr>
        <w:t>
      3. Отчество (при его наличии)__________________________</w:t>
      </w:r>
    </w:p>
    <w:bookmarkEnd w:id="60"/>
    <w:bookmarkStart w:name="z74" w:id="61"/>
    <w:p>
      <w:pPr>
        <w:spacing w:after="0"/>
        <w:ind w:left="0"/>
        <w:jc w:val="both"/>
      </w:pPr>
      <w:r>
        <w:rPr>
          <w:rFonts w:ascii="Times New Roman"/>
          <w:b w:val="false"/>
          <w:i w:val="false"/>
          <w:color w:val="000000"/>
          <w:sz w:val="28"/>
        </w:rPr>
        <w:t>
      4. Дата и время _______________________</w:t>
      </w:r>
    </w:p>
    <w:bookmarkEnd w:id="61"/>
    <w:bookmarkStart w:name="z75" w:id="62"/>
    <w:p>
      <w:pPr>
        <w:spacing w:after="0"/>
        <w:ind w:left="0"/>
        <w:jc w:val="both"/>
      </w:pPr>
      <w:r>
        <w:rPr>
          <w:rFonts w:ascii="Times New Roman"/>
          <w:b w:val="false"/>
          <w:i w:val="false"/>
          <w:color w:val="000000"/>
          <w:sz w:val="28"/>
        </w:rPr>
        <w:t>
      5. Место проведения (наименование и адрес учреждения) _____________________________</w:t>
      </w:r>
    </w:p>
    <w:bookmarkEnd w:id="62"/>
    <w:bookmarkStart w:name="z76" w:id="63"/>
    <w:p>
      <w:pPr>
        <w:spacing w:after="0"/>
        <w:ind w:left="0"/>
        <w:jc w:val="both"/>
      </w:pPr>
      <w:r>
        <w:rPr>
          <w:rFonts w:ascii="Times New Roman"/>
          <w:b w:val="false"/>
          <w:i w:val="false"/>
          <w:color w:val="000000"/>
          <w:sz w:val="28"/>
        </w:rPr>
        <w:t>
      6. Обстоятельства (имеющиеся на момент идентификации (например, присутствие сотрудников организаций, сопровождающие) и информация, относящаяся к факту</w:t>
      </w:r>
    </w:p>
    <w:bookmarkEnd w:id="63"/>
    <w:bookmarkStart w:name="z77" w:id="64"/>
    <w:p>
      <w:pPr>
        <w:spacing w:after="0"/>
        <w:ind w:left="0"/>
        <w:jc w:val="both"/>
      </w:pPr>
      <w:r>
        <w:rPr>
          <w:rFonts w:ascii="Times New Roman"/>
          <w:b w:val="false"/>
          <w:i w:val="false"/>
          <w:color w:val="000000"/>
          <w:sz w:val="28"/>
        </w:rPr>
        <w:t>
      _______________________________________________________________</w:t>
      </w:r>
    </w:p>
    <w:bookmarkEnd w:id="64"/>
    <w:bookmarkStart w:name="z78" w:id="65"/>
    <w:p>
      <w:pPr>
        <w:spacing w:after="0"/>
        <w:ind w:left="0"/>
        <w:jc w:val="both"/>
      </w:pPr>
      <w:r>
        <w:rPr>
          <w:rFonts w:ascii="Times New Roman"/>
          <w:b w:val="false"/>
          <w:i w:val="false"/>
          <w:color w:val="000000"/>
          <w:sz w:val="28"/>
        </w:rPr>
        <w:t>
      _______________________________________________________________</w:t>
      </w:r>
    </w:p>
    <w:bookmarkEnd w:id="65"/>
    <w:bookmarkStart w:name="z79" w:id="66"/>
    <w:p>
      <w:pPr>
        <w:spacing w:after="0"/>
        <w:ind w:left="0"/>
        <w:jc w:val="both"/>
      </w:pPr>
      <w:r>
        <w:rPr>
          <w:rFonts w:ascii="Times New Roman"/>
          <w:b w:val="false"/>
          <w:i w:val="false"/>
          <w:color w:val="000000"/>
          <w:sz w:val="28"/>
        </w:rPr>
        <w:t>
      7. Информация о том, что произошло c пострадавшим на основе его опроса (включая методы предполагаемого жестокого обращения, время применения предполагаемого жестокого обращения и имеющиеся жалобы на физическое или психологическое состояние)</w:t>
      </w:r>
    </w:p>
    <w:bookmarkEnd w:id="66"/>
    <w:bookmarkStart w:name="z80" w:id="67"/>
    <w:p>
      <w:pPr>
        <w:spacing w:after="0"/>
        <w:ind w:left="0"/>
        <w:jc w:val="both"/>
      </w:pPr>
      <w:r>
        <w:rPr>
          <w:rFonts w:ascii="Times New Roman"/>
          <w:b w:val="false"/>
          <w:i w:val="false"/>
          <w:color w:val="000000"/>
          <w:sz w:val="28"/>
        </w:rPr>
        <w:t>
      _______________________________________________________________</w:t>
      </w:r>
    </w:p>
    <w:bookmarkEnd w:id="67"/>
    <w:bookmarkStart w:name="z81" w:id="68"/>
    <w:p>
      <w:pPr>
        <w:spacing w:after="0"/>
        <w:ind w:left="0"/>
        <w:jc w:val="both"/>
      </w:pPr>
      <w:r>
        <w:rPr>
          <w:rFonts w:ascii="Times New Roman"/>
          <w:b w:val="false"/>
          <w:i w:val="false"/>
          <w:color w:val="000000"/>
          <w:sz w:val="28"/>
        </w:rPr>
        <w:t>
      _______________________________________________________________</w:t>
      </w:r>
    </w:p>
    <w:bookmarkEnd w:id="68"/>
    <w:bookmarkStart w:name="z82" w:id="69"/>
    <w:p>
      <w:pPr>
        <w:spacing w:after="0"/>
        <w:ind w:left="0"/>
        <w:jc w:val="both"/>
      </w:pPr>
      <w:r>
        <w:rPr>
          <w:rFonts w:ascii="Times New Roman"/>
          <w:b w:val="false"/>
          <w:i w:val="false"/>
          <w:color w:val="000000"/>
          <w:sz w:val="28"/>
        </w:rPr>
        <w:t>
      8. Фамилия, имя, отчество (при его наличии), подпись уполномоченного на идентификацию лица _______________________________________</w:t>
      </w:r>
    </w:p>
    <w:bookmarkEnd w:id="69"/>
    <w:bookmarkStart w:name="z83" w:id="70"/>
    <w:p>
      <w:pPr>
        <w:spacing w:after="0"/>
        <w:ind w:left="0"/>
        <w:jc w:val="both"/>
      </w:pPr>
      <w:r>
        <w:rPr>
          <w:rFonts w:ascii="Times New Roman"/>
          <w:b w:val="false"/>
          <w:i w:val="false"/>
          <w:color w:val="000000"/>
          <w:sz w:val="28"/>
        </w:rPr>
        <w:t>
      9. Персональные данные лица, идентифицированного жертвой торговли людьми, подлежат защите в соответствии с Законом Республики Казахстан "О персональных данных и их защите".</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