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3de" w14:textId="0231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июля 2023 года № 544. Зарегистрирован в Министерстве юстиции Республики Казахстан 5 июля 2023 года № 33039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под № 20123),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Организация работы по отбору кандидатов возлагается на кадровую службу ведомств МВД, территориальных органов, находящихся в ведении МВД, государственных учреждений, находящихся в ведении МВД и его ведомств и включает в себя ряд мероприятий: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информационно-организационные;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заявлений и документов кандидатов, в том числе в электронном формате;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сведений о кандидате;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кандидатов на медицинское освидетельствование в военно-врачебные комиссии ОВД (далее – ВВК) для определения годности к службе и полиграфологическое исследование;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личных дел кандидатов;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отбора кандидатов на первоначальную профессиональную подготовку;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отобранных кандидатов в организации образования МВД на первоначальную профессиональную подготовку.";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Материалы для проведения обязательной специальной проверки направляются в подразделения органов национальной безопасности.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обязательной специальной проверки, в организацию образования МВД направляется письмо о необходимости отчисления кандидата с первоначальной профессиональной подготовки.";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Отбор и направление кандидатов на первоначальную профессиональную подготовку возлагается на приемную комиссию.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 создается приказом руководителя ведомств МВД, территориальных органов, находящихся в ведении МВД, государственных учреждений, находящихся в ведении МВД и его ведомств. Приемная комиссия состоит не менее чем из пяти человек, председателем приемной комиссии назначается заместитель начальника, курирующий кадровую политику, ведомств МВД, территориальных органов, находящихся в ведении МВД, государственных учреждений, находящихся в ведении МВД и его ведомств.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включаются представители служб собственной безопасности, инспекции по личному составу, совета ветеранов, консультативно-совещательных органов при территориальных ОВД РК.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собеседования и сдача нормативов по физической подготовке каждого кандидата фиксируются с помощью технических средств видеозаписи.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видеозаписи, хранятся в кадровой службе не менее одного года с момента завершения отбора.";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первом этапе – формируются списки кандидатов на основании сформированных личных дел;";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Итоги отбора оформляются протоколом. С кандидатами прошедшими отбор в течении трех рабочих дней со дня подписания протокола итогов отбора, заключается трудовой договор. После подписания трудового договора руководителем ведомства МВД, территориальных органов, находящихся в ведении МВД, государственных учреждений, находящихся в ведении МВД и его ведомств, подписывается приказ о назначении кандидата стажером и направлении на первоначальную профессиональную подготовку.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на первоначальной профессиональной подготовке засчитывается в период прохождения стажировки.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направленным на обучение, в соответствии с трудовым договором за время прохождения стажировки выплачивается должностной оклад, предусмотренный по занимаемой должности штатным расписанием.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МВД с направленными на обучение кандидатами заключают контракт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МВД направляются: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 направлении кандидата на первоначальную профессиональную подготовку;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документов об образовании;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кандидате по форме согласно приложению 11-1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Срок обучения на первоначальной профессиональной подготовке по всем направлениям подготовки сотрудников составляет – 9 недель.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проходивших службу на должностях административных государственных и гражданских служащих в органах внутренних дел, и должностей, которые переводятся в категорию аттестованного состава, срок обучения по всем направлениям подготовки составляет 5 недель и осуществляется с применением дистанционных образовательных технологий.";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В случае отказа лица, завершившего первоначальную профессиональную подготовку,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(или) нарушением дисциплины, а также по собственному желанию оно обязано возместить государству бюджетные средства, затраченные на подготовку, выплату стипендии, питание и проживание в период его подготовки,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их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кандидате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____________________________________________________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Жынысы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Туған күні, айы және жылы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Год, число и месяц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Туған жері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(село, ауыл, қала, облыс,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деревня, город,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Ұлты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Азаматтығы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Білімі (орта GPA, жоғары GPA)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(среднее GPA, высшее GPA)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217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білімі GPA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орта білім GPA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 среднее специального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GPA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 высшего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кім болып шықты, диплом не куәлік нөмерін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0"/>
      <w:r>
        <w:rPr>
          <w:rFonts w:ascii="Times New Roman"/>
          <w:b w:val="false"/>
          <w:i w:val="false"/>
          <w:color w:val="000000"/>
          <w:sz w:val="28"/>
        </w:rPr>
        <w:t>
      7. Қандай шетел тілдерін және тәуелсіз мемлекеттер достастығы халықтарының тілдерін білесіз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(читаете и переводите со словарем, читаете и можете объясняться, владеете свободно)</w:t>
      </w:r>
    </w:p>
    <w:p>
      <w:pPr>
        <w:spacing w:after="0"/>
        <w:ind w:left="0"/>
        <w:jc w:val="both"/>
      </w:pPr>
      <w:bookmarkStart w:name="z63" w:id="41"/>
      <w:r>
        <w:rPr>
          <w:rFonts w:ascii="Times New Roman"/>
          <w:b w:val="false"/>
          <w:i w:val="false"/>
          <w:color w:val="000000"/>
          <w:sz w:val="28"/>
        </w:rPr>
        <w:t>
      8. Еңбек қызметі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>
      9. Жеке іс парағын толтырған кездегі отбасы жағдайы, сіздің жақын туыстарыңыз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в момент заполнения личного листка, Ваше близкие родственники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туған жері.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жері, байланыс телефон.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жительство, контактный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10. Бой-салмақ көрсеткіштері (бой, салмақ) 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Весо-ростовые показатели (рост, вес)</w:t>
      </w:r>
    </w:p>
    <w:p>
      <w:pPr>
        <w:spacing w:after="0"/>
        <w:ind w:left="0"/>
        <w:jc w:val="both"/>
      </w:pPr>
      <w:bookmarkStart w:name="z66" w:id="44"/>
      <w:r>
        <w:rPr>
          <w:rFonts w:ascii="Times New Roman"/>
          <w:b w:val="false"/>
          <w:i w:val="false"/>
          <w:color w:val="000000"/>
          <w:sz w:val="28"/>
        </w:rPr>
        <w:t>
      11. Әскери-дәрігерлік комиссия (қорытындысы) 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Военно-врачебная комиссия (заключение)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>
      12. Дене шынықтыру бойынша нормативтердің нәтижелері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нормативов по физической подготовке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(100 м.)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(1000 м.)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КСУ, подтягивание на перекладине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6"/>
      <w:r>
        <w:rPr>
          <w:rFonts w:ascii="Times New Roman"/>
          <w:b w:val="false"/>
          <w:i w:val="false"/>
          <w:color w:val="000000"/>
          <w:sz w:val="28"/>
        </w:rPr>
        <w:t>
      13. Әскери қызметке қатысы және әскери атағы 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bookmarkStart w:name="z69" w:id="47"/>
      <w:r>
        <w:rPr>
          <w:rFonts w:ascii="Times New Roman"/>
          <w:b w:val="false"/>
          <w:i w:val="false"/>
          <w:color w:val="000000"/>
          <w:sz w:val="28"/>
        </w:rPr>
        <w:t>
      14. Кандидат туралы қосымша мәліметтер (спорттық жетістіктер, сертификаттар,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музыкалық аспаптарды меңгеру, вокалдық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кандидате (спортивные достижения, сертификаты,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владение музыкальными инструментами, вокальные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70" w:id="48"/>
      <w:r>
        <w:rPr>
          <w:rFonts w:ascii="Times New Roman"/>
          <w:b w:val="false"/>
          <w:i w:val="false"/>
          <w:color w:val="000000"/>
          <w:sz w:val="28"/>
        </w:rPr>
        <w:t>
      15. Жеке куәлік 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</w:p>
    <w:p>
      <w:pPr>
        <w:spacing w:after="0"/>
        <w:ind w:left="0"/>
        <w:jc w:val="both"/>
      </w:pPr>
      <w:bookmarkStart w:name="z71" w:id="49"/>
      <w:r>
        <w:rPr>
          <w:rFonts w:ascii="Times New Roman"/>
          <w:b w:val="false"/>
          <w:i w:val="false"/>
          <w:color w:val="000000"/>
          <w:sz w:val="28"/>
        </w:rPr>
        <w:t>
      16. Жүргізуші куәлігі (санаттар) 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 (категории)</w:t>
      </w:r>
    </w:p>
    <w:p>
      <w:pPr>
        <w:spacing w:after="0"/>
        <w:ind w:left="0"/>
        <w:jc w:val="both"/>
      </w:pPr>
      <w:bookmarkStart w:name="z72" w:id="50"/>
      <w:r>
        <w:rPr>
          <w:rFonts w:ascii="Times New Roman"/>
          <w:b w:val="false"/>
          <w:i w:val="false"/>
          <w:color w:val="000000"/>
          <w:sz w:val="28"/>
        </w:rPr>
        <w:t>
      17. Тіркелген жері________________________________________________________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</w:t>
      </w:r>
    </w:p>
    <w:p>
      <w:pPr>
        <w:spacing w:after="0"/>
        <w:ind w:left="0"/>
        <w:jc w:val="both"/>
      </w:pPr>
      <w:bookmarkStart w:name="z73" w:id="51"/>
      <w:r>
        <w:rPr>
          <w:rFonts w:ascii="Times New Roman"/>
          <w:b w:val="false"/>
          <w:i w:val="false"/>
          <w:color w:val="000000"/>
          <w:sz w:val="28"/>
        </w:rPr>
        <w:t>
      18. Мекенжайы мен телефоны: 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саясаты басқармасының бастығы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кадровой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 202__ ж. қолы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мезгілі) подпись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