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bd0" w14:textId="26e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июля 2023 года № 197. Зарегистрирован в Министерстве юстиции Республики Казахстан 11 июля 2023 года № 33058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16138)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(далее – Закон) и определяют порядок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послесреднего образования;";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Подушевое нормативное финансирование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реализуется за счет республиканского и (или) местного бюджетов в соответствии с Бюджетным кодексом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Объем подушевого нормативного финансирования на дошкольное воспитание и обучение, техническое и профессиональное, послесреднее образование определяется не ниже объема подушевого норматива финансирования дошкольного воспитания и обучения, технического и профессионального, послесреднего образования, рассчитанного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16137)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обучения.";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утвержденной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(далее – Закон), определяет единый подход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послесреднего образования;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профиля образования в организациях технического и профессионального, послесреднего образования к общей трудоемкости образовательной программы в академических кредитах;";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образования с учетом кредитной технологии обучения используются следующие общие показатели: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соответствующий год.";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