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8e4d" w14:textId="9b28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июня 2023 года № 41. Зарегистрировано в Министерстве юстиции Республики Казахстан 12 июля 2023 года № 33062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224 "Об утверждении перечня, форм, сроков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и Правил ее представления" (зарегистрировано в Реестре государственной регистрации нормативных правовых актов под № 19671)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"/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и иных обязательных к соблюдению норм и лимитов</w:t>
      </w:r>
    </w:p>
    <w:bookmarkEnd w:id="13"/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PN-1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числа месяца, следующего за отчетным месяцем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выполнении пруденциальных нормативов и иных обязательных к соблюдению норм и лимитов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(коэффициент, лимит в процентах)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Фонды, резервы, сформированные за счет чистого дохода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в виде необеспеченного обязательства микрофинансовой организации перед юридическими лицами-резидентами и нерезидентами Республики Казахстан (за исключением юридических лиц, зарегистрированных на территории государств, отнесенных Организацией экономического сотрудничества и развития к перечню офшорных территорий, не принявших обязательства по информационному обмену)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лицензионного программного обеспечения, приобретенного для целей основной деятельности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акции или доли участия в уставные капиталы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собственный капитал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балансу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потребительские микрокредиты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Провизии (резервы), сформированные в соответствии с Правилами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марта 2018 года № 62, зарегистрированным в Реестре государственной регистрации нормативных правовых актов под № 16858 (далее – Правила осуществления классификации активов и условных обязательств) по беззалоговым потребительским микрокредитам (для расчета коэффициента достаточности собственного капитала k1)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Микрокредиты, выданные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Республики Казахстан "О микрофинансовой деятельности" (далее – Закон)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Провизии (резервы), сформированные в соответствии с Правилами осуществления классификации активов и условных обязательств, по микрокредитам, выданным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(для расчета коэффициента достаточности собственного капитала k1)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 k1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с просроченной задолженностью по основному долгу, начисленному вознаграждению свыше 90 (девяноста) календарных дней, учитываемые микрофинансовой организацией на балансовых счетах и списанные на внебалансовый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Ссудный портфель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на долю просроченной задолженности по основному долгу, начисленному вознаграждению свыше 90 (девяноста) календарных дней в общей сумме ссудного портфеля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задолженность одного заемщика перед микрофинансовой организацией (включая задолженность, списанную с баланса микрофинансовой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созданных провизий по выданным микрокредитам (для расчета коэффициента максимального размера риска на одного заемщика k2)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заемщика в виде аффинированных драгоценных металлов, соответствующие международным стандартам качества, принятым Лондонской ассоциацией рынка драгоценных металлов (London billion market association) и обозначенным в документах данной ассоциации как стандарт "Лондонская качественная поставка" ("London good delivery")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заемщика в виде гарантии банков, имеющих долгосрочный долговой рейтинг не ниже "А" агентства Стандард энд Пурс (Standard &amp; Poor’s)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максимального размера риска на одного заемщика k2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обязательства микрофинансовой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левереджа k3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выполнении пруденциальных нормативов и иных обязательных к соблюдению норм и лимитов</w:t>
      </w:r>
      <w:r>
        <w:br/>
      </w:r>
      <w:r>
        <w:rPr>
          <w:rFonts w:ascii="Times New Roman"/>
          <w:b/>
          <w:i w:val="false"/>
          <w:color w:val="000000"/>
        </w:rPr>
        <w:t>(индекс – PN-1, периодичность – ежемесячная)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выполнении пруденциальных нормативов и иных обязательных к соблюдению норм и лимитов" (далее – Форма).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микрофинансовой организацией.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строке 12 Формы отражается сумма беззалоговых потребительских микрокредитов, которая включает в себя сумму основного долга, начисленного вознаграждения по микрокредитам, предоставленным физическим лицам на приобретение товаров, работ и услуг, не связанных с осуществлением предпринимательской деятельности, без учета провизий (резервов),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классификации активов и условных обязательств.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строке 13 отражается сумма, которая включает в себя сумму основного долга, начисленного вознаграждения по микрокредитам, выданным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без учета провизий (резервов), сформированных в соответствии с Правилами осуществления классификации активов и условных обязательств.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строках 14, 19 и 21 указываются значения с тремя знаками после запятой.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14.1 отражаются микрокредиты с просроченной задолженностью по основному долгу, начисленному вознаграждению свыше 90 (девяноста) календарных дней, которые включают в себя сумму основного долга, начисленного вознаграждения, без учета провизий (резервов),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классификации активов и условных обязательств, учитываемые микрофинансовой организацией на балансовых счетах и списанные на внебалансовый учет.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строке 14.2 отражается ссудный портфель, который включает в себя сумму основного долга, начисленного вознаграждения, без учета провизий (резервов),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классификации активов и условных обязательств, учитываемые микрофинансовой организацией на балансовых счетах и списанные на внебалансовый учет.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14.3 указывается значение в процентном выражении с тремя знаками после запятой.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строках 15, 16, 17, 18 и 19 указывается информация по заемщику с максимальной совокупной задолженностью перед микрофинансовой организацией.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строке 15 отражается совокупная задолженность одного заемщика перед микрофинансовой организацией (включая задолженность, списанную с баланса микрофинансовой организации), без учета провизий (резервов),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классификации активов и условных обязательств.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2"/>
    <w:p>
      <w:pPr>
        <w:spacing w:after="0"/>
        <w:ind w:left="0"/>
        <w:jc w:val="both"/>
      </w:pPr>
      <w:bookmarkStart w:name="z50" w:id="3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максимального размера риска на одного заемщика</w:t>
      </w:r>
    </w:p>
    <w:bookmarkEnd w:id="34"/>
    <w:p>
      <w:pPr>
        <w:spacing w:after="0"/>
        <w:ind w:left="0"/>
        <w:jc w:val="both"/>
      </w:pPr>
      <w:bookmarkStart w:name="z52" w:id="3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R_MRZ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микрофинансовая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 расшифровке максимального размера риска на одного заемщика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номер, бизнес-идентификационный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по займу (микрокредиту)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 в случае соответствия критериям признания актива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(премия)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обязательств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соответствующие международным стандартам качества, принятые Лондонской ассоциацией рынка драгоценных металлов (London billion market association) и обозначенные в документах данной ассоциации как стандарт "Лондонская качественная поставка" ("London good delivery")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банков, имеющих долгосрочный долговой рейтинг не ниже "А" рейтингового агентства агентства Стандард энд Пурс (Standard &amp; Poor’s) или рейтинг аналогичного уровня одного из других рейтинговых агентств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с баланса в отчетном периоде по займу (микрокредиту)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(штрафы, пени) в случае соответствия критериям признания актива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требований по дебиторской задолженности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задолженность одного заемщика перед микрофинансовой организацией (включая задолженность, списанную с баланса микрофинансовой организации)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фактически созданных провизий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расшифровке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на одного заемщика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1"/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расшифровке максимального размера риска на одного заемщика</w:t>
      </w:r>
      <w:r>
        <w:br/>
      </w:r>
      <w:r>
        <w:rPr>
          <w:rFonts w:ascii="Times New Roman"/>
          <w:b/>
          <w:i w:val="false"/>
          <w:color w:val="000000"/>
        </w:rPr>
        <w:t>(индекс – R_MRZ, периодичность – ежеквартальная)</w:t>
      </w:r>
    </w:p>
    <w:bookmarkEnd w:id="42"/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расшифровке максимального размера риска на одного заемщика" (далее – Форма).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микрофинансовой организацией.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47"/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отражаются данные по одному заемщику микрофинансовой организации, у которого на отчетную дату имеется максимальная совокупная задолженность по сравнению с остальными заемщиками.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на отчетную дату максимальная совокупная задолженность составила одинаковую величину по нескольким заемщикам, то в Форме отражаются данные только по одному (любому) из этих заемщиков.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заполнении Формы указываются сведения, рассчитанные в соответствии с пруденциальными нормативами и иными обязательными к соблюдению организацией, осуществляющей микрофинансовую деятельность, нормами и лимитами, методикой их расчетов,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ноября 2019 года № 192 "Об утверждении пруденциальных нормативов и иных обязательных к соблюдению организацией, осуществляющей микрофинансовую деятельность, норм и лимитов, методики их расчетов", зарегистрированным в Реестре государственной регистрации нормативных правовых актов под № 19629.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 и 13 Формы указывается сумма начисленного, но не погашенного (не полученного) вознаграждения.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3"/>
    <w:p>
      <w:pPr>
        <w:spacing w:after="0"/>
        <w:ind w:left="0"/>
        <w:jc w:val="both"/>
      </w:pPr>
      <w:bookmarkStart w:name="z76" w:id="5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территориальный филиал Национального Банка Республики Казахстан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уставном и собственном капиталах, а также о коэффициенте левереджа</w:t>
      </w:r>
    </w:p>
    <w:bookmarkEnd w:id="55"/>
    <w:p>
      <w:pPr>
        <w:spacing w:after="0"/>
        <w:ind w:left="0"/>
        <w:jc w:val="both"/>
      </w:pPr>
      <w:bookmarkStart w:name="z78" w:id="56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USK-K3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кредитное товарищество, ломбард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25 (двадцать пятого) числа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Отчет об уставном и собственном капиталах, а также о коэффициенте левереджа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Фонды, резервы, сформированные за счет чистого дохода прошлых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(убыток)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в виде необеспеченного обязательства перед юридическими лицами-резидентами и нерезидентами Республики Казахстан (за исключением юридических лиц, зарегистрированных на территории государств, отнесенных Организацией экономического сотрудничества и развития к перечню офшорных территорий, не принявших обязательства по информационному обмену)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лицензионного программного обеспечения, приобретенного для целей основной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акции или доли участия в уставные капиталы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собственный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кредитного товарищества перед национальными управляющими холдингами и дочерними организациями национального управляющего холдинга в сфере агропромышленного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левереджа k3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5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собственном капиталах,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 коэффициенте левереджа</w:t>
            </w:r>
          </w:p>
        </w:tc>
      </w:tr>
    </w:tbl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9"/>
    <w:bookmarkStart w:name="z8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уставном и собственном капиталах, а также о коэффициенте левереджа</w:t>
      </w:r>
      <w:r>
        <w:br/>
      </w:r>
      <w:r>
        <w:rPr>
          <w:rFonts w:ascii="Times New Roman"/>
          <w:b/>
          <w:i w:val="false"/>
          <w:color w:val="000000"/>
        </w:rPr>
        <w:t>(индекс - USK-K3, периодичность - ежеквартальная)</w:t>
      </w:r>
    </w:p>
    <w:bookmarkEnd w:id="60"/>
    <w:bookmarkStart w:name="z8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об уставном и собственном капиталах, а также о коэффициенте левереджа" (далее – Форма).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ежеквартально кредитным товариществом и ломбардом.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65"/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по строке 12 Формы заполняются только кредитными товариществами.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13 Формы указывается значение с тремя знаками после запятой.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224</w:t>
            </w:r>
          </w:p>
        </w:tc>
      </w:tr>
    </w:tbl>
    <w:bookmarkStart w:name="z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</w:t>
      </w:r>
    </w:p>
    <w:bookmarkEnd w:id="69"/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27 Закона Республики Казахстан "О микрофинансовой деятельности" и определяют порядок представления отчетности о выполнении пруденциальных нормативов и иных обязательных к соблюдению норм и лимитов организацией, осуществляющей микрофинансовую деятельность, в территориальный филиал Национального Банка Республики Казахстан по месту ее нахождения (далее – филиал Национального Банка).</w:t>
      </w:r>
    </w:p>
    <w:bookmarkEnd w:id="71"/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отчетности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Микрофинансовая организация ежемесячно, не позднее 25 (двадцать пятого) числа месяца, следующего за отчетным месяцем, представляет в филиал Национального Банка в электронном формате отчетность, предусмотренную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и ежеквартально, не позднее 25 (двадцать пятого) числа месяца, следующего за отчетным кварталом, отчетность, предусмотренную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Кредитное товарищество, ломбард ежеквартально, не позднее 25 (двадцать пятого) числа месяца, следующего за отчетным кварталом, представляют в филиал Национального Банка в электронном формате отчетность, предусмотренную в подпункте 4) пункта 1 настоящего постановления.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отчетности указываются в национальной валюте Республики Казахстан – тенге.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Отчетность на бумажном носителе по состоянию на отчетную дату подписывается руководителем или лицом, на которое возложена функция по подписанию отчетности, и исполнителем и хранится в организации, осуществляющей микрофинансовую деятельность.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Идентичность данных отчетности организации, осуществляющей микрофинансовую деятельность, представляемых в электронном формате, данным на бумажном носителе, обеспечивается руководителем или лицом, на которое возложена функция по подписанию отчетности.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