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57bc" w14:textId="e385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сельского хозяйства Республики Казахстан</w:t>
      </w:r>
    </w:p>
    <w:p>
      <w:pPr>
        <w:spacing w:after="0"/>
        <w:ind w:left="0"/>
        <w:jc w:val="both"/>
      </w:pPr>
      <w:r>
        <w:rPr>
          <w:rFonts w:ascii="Times New Roman"/>
          <w:b w:val="false"/>
          <w:i w:val="false"/>
          <w:color w:val="000000"/>
          <w:sz w:val="28"/>
        </w:rPr>
        <w:t>Приказ Министра сельского хозяйства Республики Казахстан от 14 июля 2023 года № 260. Зарегистрирован в Министерстве юстиции Республики Казахстан 17 июля 2023 года № 33090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сельского хозяйства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9 июля 2015 года № 4-2/626 "Об утверждении Правил осуществления сортового и семенного контроля, грунтовой оценки, лабораторных сортовых испытаний, экспертизы качества семян" (зарегистрирован в Реестре государственной регистрации нормативных правовых актов № 12102):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 статьи 6 Закона Республики Казахстан "О семеноводстве"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сортового и семенного контроля, грунтовой оценки, утвержденных указанным приказом: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осуществления сортового и семенного контроля, грунтовой оценки (далее – Правила) разработаны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 статьи 6 Закона Республики Казахстан "О семеноводстве" (далее – Закон) и определяют порядок осуществления сортового и семенного контроля, грунтовой оценки в отношении семян сельскохозяйственных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3" w:id="2"/>
    <w:p>
      <w:pPr>
        <w:spacing w:after="0"/>
        <w:ind w:left="0"/>
        <w:jc w:val="both"/>
      </w:pPr>
      <w:r>
        <w:rPr>
          <w:rFonts w:ascii="Times New Roman"/>
          <w:b w:val="false"/>
          <w:i w:val="false"/>
          <w:color w:val="000000"/>
          <w:sz w:val="28"/>
        </w:rPr>
        <w:t>
      "16. Контроль хранения семян включает проверку соблюдения требований к упаковке и маркировке семян.</w:t>
      </w:r>
    </w:p>
    <w:bookmarkEnd w:id="2"/>
    <w:bookmarkStart w:name="z14" w:id="3"/>
    <w:p>
      <w:pPr>
        <w:spacing w:after="0"/>
        <w:ind w:left="0"/>
        <w:jc w:val="both"/>
      </w:pPr>
      <w:r>
        <w:rPr>
          <w:rFonts w:ascii="Times New Roman"/>
          <w:b w:val="false"/>
          <w:i w:val="false"/>
          <w:color w:val="000000"/>
          <w:sz w:val="28"/>
        </w:rPr>
        <w:t>
      Упаковка должна обеспечивать сохранность семенного зерна и иметь маркировку или этикетку, где указываются:</w:t>
      </w:r>
    </w:p>
    <w:bookmarkEnd w:id="3"/>
    <w:bookmarkStart w:name="z15" w:id="4"/>
    <w:p>
      <w:pPr>
        <w:spacing w:after="0"/>
        <w:ind w:left="0"/>
        <w:jc w:val="both"/>
      </w:pPr>
      <w:r>
        <w:rPr>
          <w:rFonts w:ascii="Times New Roman"/>
          <w:b w:val="false"/>
          <w:i w:val="false"/>
          <w:color w:val="000000"/>
          <w:sz w:val="28"/>
        </w:rPr>
        <w:t>
      наименование производителя семян;</w:t>
      </w:r>
    </w:p>
    <w:bookmarkEnd w:id="4"/>
    <w:bookmarkStart w:name="z16" w:id="5"/>
    <w:p>
      <w:pPr>
        <w:spacing w:after="0"/>
        <w:ind w:left="0"/>
        <w:jc w:val="both"/>
      </w:pPr>
      <w:r>
        <w:rPr>
          <w:rFonts w:ascii="Times New Roman"/>
          <w:b w:val="false"/>
          <w:i w:val="false"/>
          <w:color w:val="000000"/>
          <w:sz w:val="28"/>
        </w:rPr>
        <w:t>
      культура;</w:t>
      </w:r>
    </w:p>
    <w:bookmarkEnd w:id="5"/>
    <w:bookmarkStart w:name="z17" w:id="6"/>
    <w:p>
      <w:pPr>
        <w:spacing w:after="0"/>
        <w:ind w:left="0"/>
        <w:jc w:val="both"/>
      </w:pPr>
      <w:r>
        <w:rPr>
          <w:rFonts w:ascii="Times New Roman"/>
          <w:b w:val="false"/>
          <w:i w:val="false"/>
          <w:color w:val="000000"/>
          <w:sz w:val="28"/>
        </w:rPr>
        <w:t>
      сорт;</w:t>
      </w:r>
    </w:p>
    <w:bookmarkEnd w:id="6"/>
    <w:bookmarkStart w:name="z18" w:id="7"/>
    <w:p>
      <w:pPr>
        <w:spacing w:after="0"/>
        <w:ind w:left="0"/>
        <w:jc w:val="both"/>
      </w:pPr>
      <w:r>
        <w:rPr>
          <w:rFonts w:ascii="Times New Roman"/>
          <w:b w:val="false"/>
          <w:i w:val="false"/>
          <w:color w:val="000000"/>
          <w:sz w:val="28"/>
        </w:rPr>
        <w:t>
      репродукция;</w:t>
      </w:r>
    </w:p>
    <w:bookmarkEnd w:id="7"/>
    <w:bookmarkStart w:name="z19" w:id="8"/>
    <w:p>
      <w:pPr>
        <w:spacing w:after="0"/>
        <w:ind w:left="0"/>
        <w:jc w:val="both"/>
      </w:pPr>
      <w:r>
        <w:rPr>
          <w:rFonts w:ascii="Times New Roman"/>
          <w:b w:val="false"/>
          <w:i w:val="false"/>
          <w:color w:val="000000"/>
          <w:sz w:val="28"/>
        </w:rPr>
        <w:t>
      категория сортовой чистоты;</w:t>
      </w:r>
    </w:p>
    <w:bookmarkEnd w:id="8"/>
    <w:bookmarkStart w:name="z20" w:id="9"/>
    <w:p>
      <w:pPr>
        <w:spacing w:after="0"/>
        <w:ind w:left="0"/>
        <w:jc w:val="both"/>
      </w:pPr>
      <w:r>
        <w:rPr>
          <w:rFonts w:ascii="Times New Roman"/>
          <w:b w:val="false"/>
          <w:i w:val="false"/>
          <w:color w:val="000000"/>
          <w:sz w:val="28"/>
        </w:rPr>
        <w:t>
      класс посевного стандарта;</w:t>
      </w:r>
    </w:p>
    <w:bookmarkEnd w:id="9"/>
    <w:bookmarkStart w:name="z21" w:id="10"/>
    <w:p>
      <w:pPr>
        <w:spacing w:after="0"/>
        <w:ind w:left="0"/>
        <w:jc w:val="both"/>
      </w:pPr>
      <w:r>
        <w:rPr>
          <w:rFonts w:ascii="Times New Roman"/>
          <w:b w:val="false"/>
          <w:i w:val="false"/>
          <w:color w:val="000000"/>
          <w:sz w:val="28"/>
        </w:rPr>
        <w:t>
      год урожая;</w:t>
      </w:r>
    </w:p>
    <w:bookmarkEnd w:id="10"/>
    <w:bookmarkStart w:name="z22" w:id="11"/>
    <w:p>
      <w:pPr>
        <w:spacing w:after="0"/>
        <w:ind w:left="0"/>
        <w:jc w:val="both"/>
      </w:pPr>
      <w:r>
        <w:rPr>
          <w:rFonts w:ascii="Times New Roman"/>
          <w:b w:val="false"/>
          <w:i w:val="false"/>
          <w:color w:val="000000"/>
          <w:sz w:val="28"/>
        </w:rPr>
        <w:t>
      номер партии семян;</w:t>
      </w:r>
    </w:p>
    <w:bookmarkEnd w:id="11"/>
    <w:bookmarkStart w:name="z23" w:id="12"/>
    <w:p>
      <w:pPr>
        <w:spacing w:after="0"/>
        <w:ind w:left="0"/>
        <w:jc w:val="both"/>
      </w:pPr>
      <w:r>
        <w:rPr>
          <w:rFonts w:ascii="Times New Roman"/>
          <w:b w:val="false"/>
          <w:i w:val="false"/>
          <w:color w:val="000000"/>
          <w:sz w:val="28"/>
        </w:rPr>
        <w:t>
      сортовая чистота;</w:t>
      </w:r>
    </w:p>
    <w:bookmarkEnd w:id="12"/>
    <w:bookmarkStart w:name="z24" w:id="13"/>
    <w:p>
      <w:pPr>
        <w:spacing w:after="0"/>
        <w:ind w:left="0"/>
        <w:jc w:val="both"/>
      </w:pPr>
      <w:r>
        <w:rPr>
          <w:rFonts w:ascii="Times New Roman"/>
          <w:b w:val="false"/>
          <w:i w:val="false"/>
          <w:color w:val="000000"/>
          <w:sz w:val="28"/>
        </w:rPr>
        <w:t>
      в случае протравливания семян - наименование химического или биологического препарата;</w:t>
      </w:r>
    </w:p>
    <w:bookmarkEnd w:id="13"/>
    <w:bookmarkStart w:name="z25" w:id="14"/>
    <w:p>
      <w:pPr>
        <w:spacing w:after="0"/>
        <w:ind w:left="0"/>
        <w:jc w:val="both"/>
      </w:pPr>
      <w:r>
        <w:rPr>
          <w:rFonts w:ascii="Times New Roman"/>
          <w:b w:val="false"/>
          <w:i w:val="false"/>
          <w:color w:val="000000"/>
          <w:sz w:val="28"/>
        </w:rPr>
        <w:t>
      наименование, номер и дата выдачи сортового документа и документа, удостоверяющего посевные качества семян.</w:t>
      </w:r>
    </w:p>
    <w:bookmarkEnd w:id="14"/>
    <w:bookmarkStart w:name="z26" w:id="15"/>
    <w:p>
      <w:pPr>
        <w:spacing w:after="0"/>
        <w:ind w:left="0"/>
        <w:jc w:val="both"/>
      </w:pPr>
      <w:r>
        <w:rPr>
          <w:rFonts w:ascii="Times New Roman"/>
          <w:b w:val="false"/>
          <w:i w:val="false"/>
          <w:color w:val="000000"/>
          <w:sz w:val="28"/>
        </w:rPr>
        <w:t>
      В каждый мешок или контейнер с семенами вкладывают этикетку с теми же данными, кроме документа, удостоверяющего посевные качества семян. На упаковке с протравленными семенами ставится надпись: "Протравлено".";</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8 июля 2015 года № 4-2/616 "Об утверждении Правил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 (зарегистрирован в Реестре государственной регистрации нормативных правовых актов № 12065):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8-6)</w:t>
      </w:r>
      <w:r>
        <w:rPr>
          <w:rFonts w:ascii="Times New Roman"/>
          <w:b w:val="false"/>
          <w:i w:val="false"/>
          <w:color w:val="000000"/>
          <w:sz w:val="28"/>
        </w:rPr>
        <w:t xml:space="preserve"> пункта 1 статьи 6 Закона Республики Казахстан "О семеноводстве"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 утвержденных указанным приказом: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 (далее – Правила), разработаны в соответствии с </w:t>
      </w:r>
      <w:r>
        <w:rPr>
          <w:rFonts w:ascii="Times New Roman"/>
          <w:b w:val="false"/>
          <w:i w:val="false"/>
          <w:color w:val="000000"/>
          <w:sz w:val="28"/>
        </w:rPr>
        <w:t>подпунктом 8-6)</w:t>
      </w:r>
      <w:r>
        <w:rPr>
          <w:rFonts w:ascii="Times New Roman"/>
          <w:b w:val="false"/>
          <w:i w:val="false"/>
          <w:color w:val="000000"/>
          <w:sz w:val="28"/>
        </w:rPr>
        <w:t xml:space="preserve"> пункта 1 статьи 6 Закона Республики Казахстан "О семеноводстве" и определяют порядок проведения экспертизы сортовых и посевных качеств семян, в том числе семян, предназначенных для посева отечественными сельскохозяйственным товаропроизводителями (далее – сельскохозяйственный товаропроизводитель).";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5" w:id="16"/>
    <w:p>
      <w:pPr>
        <w:spacing w:after="0"/>
        <w:ind w:left="0"/>
        <w:jc w:val="both"/>
      </w:pPr>
      <w:r>
        <w:rPr>
          <w:rFonts w:ascii="Times New Roman"/>
          <w:b w:val="false"/>
          <w:i w:val="false"/>
          <w:color w:val="000000"/>
          <w:sz w:val="28"/>
        </w:rPr>
        <w:t>
      "5. Экспертиза качества семян проводится по показателям всхожести или жизнеспособности, влажности, массы 1000 семян, чистоты, зараженности болезнями, заселенности вредителями (полный анализ), либо по одному или нескольким из указанных показателей (неполный анализ). Экспертиза качества семян хлопчатника проводится по следующим показателям: всхожесть, влажность, зрелость, механическая поврежденность, масса 1000 семян, засоренность, зараженность амбарными вредителями, горелость, остаточная волокнистость, остаточная опушенность.".</w:t>
      </w:r>
    </w:p>
    <w:bookmarkEnd w:id="16"/>
    <w:bookmarkStart w:name="z36" w:id="17"/>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17"/>
    <w:bookmarkStart w:name="z37"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38" w:id="19"/>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19"/>
    <w:bookmarkStart w:name="z39" w:id="2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0"/>
    <w:bookmarkStart w:name="z40" w:id="2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сельского хозяйства</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