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4a8e" w14:textId="2c64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национальной экономики Республики Казахстан</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25 июля 2023 года № 541. Зарегистрирован в Министерстве юстиции Республики Казахстан 27 июля 2023 года № 33167</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некоторые приказы Министра национальной экономики Республики Казахстан следующие изменения и дополнения: </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 апреля 2015 года № 305 "Правила оформления экспертных заключений по градостроительным и строительным проектам (технико-экономическим обоснованиям и проектно-сметной документации)" (зарегистрирован в Реестре государственной регистрации нормативных правовых актов за № 10636):</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экспертных заключений по градостроительным и строительным проектам (технико-экономическим обоснованиям и проектно-сметной документации),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"3. При оформлении и выдаче экспертных заключений по проектам строительства используются информационные системы, интегрированные с единым порталом ведомства уполномоченного органа по делам архитектуры, градостроительства и строительства.</w:t>
      </w:r>
    </w:p>
    <w:bookmarkEnd w:id="4"/>
    <w:bookmarkStart w:name="z10" w:id="5"/>
    <w:p>
      <w:pPr>
        <w:spacing w:after="0"/>
        <w:ind w:left="0"/>
        <w:jc w:val="both"/>
      </w:pPr>
      <w:r>
        <w:rPr>
          <w:rFonts w:ascii="Times New Roman"/>
          <w:b w:val="false"/>
          <w:i w:val="false"/>
          <w:color w:val="000000"/>
          <w:sz w:val="28"/>
        </w:rPr>
        <w:t>
      При оформлении и выдаче экспертных заключений по градостроительным проектам используется информационная система государственной экспертной организации, интегрированная с единым порталом ведомства уполномоченного органа по делам архитектуры, градостроительства и строительства.</w:t>
      </w:r>
    </w:p>
    <w:bookmarkEnd w:id="5"/>
    <w:bookmarkStart w:name="z11" w:id="6"/>
    <w:p>
      <w:pPr>
        <w:spacing w:after="0"/>
        <w:ind w:left="0"/>
        <w:jc w:val="both"/>
      </w:pPr>
      <w:r>
        <w:rPr>
          <w:rFonts w:ascii="Times New Roman"/>
          <w:b w:val="false"/>
          <w:i w:val="false"/>
          <w:color w:val="000000"/>
          <w:sz w:val="28"/>
        </w:rPr>
        <w:t>
      Аккредитованная экспертная организация особой индустриальной зоны при проведении комплексной вневедомственной экспертизы осуществляет все процедуры и операции посредством информационной системы государственной экспертной организации, интегрированной с единым порталом ведомства уполномоченного органа по делам архитектуры, градостроительства и строительства, за исключением проектов строительства (ТЭО и ПСД) с грифом секретности или с пометкой "для служебного пользования" ("ДСП").</w:t>
      </w:r>
    </w:p>
    <w:bookmarkEnd w:id="6"/>
    <w:bookmarkStart w:name="z12" w:id="7"/>
    <w:p>
      <w:pPr>
        <w:spacing w:after="0"/>
        <w:ind w:left="0"/>
        <w:jc w:val="both"/>
      </w:pPr>
      <w:r>
        <w:rPr>
          <w:rFonts w:ascii="Times New Roman"/>
          <w:b w:val="false"/>
          <w:i w:val="false"/>
          <w:color w:val="000000"/>
          <w:sz w:val="28"/>
        </w:rPr>
        <w:t>
      4. В настоящих Правилах при проведении комплексной вневедомственной экспертизы и комплексной градостроительной экспертизы используются следующие основные понятия:</w:t>
      </w:r>
    </w:p>
    <w:bookmarkEnd w:id="7"/>
    <w:bookmarkStart w:name="z13" w:id="8"/>
    <w:p>
      <w:pPr>
        <w:spacing w:after="0"/>
        <w:ind w:left="0"/>
        <w:jc w:val="both"/>
      </w:pPr>
      <w:r>
        <w:rPr>
          <w:rFonts w:ascii="Times New Roman"/>
          <w:b w:val="false"/>
          <w:i w:val="false"/>
          <w:color w:val="000000"/>
          <w:sz w:val="28"/>
        </w:rPr>
        <w:t>
      1) исходные документы – документы (материалы, данные), прилагаемые к проектам строительства (градостроительным проектам) при их представлении на комплексную вневедомственную (комплексную градостроительную) экспертизу, на основании которых данный проект был разработан;</w:t>
      </w:r>
    </w:p>
    <w:bookmarkEnd w:id="8"/>
    <w:bookmarkStart w:name="z14" w:id="9"/>
    <w:p>
      <w:pPr>
        <w:spacing w:after="0"/>
        <w:ind w:left="0"/>
        <w:jc w:val="both"/>
      </w:pPr>
      <w:r>
        <w:rPr>
          <w:rFonts w:ascii="Times New Roman"/>
          <w:b w:val="false"/>
          <w:i w:val="false"/>
          <w:color w:val="000000"/>
          <w:sz w:val="28"/>
        </w:rPr>
        <w:t>
      2) эксперт в области проектирования (далее – эксперт) – физическое лицо, аттестованное в порядке, установленном законодательством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bookmarkEnd w:id="9"/>
    <w:bookmarkStart w:name="z15" w:id="10"/>
    <w:p>
      <w:pPr>
        <w:spacing w:after="0"/>
        <w:ind w:left="0"/>
        <w:jc w:val="both"/>
      </w:pPr>
      <w:r>
        <w:rPr>
          <w:rFonts w:ascii="Times New Roman"/>
          <w:b w:val="false"/>
          <w:i w:val="false"/>
          <w:color w:val="000000"/>
          <w:sz w:val="28"/>
        </w:rPr>
        <w:t>
      3) градостроительные проекты – проекты, содержащие замысел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w:t>
      </w:r>
    </w:p>
    <w:bookmarkEnd w:id="10"/>
    <w:bookmarkStart w:name="z16" w:id="11"/>
    <w:p>
      <w:pPr>
        <w:spacing w:after="0"/>
        <w:ind w:left="0"/>
        <w:jc w:val="both"/>
      </w:pPr>
      <w:r>
        <w:rPr>
          <w:rFonts w:ascii="Times New Roman"/>
          <w:b w:val="false"/>
          <w:i w:val="false"/>
          <w:color w:val="000000"/>
          <w:sz w:val="28"/>
        </w:rPr>
        <w:t>
      4)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w:t>
      </w:r>
    </w:p>
    <w:bookmarkEnd w:id="11"/>
    <w:bookmarkStart w:name="z17" w:id="12"/>
    <w:p>
      <w:pPr>
        <w:spacing w:after="0"/>
        <w:ind w:left="0"/>
        <w:jc w:val="both"/>
      </w:pPr>
      <w:r>
        <w:rPr>
          <w:rFonts w:ascii="Times New Roman"/>
          <w:b w:val="false"/>
          <w:i w:val="false"/>
          <w:color w:val="000000"/>
          <w:sz w:val="28"/>
        </w:rPr>
        <w:t>
      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"13. Эксперты по результатам рассмотрения проектов, указанных в подпункте 3) пункта 4 настоящих Правил и подлежащих комплексной градостроительной экспертизе в соответствии с законодательством Республики Казахстан в сфере архитектурной, градостроительной и строительной деятельности, составляют экспертные заключения комплексной градостроительной экспертизы, оформляют их согласно процедурам, предусмотренным настоящей главой Правил, для выдачи экспертного заключения заказчику.";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"15. Экспертные заключения комплексной градостроительной экспертизы предусматривают:</w:t>
      </w:r>
    </w:p>
    <w:bookmarkEnd w:id="14"/>
    <w:bookmarkStart w:name="z23" w:id="15"/>
    <w:p>
      <w:pPr>
        <w:spacing w:after="0"/>
        <w:ind w:left="0"/>
        <w:jc w:val="both"/>
      </w:pPr>
      <w:r>
        <w:rPr>
          <w:rFonts w:ascii="Times New Roman"/>
          <w:b w:val="false"/>
          <w:i w:val="false"/>
          <w:color w:val="000000"/>
          <w:sz w:val="28"/>
        </w:rPr>
        <w:t>
      1) вводную и описательную части по проекту, а также краткую информацию о прилагаемых к проекту обязательных исходных документов (материалов, данных), представленным на экспертизу;</w:t>
      </w:r>
    </w:p>
    <w:bookmarkEnd w:id="15"/>
    <w:bookmarkStart w:name="z24" w:id="16"/>
    <w:p>
      <w:pPr>
        <w:spacing w:after="0"/>
        <w:ind w:left="0"/>
        <w:jc w:val="both"/>
      </w:pPr>
      <w:r>
        <w:rPr>
          <w:rFonts w:ascii="Times New Roman"/>
          <w:b w:val="false"/>
          <w:i w:val="false"/>
          <w:color w:val="000000"/>
          <w:sz w:val="28"/>
        </w:rPr>
        <w:t xml:space="preserve">
      2) анализ и комплексную оценку качества градостроительного проекта в целом и соответствия принятых проектных решений и расчетов на планируемой территории положениям, нормам и требованиям действующих в Республике Казахстан законодательных и нормативных правовых актов в области архитектуры, градостроительства и строительства и в сфере санитарно-эпидемиологического благополучия населения; </w:t>
      </w:r>
    </w:p>
    <w:bookmarkEnd w:id="16"/>
    <w:bookmarkStart w:name="z25" w:id="17"/>
    <w:p>
      <w:pPr>
        <w:spacing w:after="0"/>
        <w:ind w:left="0"/>
        <w:jc w:val="both"/>
      </w:pPr>
      <w:r>
        <w:rPr>
          <w:rFonts w:ascii="Times New Roman"/>
          <w:b w:val="false"/>
          <w:i w:val="false"/>
          <w:color w:val="000000"/>
          <w:sz w:val="28"/>
        </w:rPr>
        <w:t>
      3) постановляющую часть с суммирующими рекомендациями и (или) иными выводами, полученными в результате проведенной комплексной градостроительной экспертизы.";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исключить;</w:t>
      </w:r>
    </w:p>
    <w:bookmarkStart w:name="z27" w:id="18"/>
    <w:p>
      <w:pPr>
        <w:spacing w:after="0"/>
        <w:ind w:left="0"/>
        <w:jc w:val="both"/>
      </w:pPr>
      <w:r>
        <w:rPr>
          <w:rFonts w:ascii="Times New Roman"/>
          <w:b w:val="false"/>
          <w:i w:val="false"/>
          <w:color w:val="000000"/>
          <w:sz w:val="28"/>
        </w:rPr>
        <w:t>
      дополнить пунктами 16-1 и 16-2 следующего содержания:</w:t>
      </w:r>
    </w:p>
    <w:bookmarkEnd w:id="18"/>
    <w:bookmarkStart w:name="z28" w:id="19"/>
    <w:p>
      <w:pPr>
        <w:spacing w:after="0"/>
        <w:ind w:left="0"/>
        <w:jc w:val="both"/>
      </w:pPr>
      <w:r>
        <w:rPr>
          <w:rFonts w:ascii="Times New Roman"/>
          <w:b w:val="false"/>
          <w:i w:val="false"/>
          <w:color w:val="000000"/>
          <w:sz w:val="28"/>
        </w:rPr>
        <w:t>
      "16-1. Заключения комплексной градостроительной экспертизы по градостроительным проектам составляются в форме экспертного заключения государственной экспертной организации и удостоверяются электронно-цифровыми подписями (далее – ЭЦП):</w:t>
      </w:r>
    </w:p>
    <w:bookmarkEnd w:id="19"/>
    <w:bookmarkStart w:name="z29" w:id="20"/>
    <w:p>
      <w:pPr>
        <w:spacing w:after="0"/>
        <w:ind w:left="0"/>
        <w:jc w:val="both"/>
      </w:pPr>
      <w:r>
        <w:rPr>
          <w:rFonts w:ascii="Times New Roman"/>
          <w:b w:val="false"/>
          <w:i w:val="false"/>
          <w:color w:val="000000"/>
          <w:sz w:val="28"/>
        </w:rPr>
        <w:t>
      1) первого руководителя экспертной организации по проектам, имеющим общегосударственное (генеральной схемы организации территории Республики Казахстан, межрегиональных схем территориального развития) или межгосударственное значение, а также генеральным планам городов с расчетной численностью населения свыше ста тысяч жителей;</w:t>
      </w:r>
    </w:p>
    <w:bookmarkEnd w:id="20"/>
    <w:bookmarkStart w:name="z30" w:id="21"/>
    <w:p>
      <w:pPr>
        <w:spacing w:after="0"/>
        <w:ind w:left="0"/>
        <w:jc w:val="both"/>
      </w:pPr>
      <w:r>
        <w:rPr>
          <w:rFonts w:ascii="Times New Roman"/>
          <w:b w:val="false"/>
          <w:i w:val="false"/>
          <w:color w:val="000000"/>
          <w:sz w:val="28"/>
        </w:rPr>
        <w:t>
      2) заместителя руководителя экспертной организации либо лица, его замещающего, в должностные функции которого входит организация проведения комплексной градостроительной экспертизы – по проектам комплексных схем градостроительного планирования территорий областей (районов);</w:t>
      </w:r>
    </w:p>
    <w:bookmarkEnd w:id="21"/>
    <w:bookmarkStart w:name="z31" w:id="22"/>
    <w:p>
      <w:pPr>
        <w:spacing w:after="0"/>
        <w:ind w:left="0"/>
        <w:jc w:val="both"/>
      </w:pPr>
      <w:r>
        <w:rPr>
          <w:rFonts w:ascii="Times New Roman"/>
          <w:b w:val="false"/>
          <w:i w:val="false"/>
          <w:color w:val="000000"/>
          <w:sz w:val="28"/>
        </w:rPr>
        <w:t>
      3) заместителя руководителя экспертной организации или руководителя территориального подразделения или иного обособленного подразделения экспертной организации, либо лица, его замещающего, в должностные функции которого входит организация проведения комплексной градостроительной экспертизы – по проектам генеральных планов городов областного и районного значения, поселков и других населенных пунктов с расчетной численностью населения до ста тысяч жителей, по проектам детальной планировки и застройки;</w:t>
      </w:r>
    </w:p>
    <w:bookmarkEnd w:id="22"/>
    <w:bookmarkStart w:name="z32" w:id="23"/>
    <w:p>
      <w:pPr>
        <w:spacing w:after="0"/>
        <w:ind w:left="0"/>
        <w:jc w:val="both"/>
      </w:pPr>
      <w:r>
        <w:rPr>
          <w:rFonts w:ascii="Times New Roman"/>
          <w:b w:val="false"/>
          <w:i w:val="false"/>
          <w:color w:val="000000"/>
          <w:sz w:val="28"/>
        </w:rPr>
        <w:t>
      4) начальников экспертных отделов.</w:t>
      </w:r>
    </w:p>
    <w:bookmarkEnd w:id="23"/>
    <w:bookmarkStart w:name="z33" w:id="24"/>
    <w:p>
      <w:pPr>
        <w:spacing w:after="0"/>
        <w:ind w:left="0"/>
        <w:jc w:val="both"/>
      </w:pPr>
      <w:r>
        <w:rPr>
          <w:rFonts w:ascii="Times New Roman"/>
          <w:b w:val="false"/>
          <w:i w:val="false"/>
          <w:color w:val="000000"/>
          <w:sz w:val="28"/>
        </w:rPr>
        <w:t>
      Экспертные заключения государственной экспертной организации до подписания их вышеуказанными должностными лицами удостоверяются ЭЦП аттестованных экспертов по каждому из разделов (частей) данного проекта.</w:t>
      </w:r>
    </w:p>
    <w:bookmarkEnd w:id="24"/>
    <w:bookmarkStart w:name="z34" w:id="25"/>
    <w:p>
      <w:pPr>
        <w:spacing w:after="0"/>
        <w:ind w:left="0"/>
        <w:jc w:val="both"/>
      </w:pPr>
      <w:r>
        <w:rPr>
          <w:rFonts w:ascii="Times New Roman"/>
          <w:b w:val="false"/>
          <w:i w:val="false"/>
          <w:color w:val="000000"/>
          <w:sz w:val="28"/>
        </w:rPr>
        <w:t>
      16-2. Заключения комплексной градостроительной экспертизы, выданные государственной экспертной организацией, проведенной по градостроительным проектам имеющих гриф секретности или пометку ДСП, оформляются и выдаются заказчику на бумажном носителе и удостоверяются печатью эксперта с указанием фамилии, имени, отчества (при его наличии), должности, номера аттестата и даты его выдачи.";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6" w:id="26"/>
    <w:p>
      <w:pPr>
        <w:spacing w:after="0"/>
        <w:ind w:left="0"/>
        <w:jc w:val="both"/>
      </w:pPr>
      <w:r>
        <w:rPr>
          <w:rFonts w:ascii="Times New Roman"/>
          <w:b w:val="false"/>
          <w:i w:val="false"/>
          <w:color w:val="000000"/>
          <w:sz w:val="28"/>
        </w:rPr>
        <w:t xml:space="preserve">
      "17. Отрицательное заключение комплексной градостроительной экспертизы составляется и направляется заказчику в случаях, установленных </w:t>
      </w:r>
      <w:r>
        <w:rPr>
          <w:rFonts w:ascii="Times New Roman"/>
          <w:b w:val="false"/>
          <w:i w:val="false"/>
          <w:color w:val="000000"/>
          <w:sz w:val="28"/>
        </w:rPr>
        <w:t>Правилами</w:t>
      </w:r>
      <w:r>
        <w:rPr>
          <w:rFonts w:ascii="Times New Roman"/>
          <w:b w:val="false"/>
          <w:i w:val="false"/>
          <w:color w:val="000000"/>
          <w:sz w:val="28"/>
        </w:rPr>
        <w:t xml:space="preserve"> проведения комплексной градостроительной экспертизы градостроительных проектов всех уровней, утвержденных приказом Министра национальной экономики Республики Казахстан от 20 ноября 2015 года № 706 "Об утверждении Правил проведения комплексной градостроительной экспертизы градостроительных проектов всех уровней" (зарегистрирован в Реестре государственной регистрации нормативных правовых актов за № 12414).";</w:t>
      </w:r>
    </w:p>
    <w:bookmarkEnd w:id="26"/>
    <w:bookmarkStart w:name="z37" w:id="27"/>
    <w:p>
      <w:pPr>
        <w:spacing w:after="0"/>
        <w:ind w:left="0"/>
        <w:jc w:val="both"/>
      </w:pPr>
      <w:r>
        <w:rPr>
          <w:rFonts w:ascii="Times New Roman"/>
          <w:b w:val="false"/>
          <w:i w:val="false"/>
          <w:color w:val="000000"/>
          <w:sz w:val="28"/>
        </w:rPr>
        <w:t>
      дополнить пунктом 18 следующего содержания:</w:t>
      </w:r>
    </w:p>
    <w:bookmarkEnd w:id="27"/>
    <w:bookmarkStart w:name="z38" w:id="28"/>
    <w:p>
      <w:pPr>
        <w:spacing w:after="0"/>
        <w:ind w:left="0"/>
        <w:jc w:val="both"/>
      </w:pPr>
      <w:r>
        <w:rPr>
          <w:rFonts w:ascii="Times New Roman"/>
          <w:b w:val="false"/>
          <w:i w:val="false"/>
          <w:color w:val="000000"/>
          <w:sz w:val="28"/>
        </w:rPr>
        <w:t>
      "18. Государственная экспертная организация ведет учет выданных заказчикам заключений комплексной градостроительной экспертизы с присвоением им регистрационных номеров.";</w:t>
      </w:r>
    </w:p>
    <w:bookmarkEnd w:id="28"/>
    <w:bookmarkStart w:name="z39" w:id="2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 апреля 2015 года № 306 "Об утверждении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(зарегистрирован в Реестре государственной регистрации нормативных правовых актов за № 10635):</w:t>
      </w:r>
    </w:p>
    <w:bookmarkEnd w:id="29"/>
    <w:bookmarkStart w:name="z40"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утвержденных указанным приказом:</w:t>
      </w:r>
    </w:p>
    <w:bookmarkEnd w:id="30"/>
    <w:bookmarkStart w:name="z41"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43" w:id="32"/>
    <w:p>
      <w:pPr>
        <w:spacing w:after="0"/>
        <w:ind w:left="0"/>
        <w:jc w:val="both"/>
      </w:pPr>
      <w:r>
        <w:rPr>
          <w:rFonts w:ascii="Times New Roman"/>
          <w:b w:val="false"/>
          <w:i w:val="false"/>
          <w:color w:val="000000"/>
          <w:sz w:val="28"/>
        </w:rPr>
        <w:t>
      "2) создания государственной экспертной организацией, экспертных комиссий (экспертных групп) для проведения комплексной градостроительной экспертизы;";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45"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7" w:id="34"/>
    <w:p>
      <w:pPr>
        <w:spacing w:after="0"/>
        <w:ind w:left="0"/>
        <w:jc w:val="both"/>
      </w:pPr>
      <w:r>
        <w:rPr>
          <w:rFonts w:ascii="Times New Roman"/>
          <w:b w:val="false"/>
          <w:i w:val="false"/>
          <w:color w:val="000000"/>
          <w:sz w:val="28"/>
        </w:rPr>
        <w:t>
      "3) комплексная градостроительная экспертиза – экспертиза градостроительных проектов всех уровней, отнесенная к государственной монополии;</w:t>
      </w:r>
    </w:p>
    <w:bookmarkEnd w:id="34"/>
    <w:bookmarkStart w:name="z48" w:id="35"/>
    <w:p>
      <w:pPr>
        <w:spacing w:after="0"/>
        <w:ind w:left="0"/>
        <w:jc w:val="both"/>
      </w:pPr>
      <w:r>
        <w:rPr>
          <w:rFonts w:ascii="Times New Roman"/>
          <w:b w:val="false"/>
          <w:i w:val="false"/>
          <w:color w:val="000000"/>
          <w:sz w:val="28"/>
        </w:rPr>
        <w:t>
      4) консультант – квалифицированный специалист, обладающий специальными знаниями, в том числе в области проектирования объектов строительства и (или) градостроительного планирования территорий, либо специализированный институт или организация включая зарубежные, привлеченные для оказания консультационных услуг по соответствующим разделам (частям) проекта строительства объектов (технико-экономических обоснований и проектно-сметной документации) и/или градостроительных проектов всех уровней;";</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51" w:id="36"/>
    <w:p>
      <w:pPr>
        <w:spacing w:after="0"/>
        <w:ind w:left="0"/>
        <w:jc w:val="both"/>
      </w:pPr>
      <w:r>
        <w:rPr>
          <w:rFonts w:ascii="Times New Roman"/>
          <w:b w:val="false"/>
          <w:i w:val="false"/>
          <w:color w:val="000000"/>
          <w:sz w:val="28"/>
        </w:rPr>
        <w:t>
      "14. Комплексная градостроительная экспертиза градостроительных проектов всех уровней проводится государственной экспертной организацией.</w:t>
      </w:r>
    </w:p>
    <w:bookmarkEnd w:id="36"/>
    <w:bookmarkStart w:name="z52" w:id="37"/>
    <w:p>
      <w:pPr>
        <w:spacing w:after="0"/>
        <w:ind w:left="0"/>
        <w:jc w:val="both"/>
      </w:pPr>
      <w:r>
        <w:rPr>
          <w:rFonts w:ascii="Times New Roman"/>
          <w:b w:val="false"/>
          <w:i w:val="false"/>
          <w:color w:val="000000"/>
          <w:sz w:val="28"/>
        </w:rPr>
        <w:t>
      15. Для проведения комплексной градостроительной экспертизы градостроительных проектов всех уровней государственная экспертная организация создает:</w:t>
      </w:r>
    </w:p>
    <w:bookmarkEnd w:id="37"/>
    <w:bookmarkStart w:name="z53" w:id="38"/>
    <w:p>
      <w:pPr>
        <w:spacing w:after="0"/>
        <w:ind w:left="0"/>
        <w:jc w:val="both"/>
      </w:pPr>
      <w:r>
        <w:rPr>
          <w:rFonts w:ascii="Times New Roman"/>
          <w:b w:val="false"/>
          <w:i w:val="false"/>
          <w:color w:val="000000"/>
          <w:sz w:val="28"/>
        </w:rPr>
        <w:t>
      экспертную группу для рассмотрения градостроительных проектов всех уровней, за исключением проектов генеральной схемы организации территории Республики Казахстан и межрегиональных схем территориального развития;</w:t>
      </w:r>
    </w:p>
    <w:bookmarkEnd w:id="38"/>
    <w:bookmarkStart w:name="z54" w:id="39"/>
    <w:p>
      <w:pPr>
        <w:spacing w:after="0"/>
        <w:ind w:left="0"/>
        <w:jc w:val="both"/>
      </w:pPr>
      <w:r>
        <w:rPr>
          <w:rFonts w:ascii="Times New Roman"/>
          <w:b w:val="false"/>
          <w:i w:val="false"/>
          <w:color w:val="000000"/>
          <w:sz w:val="28"/>
        </w:rPr>
        <w:t>
      экспертную комиссию для рассмотрения проектов генеральной схемы организации территории Республики Казахстан и межрегиональных схем территориального развития.</w:t>
      </w:r>
    </w:p>
    <w:bookmarkEnd w:id="39"/>
    <w:bookmarkStart w:name="z55" w:id="40"/>
    <w:p>
      <w:pPr>
        <w:spacing w:after="0"/>
        <w:ind w:left="0"/>
        <w:jc w:val="both"/>
      </w:pPr>
      <w:r>
        <w:rPr>
          <w:rFonts w:ascii="Times New Roman"/>
          <w:b w:val="false"/>
          <w:i w:val="false"/>
          <w:color w:val="000000"/>
          <w:sz w:val="28"/>
        </w:rPr>
        <w:t>
      16. В состав экспертных комиссий (экспертных групп) включаются штатные эксперты, а также эксперты, привлекаемые на договорной основе для участия в комплексной градостроительной экспертизе.";</w:t>
      </w:r>
    </w:p>
    <w:bookmarkEnd w:id="40"/>
    <w:bookmarkStart w:name="z56" w:id="41"/>
    <w:p>
      <w:pPr>
        <w:spacing w:after="0"/>
        <w:ind w:left="0"/>
        <w:jc w:val="both"/>
      </w:pPr>
      <w:r>
        <w:rPr>
          <w:rFonts w:ascii="Times New Roman"/>
          <w:b w:val="false"/>
          <w:i w:val="false"/>
          <w:color w:val="000000"/>
          <w:sz w:val="28"/>
        </w:rPr>
        <w:t>
      дополнить пунктами 16-1 и 16-2 следующего содержания:</w:t>
      </w:r>
    </w:p>
    <w:bookmarkEnd w:id="41"/>
    <w:bookmarkStart w:name="z57" w:id="42"/>
    <w:p>
      <w:pPr>
        <w:spacing w:after="0"/>
        <w:ind w:left="0"/>
        <w:jc w:val="both"/>
      </w:pPr>
      <w:r>
        <w:rPr>
          <w:rFonts w:ascii="Times New Roman"/>
          <w:b w:val="false"/>
          <w:i w:val="false"/>
          <w:color w:val="000000"/>
          <w:sz w:val="28"/>
        </w:rPr>
        <w:t>
      "16-1. При необходимости государственная экспертная организация привлекает консультантов для содействия экспертным комиссиям (экспертным группам), уполномоченных представителей заказчиков и разработчиков градостроительных проектов для разъяснения принятых решений.</w:t>
      </w:r>
    </w:p>
    <w:bookmarkEnd w:id="42"/>
    <w:bookmarkStart w:name="z58" w:id="43"/>
    <w:p>
      <w:pPr>
        <w:spacing w:after="0"/>
        <w:ind w:left="0"/>
        <w:jc w:val="both"/>
      </w:pPr>
      <w:r>
        <w:rPr>
          <w:rFonts w:ascii="Times New Roman"/>
          <w:b w:val="false"/>
          <w:i w:val="false"/>
          <w:color w:val="000000"/>
          <w:sz w:val="28"/>
        </w:rPr>
        <w:t>
      16-2. Консультанты рассматривают и дают рекомендации экспертам при проведении комплексной градостроительной экспертизы.";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62" w:id="44"/>
    <w:p>
      <w:pPr>
        <w:spacing w:after="0"/>
        <w:ind w:left="0"/>
        <w:jc w:val="both"/>
      </w:pPr>
      <w:r>
        <w:rPr>
          <w:rFonts w:ascii="Times New Roman"/>
          <w:b w:val="false"/>
          <w:i w:val="false"/>
          <w:color w:val="000000"/>
          <w:sz w:val="28"/>
        </w:rPr>
        <w:t>
      "21. В случаях, когда в штате экспертной организации нет аттестованного эксперта, требуемой специализации, либо если для оценки рассматриваемого проекта требуется мнение консультанта, то к участию в работе экспертных комиссий (экспертных групп) на договорной основе в качестве консультантов для аттестованных экспертов привлекаются консультанты, специализированные институты или организации, осуществляющих:</w:t>
      </w:r>
    </w:p>
    <w:bookmarkEnd w:id="44"/>
    <w:bookmarkStart w:name="z63" w:id="45"/>
    <w:p>
      <w:pPr>
        <w:spacing w:after="0"/>
        <w:ind w:left="0"/>
        <w:jc w:val="both"/>
      </w:pPr>
      <w:r>
        <w:rPr>
          <w:rFonts w:ascii="Times New Roman"/>
          <w:b w:val="false"/>
          <w:i w:val="false"/>
          <w:color w:val="000000"/>
          <w:sz w:val="28"/>
        </w:rPr>
        <w:t>
      комплексную вневедомственную экспертизу по проектам строительства уникальных объектов, а также проектам строительства иных объектов в части применения инновационных материалов, изделий, оборудования и технологий, требующих наличия (концентрации) особых, узкоспециализированных знаний и опыта;</w:t>
      </w:r>
    </w:p>
    <w:bookmarkEnd w:id="45"/>
    <w:bookmarkStart w:name="z64" w:id="46"/>
    <w:p>
      <w:pPr>
        <w:spacing w:after="0"/>
        <w:ind w:left="0"/>
        <w:jc w:val="both"/>
      </w:pPr>
      <w:r>
        <w:rPr>
          <w:rFonts w:ascii="Times New Roman"/>
          <w:b w:val="false"/>
          <w:i w:val="false"/>
          <w:color w:val="000000"/>
          <w:sz w:val="28"/>
        </w:rPr>
        <w:t>
      комплексную градостроительную экспертизу градостроительных проектов всех уровней, при наличии в рассматриваемых экспертными комиссиями (экспертными группами) градостроительных проектах территориальных объектов и населенных пунктов особого регулирования и градостроительной регламентации в соответствии со статьей 6 Закона.".</w:t>
      </w:r>
    </w:p>
    <w:bookmarkEnd w:id="46"/>
    <w:bookmarkStart w:name="z65" w:id="47"/>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47"/>
    <w:bookmarkStart w:name="z66" w:id="4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8"/>
    <w:bookmarkStart w:name="z67" w:id="49"/>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9"/>
    <w:bookmarkStart w:name="z68" w:id="5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0"/>
    <w:bookmarkStart w:name="z69" w:id="51"/>
    <w:p>
      <w:pPr>
        <w:spacing w:after="0"/>
        <w:ind w:left="0"/>
        <w:jc w:val="both"/>
      </w:pPr>
      <w:r>
        <w:rPr>
          <w:rFonts w:ascii="Times New Roman"/>
          <w:b w:val="false"/>
          <w:i w:val="false"/>
          <w:color w:val="000000"/>
          <w:sz w:val="28"/>
        </w:rPr>
        <w:t>
      4. Настоящий приказ вводится в действие с 7 января 2024 года и подлежит официальному опубликованию.</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индустрии и </w:t>
            </w:r>
          </w:p>
          <w:p>
            <w:pPr>
              <w:spacing w:after="20"/>
              <w:ind w:left="20"/>
              <w:jc w:val="both"/>
            </w:pPr>
            <w:r>
              <w:rPr>
                <w:rFonts w:ascii="Times New Roman"/>
                <w:b w:val="false"/>
                <w:i/>
                <w:color w:val="000000"/>
                <w:sz w:val="20"/>
              </w:rPr>
              <w:t xml:space="preserve">инфраструктурного развития </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Бейспеков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