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a432" w14:textId="73aa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по защите и развитию конкуренции Республики Казахстан от 3 мая 2022 года № 13 "Об утверждении Методики по проведению анализа состояния конкуренции на товарных рынках"</w:t>
      </w:r>
    </w:p>
    <w:p>
      <w:pPr>
        <w:spacing w:after="0"/>
        <w:ind w:left="0"/>
        <w:jc w:val="both"/>
      </w:pPr>
      <w:r>
        <w:rPr>
          <w:rFonts w:ascii="Times New Roman"/>
          <w:b w:val="false"/>
          <w:i w:val="false"/>
          <w:color w:val="000000"/>
          <w:sz w:val="28"/>
        </w:rPr>
        <w:t>Приказ Председателя Агентства по защите и развитию конкуренции Республики Казахстан от 27 июля 2023 года № 11. Зарегистрирован в Министерстве юстиции Республики Казахстан 29 июля 2023 года № 33177</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по защите и развитию конкуренции Республики Казахстан от 3 мая 2022 года № 13 "Об утверждении Методики по проведению анализа состояния конкуренции на товарных рынках" (зарегистрирован в Реестре государственной регистрации нормативных правовых актов под № 27883)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состояния конкуренции на товарных рынках,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Департаменту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Агентства по защите и развитию конкуренции Республики Казахстан после его официального опубликования.</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Агентства по защите и развитию конкуренции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 по</w:t>
            </w:r>
          </w:p>
          <w:p>
            <w:pPr>
              <w:spacing w:after="20"/>
              <w:ind w:left="20"/>
              <w:jc w:val="both"/>
            </w:pPr>
          </w:p>
          <w:p>
            <w:pPr>
              <w:spacing w:after="20"/>
              <w:ind w:left="20"/>
              <w:jc w:val="both"/>
            </w:pPr>
            <w:r>
              <w:rPr>
                <w:rFonts w:ascii="Times New Roman"/>
                <w:b w:val="false"/>
                <w:i/>
                <w:color w:val="000000"/>
                <w:sz w:val="20"/>
              </w:rPr>
              <w:t>защите и развитию конкуренции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Агентства по защите и</w:t>
            </w:r>
            <w:r>
              <w:br/>
            </w:r>
            <w:r>
              <w:rPr>
                <w:rFonts w:ascii="Times New Roman"/>
                <w:b w:val="false"/>
                <w:i w:val="false"/>
                <w:color w:val="000000"/>
                <w:sz w:val="20"/>
              </w:rPr>
              <w:t>развитию конкуренции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2023 года № 11</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по защите и развитию конкуренции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2022 года № 13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Методика</w:t>
      </w:r>
      <w:r>
        <w:br/>
      </w:r>
      <w:r>
        <w:rPr>
          <w:rFonts w:ascii="Times New Roman"/>
          <w:b/>
          <w:i w:val="false"/>
          <w:color w:val="000000"/>
        </w:rPr>
        <w:t>по проведению анализа состояния конкуренции на товарных рынках</w:t>
      </w:r>
    </w:p>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Методика по проведению анализа состояния конкуренции на товарных рынках (далее - Методика) применяется в целях практического овладения навыками проведения анализа и используется в случаях, требующих анализа состояния конкуренции на товарных рынках или положения на нем субъектов рынка, в том числе: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проведении анализа товарных рынков с целью определения состояния конкуренции на данных товарных рынках и (или) выявления ключевой мощности в соответствии со </w:t>
      </w:r>
      <w:r>
        <w:rPr>
          <w:rFonts w:ascii="Times New Roman"/>
          <w:b w:val="false"/>
          <w:i w:val="false"/>
          <w:color w:val="000000"/>
          <w:sz w:val="28"/>
        </w:rPr>
        <w:t>статьей 176-1</w:t>
      </w:r>
      <w:r>
        <w:rPr>
          <w:rFonts w:ascii="Times New Roman"/>
          <w:b w:val="false"/>
          <w:i w:val="false"/>
          <w:color w:val="000000"/>
          <w:sz w:val="28"/>
        </w:rPr>
        <w:t xml:space="preserve"> Предпринимательского кодекса Республики Казахстан;</w:t>
      </w:r>
    </w:p>
    <w:bookmarkStart w:name="z19" w:id="8"/>
    <w:p>
      <w:pPr>
        <w:spacing w:after="0"/>
        <w:ind w:left="0"/>
        <w:jc w:val="both"/>
      </w:pPr>
      <w:r>
        <w:rPr>
          <w:rFonts w:ascii="Times New Roman"/>
          <w:b w:val="false"/>
          <w:i w:val="false"/>
          <w:color w:val="000000"/>
          <w:sz w:val="28"/>
        </w:rPr>
        <w:t>
      2) при государственном контроле за экономической концентрацией;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выявления признаков согласованных действий, злоупотребления доминирующим или монопольным положением, антиконкурентных соглашений,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169 Предпринимательского кодекса Республики Казахстан;</w:t>
      </w:r>
    </w:p>
    <w:bookmarkStart w:name="z21" w:id="9"/>
    <w:p>
      <w:pPr>
        <w:spacing w:after="0"/>
        <w:ind w:left="0"/>
        <w:jc w:val="both"/>
      </w:pPr>
      <w:r>
        <w:rPr>
          <w:rFonts w:ascii="Times New Roman"/>
          <w:b w:val="false"/>
          <w:i w:val="false"/>
          <w:color w:val="000000"/>
          <w:sz w:val="28"/>
        </w:rPr>
        <w:t>
      4) проведения анализа деятельности государственных предприятий и юридических лиц, более пятидесяти процентов акций (долей участия в уставном капитале) которых принадлежат государству, и аффилиированных с ними лиц (далее – государственные юридические лица) с целью установления целесообразности присутствия государства в предпринимательской среде.</w:t>
      </w:r>
    </w:p>
    <w:bookmarkEnd w:id="9"/>
    <w:bookmarkStart w:name="z22" w:id="10"/>
    <w:p>
      <w:pPr>
        <w:spacing w:after="0"/>
        <w:ind w:left="0"/>
        <w:jc w:val="both"/>
      </w:pPr>
      <w:r>
        <w:rPr>
          <w:rFonts w:ascii="Times New Roman"/>
          <w:b w:val="false"/>
          <w:i w:val="false"/>
          <w:color w:val="000000"/>
          <w:sz w:val="28"/>
        </w:rPr>
        <w:t>
      В случае, указанном в подпункте 1) части первой настоящего пункта проводится плановый анализ состояния конкуренции на товарных рынках.</w:t>
      </w:r>
    </w:p>
    <w:bookmarkEnd w:id="10"/>
    <w:bookmarkStart w:name="z23" w:id="11"/>
    <w:p>
      <w:pPr>
        <w:spacing w:after="0"/>
        <w:ind w:left="0"/>
        <w:jc w:val="both"/>
      </w:pPr>
      <w:r>
        <w:rPr>
          <w:rFonts w:ascii="Times New Roman"/>
          <w:b w:val="false"/>
          <w:i w:val="false"/>
          <w:color w:val="000000"/>
          <w:sz w:val="28"/>
        </w:rPr>
        <w:t>
      В случаях, указанных в подпунктах 2), 3), и 4) части первой настоящего пункта проводится внеплановый анализ состояния конкуренции на товарных рынках.</w:t>
      </w:r>
    </w:p>
    <w:bookmarkEnd w:id="11"/>
    <w:bookmarkStart w:name="z24" w:id="12"/>
    <w:p>
      <w:pPr>
        <w:spacing w:after="0"/>
        <w:ind w:left="0"/>
        <w:jc w:val="both"/>
      </w:pPr>
      <w:r>
        <w:rPr>
          <w:rFonts w:ascii="Times New Roman"/>
          <w:b w:val="false"/>
          <w:i w:val="false"/>
          <w:color w:val="000000"/>
          <w:sz w:val="28"/>
        </w:rPr>
        <w:t>
      Срок проведения планового анализа состояния конкуренции на товарных рынках составляет не более шести месяцев, а внепланового анализа не более трех месяцев, если иной срок (менее трех месяцев) не указан в поручении антимонопольного органа (для территориальных подразделений).</w:t>
      </w:r>
    </w:p>
    <w:bookmarkEnd w:id="12"/>
    <w:bookmarkStart w:name="z25" w:id="13"/>
    <w:p>
      <w:pPr>
        <w:spacing w:after="0"/>
        <w:ind w:left="0"/>
        <w:jc w:val="both"/>
      </w:pPr>
      <w:r>
        <w:rPr>
          <w:rFonts w:ascii="Times New Roman"/>
          <w:b w:val="false"/>
          <w:i w:val="false"/>
          <w:color w:val="000000"/>
          <w:sz w:val="28"/>
        </w:rPr>
        <w:t>
      2. В настоящей Методике используются понятия, определенные Предпринимательским кодексом Республики Казахстан.</w:t>
      </w:r>
    </w:p>
    <w:bookmarkEnd w:id="13"/>
    <w:bookmarkStart w:name="z26" w:id="14"/>
    <w:p>
      <w:pPr>
        <w:spacing w:after="0"/>
        <w:ind w:left="0"/>
        <w:jc w:val="both"/>
      </w:pPr>
      <w:r>
        <w:rPr>
          <w:rFonts w:ascii="Times New Roman"/>
          <w:b w:val="false"/>
          <w:i w:val="false"/>
          <w:color w:val="000000"/>
          <w:sz w:val="28"/>
        </w:rPr>
        <w:t>
      3. Утверждение ежегодного перечня плановых анализов товарных рынков осуществляется в соответствии с общими и специфическими критериями, указанными в приложении к Методике, приказом руководителя антимонопольного органа не позднее 31 декабря года, предшествующего планируемому периоду.</w:t>
      </w:r>
    </w:p>
    <w:bookmarkEnd w:id="14"/>
    <w:bookmarkStart w:name="z27" w:id="15"/>
    <w:p>
      <w:pPr>
        <w:spacing w:after="0"/>
        <w:ind w:left="0"/>
        <w:jc w:val="both"/>
      </w:pPr>
      <w:r>
        <w:rPr>
          <w:rFonts w:ascii="Times New Roman"/>
          <w:b w:val="false"/>
          <w:i w:val="false"/>
          <w:color w:val="000000"/>
          <w:sz w:val="28"/>
        </w:rPr>
        <w:t>
      Перечень плановых анализов товарных рынков размещается на интернет ресурсе антимонопольного органа не позднее 10 января планируемого года.</w:t>
      </w:r>
    </w:p>
    <w:bookmarkEnd w:id="15"/>
    <w:bookmarkStart w:name="z28" w:id="16"/>
    <w:p>
      <w:pPr>
        <w:spacing w:after="0"/>
        <w:ind w:left="0"/>
        <w:jc w:val="both"/>
      </w:pPr>
      <w:r>
        <w:rPr>
          <w:rFonts w:ascii="Times New Roman"/>
          <w:b w:val="false"/>
          <w:i w:val="false"/>
          <w:color w:val="000000"/>
          <w:sz w:val="28"/>
        </w:rPr>
        <w:t>
      Датой начала планового анализа считается 1 января либо 1 июля в зависимости от планируемого периода.</w:t>
      </w:r>
    </w:p>
    <w:bookmarkEnd w:id="16"/>
    <w:bookmarkStart w:name="z29" w:id="17"/>
    <w:p>
      <w:pPr>
        <w:spacing w:after="0"/>
        <w:ind w:left="0"/>
        <w:jc w:val="both"/>
      </w:pPr>
      <w:r>
        <w:rPr>
          <w:rFonts w:ascii="Times New Roman"/>
          <w:b w:val="false"/>
          <w:i w:val="false"/>
          <w:color w:val="000000"/>
          <w:sz w:val="28"/>
        </w:rPr>
        <w:t>
      Внеплановый анализ назначается по поручению руководителя антимонопольного органа или его территориального подразделения.</w:t>
      </w:r>
    </w:p>
    <w:bookmarkEnd w:id="17"/>
    <w:bookmarkStart w:name="z30" w:id="18"/>
    <w:p>
      <w:pPr>
        <w:spacing w:after="0"/>
        <w:ind w:left="0"/>
        <w:jc w:val="both"/>
      </w:pPr>
      <w:r>
        <w:rPr>
          <w:rFonts w:ascii="Times New Roman"/>
          <w:b w:val="false"/>
          <w:i w:val="false"/>
          <w:color w:val="000000"/>
          <w:sz w:val="28"/>
        </w:rPr>
        <w:t>
      Датой начала внепланового анализа считается дата соответствующего поручения.</w:t>
      </w:r>
    </w:p>
    <w:bookmarkEnd w:id="18"/>
    <w:bookmarkStart w:name="z31" w:id="19"/>
    <w:p>
      <w:pPr>
        <w:spacing w:after="0"/>
        <w:ind w:left="0"/>
        <w:jc w:val="both"/>
      </w:pPr>
      <w:r>
        <w:rPr>
          <w:rFonts w:ascii="Times New Roman"/>
          <w:b w:val="false"/>
          <w:i w:val="false"/>
          <w:color w:val="000000"/>
          <w:sz w:val="28"/>
        </w:rPr>
        <w:t>
      4. Целями осуществления отбора товарных рынков для проведения анализа состояния конкуренции являются:</w:t>
      </w:r>
    </w:p>
    <w:bookmarkEnd w:id="19"/>
    <w:bookmarkStart w:name="z32" w:id="20"/>
    <w:p>
      <w:pPr>
        <w:spacing w:after="0"/>
        <w:ind w:left="0"/>
        <w:jc w:val="both"/>
      </w:pPr>
      <w:r>
        <w:rPr>
          <w:rFonts w:ascii="Times New Roman"/>
          <w:b w:val="false"/>
          <w:i w:val="false"/>
          <w:color w:val="000000"/>
          <w:sz w:val="28"/>
        </w:rPr>
        <w:t>
      определение товарных рынков для проведения анализа состояния конкуренции;</w:t>
      </w:r>
    </w:p>
    <w:bookmarkEnd w:id="20"/>
    <w:bookmarkStart w:name="z33" w:id="21"/>
    <w:p>
      <w:pPr>
        <w:spacing w:after="0"/>
        <w:ind w:left="0"/>
        <w:jc w:val="both"/>
      </w:pPr>
      <w:r>
        <w:rPr>
          <w:rFonts w:ascii="Times New Roman"/>
          <w:b w:val="false"/>
          <w:i w:val="false"/>
          <w:color w:val="000000"/>
          <w:sz w:val="28"/>
        </w:rPr>
        <w:t>
      повышение эффективности проводимой работы по защите и развитию конкуренции, в том числе предупреждению и пресечению монополистической деятельности.</w:t>
      </w:r>
    </w:p>
    <w:bookmarkEnd w:id="21"/>
    <w:bookmarkStart w:name="z34" w:id="22"/>
    <w:p>
      <w:pPr>
        <w:spacing w:after="0"/>
        <w:ind w:left="0"/>
        <w:jc w:val="both"/>
      </w:pPr>
      <w:r>
        <w:rPr>
          <w:rFonts w:ascii="Times New Roman"/>
          <w:b w:val="false"/>
          <w:i w:val="false"/>
          <w:color w:val="000000"/>
          <w:sz w:val="28"/>
        </w:rPr>
        <w:t>
      5. Анализ состояния конкуренции на товарных рынках включает следующие этапы:</w:t>
      </w:r>
    </w:p>
    <w:bookmarkEnd w:id="22"/>
    <w:bookmarkStart w:name="z35" w:id="23"/>
    <w:p>
      <w:pPr>
        <w:spacing w:after="0"/>
        <w:ind w:left="0"/>
        <w:jc w:val="both"/>
      </w:pPr>
      <w:r>
        <w:rPr>
          <w:rFonts w:ascii="Times New Roman"/>
          <w:b w:val="false"/>
          <w:i w:val="false"/>
          <w:color w:val="000000"/>
          <w:sz w:val="28"/>
        </w:rPr>
        <w:t>
      1) определение критериев взаимозаменяемости товаров;</w:t>
      </w:r>
    </w:p>
    <w:bookmarkEnd w:id="23"/>
    <w:bookmarkStart w:name="z36" w:id="24"/>
    <w:p>
      <w:pPr>
        <w:spacing w:after="0"/>
        <w:ind w:left="0"/>
        <w:jc w:val="both"/>
      </w:pPr>
      <w:r>
        <w:rPr>
          <w:rFonts w:ascii="Times New Roman"/>
          <w:b w:val="false"/>
          <w:i w:val="false"/>
          <w:color w:val="000000"/>
          <w:sz w:val="28"/>
        </w:rPr>
        <w:t>
      2) определение границ товарного рынка;</w:t>
      </w:r>
    </w:p>
    <w:bookmarkEnd w:id="24"/>
    <w:bookmarkStart w:name="z37" w:id="25"/>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bookmarkEnd w:id="25"/>
    <w:bookmarkStart w:name="z38" w:id="26"/>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bookmarkEnd w:id="26"/>
    <w:bookmarkStart w:name="z39" w:id="27"/>
    <w:p>
      <w:pPr>
        <w:spacing w:after="0"/>
        <w:ind w:left="0"/>
        <w:jc w:val="both"/>
      </w:pPr>
      <w:r>
        <w:rPr>
          <w:rFonts w:ascii="Times New Roman"/>
          <w:b w:val="false"/>
          <w:i w:val="false"/>
          <w:color w:val="000000"/>
          <w:sz w:val="28"/>
        </w:rPr>
        <w:t>
      5) расчет объема товарного рынка и долей субъектов рынка;</w:t>
      </w:r>
    </w:p>
    <w:bookmarkEnd w:id="27"/>
    <w:bookmarkStart w:name="z40" w:id="28"/>
    <w:p>
      <w:pPr>
        <w:spacing w:after="0"/>
        <w:ind w:left="0"/>
        <w:jc w:val="both"/>
      </w:pPr>
      <w:r>
        <w:rPr>
          <w:rFonts w:ascii="Times New Roman"/>
          <w:b w:val="false"/>
          <w:i w:val="false"/>
          <w:color w:val="000000"/>
          <w:sz w:val="28"/>
        </w:rPr>
        <w:t>
      6) оценка состояния конкурентной среды на товарном рынке;</w:t>
      </w:r>
    </w:p>
    <w:bookmarkEnd w:id="28"/>
    <w:bookmarkStart w:name="z41" w:id="29"/>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bookmarkEnd w:id="29"/>
    <w:bookmarkStart w:name="z42" w:id="30"/>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End w:id="30"/>
    <w:bookmarkStart w:name="z43" w:id="31"/>
    <w:p>
      <w:pPr>
        <w:spacing w:after="0"/>
        <w:ind w:left="0"/>
        <w:jc w:val="both"/>
      </w:pPr>
      <w:r>
        <w:rPr>
          <w:rFonts w:ascii="Times New Roman"/>
          <w:b w:val="false"/>
          <w:i w:val="false"/>
          <w:color w:val="000000"/>
          <w:sz w:val="28"/>
        </w:rPr>
        <w:t>
      Особенности проведения этапов, предусмотренных подпунктами 1), 2) 3), 4) и 5) части первой настоящего пункта, установлены разделами 2 и 3 настоящей Методики.</w:t>
      </w:r>
    </w:p>
    <w:bookmarkEnd w:id="31"/>
    <w:bookmarkStart w:name="z44" w:id="32"/>
    <w:p>
      <w:pPr>
        <w:spacing w:after="0"/>
        <w:ind w:left="0"/>
        <w:jc w:val="both"/>
      </w:pPr>
      <w:r>
        <w:rPr>
          <w:rFonts w:ascii="Times New Roman"/>
          <w:b w:val="false"/>
          <w:i w:val="false"/>
          <w:color w:val="000000"/>
          <w:sz w:val="28"/>
        </w:rPr>
        <w:t>
      При проведении этапов, предусмотренных подпунктами 1), 2) и 7) части первой настоящего пункта, могут быть использованы результаты предыдущих анализов соответствующих товарных рынков за последние три года.</w:t>
      </w:r>
    </w:p>
    <w:bookmarkEnd w:id="32"/>
    <w:bookmarkStart w:name="z45" w:id="33"/>
    <w:p>
      <w:pPr>
        <w:spacing w:after="0"/>
        <w:ind w:left="0"/>
        <w:jc w:val="both"/>
      </w:pPr>
      <w:r>
        <w:rPr>
          <w:rFonts w:ascii="Times New Roman"/>
          <w:b w:val="false"/>
          <w:i w:val="false"/>
          <w:color w:val="000000"/>
          <w:sz w:val="28"/>
        </w:rPr>
        <w:t>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анализ состояния конкуренции на товарном рынке исключает подпункты 6), 7) настоящего пункта.</w:t>
      </w:r>
    </w:p>
    <w:bookmarkEnd w:id="33"/>
    <w:bookmarkStart w:name="z46" w:id="34"/>
    <w:p>
      <w:pPr>
        <w:spacing w:after="0"/>
        <w:ind w:left="0"/>
        <w:jc w:val="both"/>
      </w:pPr>
      <w:r>
        <w:rPr>
          <w:rFonts w:ascii="Times New Roman"/>
          <w:b w:val="false"/>
          <w:i w:val="false"/>
          <w:color w:val="000000"/>
          <w:sz w:val="28"/>
        </w:rPr>
        <w:t>
      Если анализ состояния конкуренции на товарном рынке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необходимо проведение анализа состояния конкуренции на товарном рынке с соблюдением всех этапов, предусмотренных настоящим пунктом.</w:t>
      </w:r>
    </w:p>
    <w:bookmarkEnd w:id="34"/>
    <w:bookmarkStart w:name="z47" w:id="35"/>
    <w:p>
      <w:pPr>
        <w:spacing w:after="0"/>
        <w:ind w:left="0"/>
        <w:jc w:val="both"/>
      </w:pPr>
      <w:r>
        <w:rPr>
          <w:rFonts w:ascii="Times New Roman"/>
          <w:b w:val="false"/>
          <w:i w:val="false"/>
          <w:color w:val="000000"/>
          <w:sz w:val="28"/>
        </w:rPr>
        <w:t>
      Анализ деятельности государственных юридических лиц с целью установления целесообразности присутствия государства в предпринимательской среде проводится на основании этапов, предусмотренных настоящим пунктом, а также с особенностями, включающими этап оценки целесообразности присутствия государства на товарном рынке, который проводится в соответствии с главой 14 настоящей Методики.</w:t>
      </w:r>
    </w:p>
    <w:bookmarkEnd w:id="35"/>
    <w:bookmarkStart w:name="z48" w:id="36"/>
    <w:p>
      <w:pPr>
        <w:spacing w:after="0"/>
        <w:ind w:left="0"/>
        <w:jc w:val="both"/>
      </w:pPr>
      <w:r>
        <w:rPr>
          <w:rFonts w:ascii="Times New Roman"/>
          <w:b w:val="false"/>
          <w:i w:val="false"/>
          <w:color w:val="000000"/>
          <w:sz w:val="28"/>
        </w:rPr>
        <w:t>
      6. При анализе состояния конкуренции на товарном рынке в качестве исходной информации используются:</w:t>
      </w:r>
    </w:p>
    <w:bookmarkEnd w:id="36"/>
    <w:bookmarkStart w:name="z49" w:id="37"/>
    <w:p>
      <w:pPr>
        <w:spacing w:after="0"/>
        <w:ind w:left="0"/>
        <w:jc w:val="both"/>
      </w:pPr>
      <w:r>
        <w:rPr>
          <w:rFonts w:ascii="Times New Roman"/>
          <w:b w:val="false"/>
          <w:i w:val="false"/>
          <w:color w:val="000000"/>
          <w:sz w:val="28"/>
        </w:rPr>
        <w:t>
      1) данные государственной статистической отчетности, характеризующие деятельность субъектов рынка;</w:t>
      </w:r>
    </w:p>
    <w:bookmarkEnd w:id="37"/>
    <w:bookmarkStart w:name="z50" w:id="38"/>
    <w:p>
      <w:pPr>
        <w:spacing w:after="0"/>
        <w:ind w:left="0"/>
        <w:jc w:val="both"/>
      </w:pPr>
      <w:r>
        <w:rPr>
          <w:rFonts w:ascii="Times New Roman"/>
          <w:b w:val="false"/>
          <w:i w:val="false"/>
          <w:color w:val="000000"/>
          <w:sz w:val="28"/>
        </w:rPr>
        <w:t>
      2) сведения, полученные от уполномоченного органа в области государственной статистики и его территориальных органов;</w:t>
      </w:r>
    </w:p>
    <w:bookmarkEnd w:id="38"/>
    <w:bookmarkStart w:name="z51" w:id="39"/>
    <w:p>
      <w:pPr>
        <w:spacing w:after="0"/>
        <w:ind w:left="0"/>
        <w:jc w:val="both"/>
      </w:pPr>
      <w:r>
        <w:rPr>
          <w:rFonts w:ascii="Times New Roman"/>
          <w:b w:val="false"/>
          <w:i w:val="false"/>
          <w:color w:val="000000"/>
          <w:sz w:val="28"/>
        </w:rPr>
        <w:t>
      3) сведения, полученные от Министерства юстиции Республики Казахстан;</w:t>
      </w:r>
    </w:p>
    <w:bookmarkEnd w:id="39"/>
    <w:bookmarkStart w:name="z52" w:id="40"/>
    <w:p>
      <w:pPr>
        <w:spacing w:after="0"/>
        <w:ind w:left="0"/>
        <w:jc w:val="both"/>
      </w:pPr>
      <w:r>
        <w:rPr>
          <w:rFonts w:ascii="Times New Roman"/>
          <w:b w:val="false"/>
          <w:i w:val="false"/>
          <w:color w:val="000000"/>
          <w:sz w:val="28"/>
        </w:rPr>
        <w:t>
      4) сведения, полученные от Комитета государственных доходов Министерства финансов Республики Казахстан и его территориальных органов;</w:t>
      </w:r>
    </w:p>
    <w:bookmarkEnd w:id="40"/>
    <w:bookmarkStart w:name="z53" w:id="41"/>
    <w:p>
      <w:pPr>
        <w:spacing w:after="0"/>
        <w:ind w:left="0"/>
        <w:jc w:val="both"/>
      </w:pPr>
      <w:r>
        <w:rPr>
          <w:rFonts w:ascii="Times New Roman"/>
          <w:b w:val="false"/>
          <w:i w:val="false"/>
          <w:color w:val="000000"/>
          <w:sz w:val="28"/>
        </w:rPr>
        <w:t>
      5) сведения, полученные от отраслевых Министерств и ведомств, их территориальных органов;</w:t>
      </w:r>
    </w:p>
    <w:bookmarkEnd w:id="41"/>
    <w:bookmarkStart w:name="z54" w:id="42"/>
    <w:p>
      <w:pPr>
        <w:spacing w:after="0"/>
        <w:ind w:left="0"/>
        <w:jc w:val="both"/>
      </w:pPr>
      <w:r>
        <w:rPr>
          <w:rFonts w:ascii="Times New Roman"/>
          <w:b w:val="false"/>
          <w:i w:val="false"/>
          <w:color w:val="000000"/>
          <w:sz w:val="28"/>
        </w:rPr>
        <w:t>
      6) сведения, полученные от местных исполнительных и представительных органов;</w:t>
      </w:r>
    </w:p>
    <w:bookmarkEnd w:id="42"/>
    <w:bookmarkStart w:name="z55" w:id="43"/>
    <w:p>
      <w:pPr>
        <w:spacing w:after="0"/>
        <w:ind w:left="0"/>
        <w:jc w:val="both"/>
      </w:pPr>
      <w:r>
        <w:rPr>
          <w:rFonts w:ascii="Times New Roman"/>
          <w:b w:val="false"/>
          <w:i w:val="false"/>
          <w:color w:val="000000"/>
          <w:sz w:val="28"/>
        </w:rPr>
        <w:t>
      7) сведения, полученные от физических и юридических лиц;</w:t>
      </w:r>
    </w:p>
    <w:bookmarkEnd w:id="43"/>
    <w:bookmarkStart w:name="z56" w:id="44"/>
    <w:p>
      <w:pPr>
        <w:spacing w:after="0"/>
        <w:ind w:left="0"/>
        <w:jc w:val="both"/>
      </w:pPr>
      <w:r>
        <w:rPr>
          <w:rFonts w:ascii="Times New Roman"/>
          <w:b w:val="false"/>
          <w:i w:val="false"/>
          <w:color w:val="000000"/>
          <w:sz w:val="28"/>
        </w:rPr>
        <w:t>
      8) сведения ассоциаций потребителей (объединений);</w:t>
      </w:r>
    </w:p>
    <w:bookmarkEnd w:id="44"/>
    <w:bookmarkStart w:name="z57" w:id="45"/>
    <w:p>
      <w:pPr>
        <w:spacing w:after="0"/>
        <w:ind w:left="0"/>
        <w:jc w:val="both"/>
      </w:pPr>
      <w:r>
        <w:rPr>
          <w:rFonts w:ascii="Times New Roman"/>
          <w:b w:val="false"/>
          <w:i w:val="false"/>
          <w:color w:val="000000"/>
          <w:sz w:val="28"/>
        </w:rPr>
        <w:t>
      9) сообщения средств массовой информации;</w:t>
      </w:r>
    </w:p>
    <w:bookmarkEnd w:id="45"/>
    <w:bookmarkStart w:name="z58" w:id="46"/>
    <w:p>
      <w:pPr>
        <w:spacing w:after="0"/>
        <w:ind w:left="0"/>
        <w:jc w:val="both"/>
      </w:pPr>
      <w:r>
        <w:rPr>
          <w:rFonts w:ascii="Times New Roman"/>
          <w:b w:val="false"/>
          <w:i w:val="false"/>
          <w:color w:val="000000"/>
          <w:sz w:val="28"/>
        </w:rPr>
        <w:t>
      10) данные собственных исследований антимонопольного органа;</w:t>
      </w:r>
    </w:p>
    <w:bookmarkEnd w:id="46"/>
    <w:bookmarkStart w:name="z59" w:id="47"/>
    <w:p>
      <w:pPr>
        <w:spacing w:after="0"/>
        <w:ind w:left="0"/>
        <w:jc w:val="both"/>
      </w:pPr>
      <w:r>
        <w:rPr>
          <w:rFonts w:ascii="Times New Roman"/>
          <w:b w:val="false"/>
          <w:i w:val="false"/>
          <w:color w:val="000000"/>
          <w:sz w:val="28"/>
        </w:rPr>
        <w:t>
      11) данные маркетинговых, социологических исследований, выборочных опросов и анкетирования субъектов рынка, граждан, общественных организаций;</w:t>
      </w:r>
    </w:p>
    <w:bookmarkEnd w:id="47"/>
    <w:bookmarkStart w:name="z60" w:id="48"/>
    <w:p>
      <w:pPr>
        <w:spacing w:after="0"/>
        <w:ind w:left="0"/>
        <w:jc w:val="both"/>
      </w:pPr>
      <w:r>
        <w:rPr>
          <w:rFonts w:ascii="Times New Roman"/>
          <w:b w:val="false"/>
          <w:i w:val="false"/>
          <w:color w:val="000000"/>
          <w:sz w:val="28"/>
        </w:rPr>
        <w:t>
      12) данные ведомственных и независимых информационных центров и служб о состоянии, структуре и объемах товарных рынков, участии в товарообороте отдельных производителей и покупателей товаров.</w:t>
      </w:r>
    </w:p>
    <w:bookmarkEnd w:id="48"/>
    <w:bookmarkStart w:name="z61" w:id="49"/>
    <w:p>
      <w:pPr>
        <w:spacing w:after="0"/>
        <w:ind w:left="0"/>
        <w:jc w:val="left"/>
      </w:pPr>
      <w:r>
        <w:rPr>
          <w:rFonts w:ascii="Times New Roman"/>
          <w:b/>
          <w:i w:val="false"/>
          <w:color w:val="000000"/>
        </w:rPr>
        <w:t xml:space="preserve"> Раздел 1. Особенности проведения планового анализа состояния конкуренции на товарных рынках</w:t>
      </w:r>
    </w:p>
    <w:bookmarkEnd w:id="49"/>
    <w:bookmarkStart w:name="z62" w:id="50"/>
    <w:p>
      <w:pPr>
        <w:spacing w:after="0"/>
        <w:ind w:left="0"/>
        <w:jc w:val="left"/>
      </w:pPr>
      <w:r>
        <w:rPr>
          <w:rFonts w:ascii="Times New Roman"/>
          <w:b/>
          <w:i w:val="false"/>
          <w:color w:val="000000"/>
        </w:rPr>
        <w:t xml:space="preserve"> Глава 2. Определение критериев взаимозаменяемости товаров</w:t>
      </w:r>
    </w:p>
    <w:bookmarkEnd w:id="50"/>
    <w:bookmarkStart w:name="z63" w:id="51"/>
    <w:p>
      <w:pPr>
        <w:spacing w:after="0"/>
        <w:ind w:left="0"/>
        <w:jc w:val="both"/>
      </w:pPr>
      <w:r>
        <w:rPr>
          <w:rFonts w:ascii="Times New Roman"/>
          <w:b w:val="false"/>
          <w:i w:val="false"/>
          <w:color w:val="000000"/>
          <w:sz w:val="28"/>
        </w:rPr>
        <w:t>
      7. Процедура определения критериев взаимозаменяемости товара, не имеющего заменителя, или взаимозаменяемых товаров, обращающихся на одном и том же товарном рынке, включает:</w:t>
      </w:r>
    </w:p>
    <w:bookmarkEnd w:id="51"/>
    <w:bookmarkStart w:name="z64" w:id="52"/>
    <w:p>
      <w:pPr>
        <w:spacing w:after="0"/>
        <w:ind w:left="0"/>
        <w:jc w:val="both"/>
      </w:pPr>
      <w:r>
        <w:rPr>
          <w:rFonts w:ascii="Times New Roman"/>
          <w:b w:val="false"/>
          <w:i w:val="false"/>
          <w:color w:val="000000"/>
          <w:sz w:val="28"/>
        </w:rPr>
        <w:t>
      определение наименования товара;</w:t>
      </w:r>
    </w:p>
    <w:bookmarkEnd w:id="52"/>
    <w:bookmarkStart w:name="z65" w:id="53"/>
    <w:p>
      <w:pPr>
        <w:spacing w:after="0"/>
        <w:ind w:left="0"/>
        <w:jc w:val="both"/>
      </w:pPr>
      <w:r>
        <w:rPr>
          <w:rFonts w:ascii="Times New Roman"/>
          <w:b w:val="false"/>
          <w:i w:val="false"/>
          <w:color w:val="000000"/>
          <w:sz w:val="28"/>
        </w:rPr>
        <w:t>
      определение свойств товара, определяющих выбор покупателя, и товаров, потенциально являющихся взаимозаменяемыми для данного товара;</w:t>
      </w:r>
    </w:p>
    <w:bookmarkEnd w:id="53"/>
    <w:bookmarkStart w:name="z66" w:id="54"/>
    <w:p>
      <w:pPr>
        <w:spacing w:after="0"/>
        <w:ind w:left="0"/>
        <w:jc w:val="both"/>
      </w:pPr>
      <w:r>
        <w:rPr>
          <w:rFonts w:ascii="Times New Roman"/>
          <w:b w:val="false"/>
          <w:i w:val="false"/>
          <w:color w:val="000000"/>
          <w:sz w:val="28"/>
        </w:rPr>
        <w:t>
      определение взаимозаменяемых товаров.</w:t>
      </w:r>
    </w:p>
    <w:bookmarkEnd w:id="54"/>
    <w:bookmarkStart w:name="z67" w:id="55"/>
    <w:p>
      <w:pPr>
        <w:spacing w:after="0"/>
        <w:ind w:left="0"/>
        <w:jc w:val="both"/>
      </w:pPr>
      <w:r>
        <w:rPr>
          <w:rFonts w:ascii="Times New Roman"/>
          <w:b w:val="false"/>
          <w:i w:val="false"/>
          <w:color w:val="000000"/>
          <w:sz w:val="28"/>
        </w:rPr>
        <w:t>
      8. Определение наименования товара проводится на основе одного из следующих критериев:</w:t>
      </w:r>
    </w:p>
    <w:bookmarkEnd w:id="55"/>
    <w:bookmarkStart w:name="z68" w:id="56"/>
    <w:p>
      <w:pPr>
        <w:spacing w:after="0"/>
        <w:ind w:left="0"/>
        <w:jc w:val="both"/>
      </w:pPr>
      <w:r>
        <w:rPr>
          <w:rFonts w:ascii="Times New Roman"/>
          <w:b w:val="false"/>
          <w:i w:val="false"/>
          <w:color w:val="000000"/>
          <w:sz w:val="28"/>
        </w:rPr>
        <w:t>
      1) товарных словарей или справочников товароведов;</w:t>
      </w:r>
    </w:p>
    <w:bookmarkEnd w:id="56"/>
    <w:bookmarkStart w:name="z69" w:id="57"/>
    <w:p>
      <w:pPr>
        <w:spacing w:after="0"/>
        <w:ind w:left="0"/>
        <w:jc w:val="both"/>
      </w:pPr>
      <w:r>
        <w:rPr>
          <w:rFonts w:ascii="Times New Roman"/>
          <w:b w:val="false"/>
          <w:i w:val="false"/>
          <w:color w:val="000000"/>
          <w:sz w:val="28"/>
        </w:rPr>
        <w:t>
      2) заключений специалистов, имеющих специальные знания в соответствующей сфере;</w:t>
      </w:r>
    </w:p>
    <w:bookmarkEnd w:id="57"/>
    <w:bookmarkStart w:name="z70" w:id="58"/>
    <w:p>
      <w:pPr>
        <w:spacing w:after="0"/>
        <w:ind w:left="0"/>
        <w:jc w:val="both"/>
      </w:pPr>
      <w:r>
        <w:rPr>
          <w:rFonts w:ascii="Times New Roman"/>
          <w:b w:val="false"/>
          <w:i w:val="false"/>
          <w:color w:val="000000"/>
          <w:sz w:val="28"/>
        </w:rPr>
        <w:t>
      3) решений о предоставлении лицензий, документов, подтверждающих наличие лицензии;</w:t>
      </w:r>
    </w:p>
    <w:bookmarkEnd w:id="58"/>
    <w:bookmarkStart w:name="z71" w:id="59"/>
    <w:p>
      <w:pPr>
        <w:spacing w:after="0"/>
        <w:ind w:left="0"/>
        <w:jc w:val="both"/>
      </w:pPr>
      <w:r>
        <w:rPr>
          <w:rFonts w:ascii="Times New Roman"/>
          <w:b w:val="false"/>
          <w:i w:val="false"/>
          <w:color w:val="000000"/>
          <w:sz w:val="28"/>
        </w:rPr>
        <w:t>
      4) условий договора, предметом которого является рассматриваемый товар;</w:t>
      </w:r>
    </w:p>
    <w:bookmarkEnd w:id="59"/>
    <w:bookmarkStart w:name="z72" w:id="60"/>
    <w:p>
      <w:pPr>
        <w:spacing w:after="0"/>
        <w:ind w:left="0"/>
        <w:jc w:val="both"/>
      </w:pPr>
      <w:r>
        <w:rPr>
          <w:rFonts w:ascii="Times New Roman"/>
          <w:b w:val="false"/>
          <w:i w:val="false"/>
          <w:color w:val="000000"/>
          <w:sz w:val="28"/>
        </w:rPr>
        <w:t>
      5) способа, позволяющего однозначно определить товар;</w:t>
      </w:r>
    </w:p>
    <w:bookmarkEnd w:id="60"/>
    <w:bookmarkStart w:name="z73" w:id="61"/>
    <w:p>
      <w:pPr>
        <w:spacing w:after="0"/>
        <w:ind w:left="0"/>
        <w:jc w:val="both"/>
      </w:pPr>
      <w:r>
        <w:rPr>
          <w:rFonts w:ascii="Times New Roman"/>
          <w:b w:val="false"/>
          <w:i w:val="false"/>
          <w:color w:val="000000"/>
          <w:sz w:val="28"/>
        </w:rPr>
        <w:t>
      6) нормативных правовых актов, регулирующих соответствующую деятельность.</w:t>
      </w:r>
    </w:p>
    <w:bookmarkEnd w:id="61"/>
    <w:bookmarkStart w:name="z74" w:id="62"/>
    <w:p>
      <w:pPr>
        <w:spacing w:after="0"/>
        <w:ind w:left="0"/>
        <w:jc w:val="both"/>
      </w:pPr>
      <w:r>
        <w:rPr>
          <w:rFonts w:ascii="Times New Roman"/>
          <w:b w:val="false"/>
          <w:i w:val="false"/>
          <w:color w:val="000000"/>
          <w:sz w:val="28"/>
        </w:rPr>
        <w:t>
      9. Определение свойств товара, определяющих выбор покупателя, осуществляется на основании анализа:</w:t>
      </w:r>
    </w:p>
    <w:bookmarkEnd w:id="62"/>
    <w:bookmarkStart w:name="z75" w:id="63"/>
    <w:p>
      <w:pPr>
        <w:spacing w:after="0"/>
        <w:ind w:left="0"/>
        <w:jc w:val="both"/>
      </w:pPr>
      <w:r>
        <w:rPr>
          <w:rFonts w:ascii="Times New Roman"/>
          <w:b w:val="false"/>
          <w:i w:val="false"/>
          <w:color w:val="000000"/>
          <w:sz w:val="28"/>
        </w:rPr>
        <w:t>
      1) функционального назначения и применения товара, в том числе цели потребления товара и его потребительских свойств;</w:t>
      </w:r>
    </w:p>
    <w:bookmarkEnd w:id="63"/>
    <w:bookmarkStart w:name="z76" w:id="64"/>
    <w:p>
      <w:pPr>
        <w:spacing w:after="0"/>
        <w:ind w:left="0"/>
        <w:jc w:val="both"/>
      </w:pPr>
      <w:r>
        <w:rPr>
          <w:rFonts w:ascii="Times New Roman"/>
          <w:b w:val="false"/>
          <w:i w:val="false"/>
          <w:color w:val="000000"/>
          <w:sz w:val="28"/>
        </w:rPr>
        <w:t>
      2) качественных характеристик, в том числе вида, сорта, упаковки особенностей в системе распространения и сбыта;</w:t>
      </w:r>
    </w:p>
    <w:bookmarkEnd w:id="64"/>
    <w:bookmarkStart w:name="z77" w:id="65"/>
    <w:p>
      <w:pPr>
        <w:spacing w:after="0"/>
        <w:ind w:left="0"/>
        <w:jc w:val="both"/>
      </w:pPr>
      <w:r>
        <w:rPr>
          <w:rFonts w:ascii="Times New Roman"/>
          <w:b w:val="false"/>
          <w:i w:val="false"/>
          <w:color w:val="000000"/>
          <w:sz w:val="28"/>
        </w:rPr>
        <w:t>
      3) технических характеристик, в том числе эксплуатационных показателей, ограничений по транспортировке, условий сборки, ремонта, технического обслуживания (включая гарантийное обслуживание), особенностей профессионального использования (производственного потребления);</w:t>
      </w:r>
    </w:p>
    <w:bookmarkEnd w:id="65"/>
    <w:bookmarkStart w:name="z78" w:id="66"/>
    <w:p>
      <w:pPr>
        <w:spacing w:after="0"/>
        <w:ind w:left="0"/>
        <w:jc w:val="both"/>
      </w:pPr>
      <w:r>
        <w:rPr>
          <w:rFonts w:ascii="Times New Roman"/>
          <w:b w:val="false"/>
          <w:i w:val="false"/>
          <w:color w:val="000000"/>
          <w:sz w:val="28"/>
        </w:rPr>
        <w:t>
      4) цены;</w:t>
      </w:r>
    </w:p>
    <w:bookmarkEnd w:id="66"/>
    <w:bookmarkStart w:name="z79" w:id="67"/>
    <w:p>
      <w:pPr>
        <w:spacing w:after="0"/>
        <w:ind w:left="0"/>
        <w:jc w:val="both"/>
      </w:pPr>
      <w:r>
        <w:rPr>
          <w:rFonts w:ascii="Times New Roman"/>
          <w:b w:val="false"/>
          <w:i w:val="false"/>
          <w:color w:val="000000"/>
          <w:sz w:val="28"/>
        </w:rPr>
        <w:t>
      5) условий реализации, в том числе размера партий товаров, способа реализации товара;</w:t>
      </w:r>
    </w:p>
    <w:bookmarkEnd w:id="67"/>
    <w:bookmarkStart w:name="z80" w:id="68"/>
    <w:p>
      <w:pPr>
        <w:spacing w:after="0"/>
        <w:ind w:left="0"/>
        <w:jc w:val="both"/>
      </w:pPr>
      <w:r>
        <w:rPr>
          <w:rFonts w:ascii="Times New Roman"/>
          <w:b w:val="false"/>
          <w:i w:val="false"/>
          <w:color w:val="000000"/>
          <w:sz w:val="28"/>
        </w:rPr>
        <w:t>
      6) характеристик товара.</w:t>
      </w:r>
    </w:p>
    <w:bookmarkEnd w:id="68"/>
    <w:bookmarkStart w:name="z81" w:id="69"/>
    <w:p>
      <w:pPr>
        <w:spacing w:after="0"/>
        <w:ind w:left="0"/>
        <w:jc w:val="both"/>
      </w:pPr>
      <w:r>
        <w:rPr>
          <w:rFonts w:ascii="Times New Roman"/>
          <w:b w:val="false"/>
          <w:i w:val="false"/>
          <w:color w:val="000000"/>
          <w:sz w:val="28"/>
        </w:rPr>
        <w:t>
      Состав свойств товара, определяющих выбор покупателя, и необходимая степень детализации описания товара зависят от целей проводимого исследования, а также от особенностей товарного рынка.</w:t>
      </w:r>
    </w:p>
    <w:bookmarkEnd w:id="69"/>
    <w:bookmarkStart w:name="z82" w:id="70"/>
    <w:p>
      <w:pPr>
        <w:spacing w:after="0"/>
        <w:ind w:left="0"/>
        <w:jc w:val="both"/>
      </w:pPr>
      <w:r>
        <w:rPr>
          <w:rFonts w:ascii="Times New Roman"/>
          <w:b w:val="false"/>
          <w:i w:val="false"/>
          <w:color w:val="000000"/>
          <w:sz w:val="28"/>
        </w:rPr>
        <w:t>
      10. Определение товаров, потенциально являющихся взаимозаменяемыми для данного товара, осуществляется путем:</w:t>
      </w:r>
    </w:p>
    <w:bookmarkEnd w:id="70"/>
    <w:bookmarkStart w:name="z83" w:id="71"/>
    <w:p>
      <w:pPr>
        <w:spacing w:after="0"/>
        <w:ind w:left="0"/>
        <w:jc w:val="both"/>
      </w:pPr>
      <w:r>
        <w:rPr>
          <w:rFonts w:ascii="Times New Roman"/>
          <w:b w:val="false"/>
          <w:i w:val="false"/>
          <w:color w:val="000000"/>
          <w:sz w:val="28"/>
        </w:rPr>
        <w:t>
      экспертных оценок;</w:t>
      </w:r>
    </w:p>
    <w:bookmarkEnd w:id="71"/>
    <w:bookmarkStart w:name="z84" w:id="72"/>
    <w:p>
      <w:pPr>
        <w:spacing w:after="0"/>
        <w:ind w:left="0"/>
        <w:jc w:val="both"/>
      </w:pPr>
      <w:r>
        <w:rPr>
          <w:rFonts w:ascii="Times New Roman"/>
          <w:b w:val="false"/>
          <w:i w:val="false"/>
          <w:color w:val="000000"/>
          <w:sz w:val="28"/>
        </w:rPr>
        <w:t>
      анализа сопоставимых по существенным свойствам товаров, входящих вместе с рассматриваемым товаром в одну классификационную группу казахстанских классификаторов видов экономической деятельности.</w:t>
      </w:r>
    </w:p>
    <w:bookmarkEnd w:id="72"/>
    <w:bookmarkStart w:name="z85" w:id="73"/>
    <w:p>
      <w:pPr>
        <w:spacing w:after="0"/>
        <w:ind w:left="0"/>
        <w:jc w:val="both"/>
      </w:pPr>
      <w:r>
        <w:rPr>
          <w:rFonts w:ascii="Times New Roman"/>
          <w:b w:val="false"/>
          <w:i w:val="false"/>
          <w:color w:val="000000"/>
          <w:sz w:val="28"/>
        </w:rPr>
        <w:t>
      При невозможности установления точной классификационной позиции, соответствующей данному товару, рассматривается группировка классификационных позиций.</w:t>
      </w:r>
    </w:p>
    <w:bookmarkEnd w:id="73"/>
    <w:bookmarkStart w:name="z86" w:id="74"/>
    <w:p>
      <w:pPr>
        <w:spacing w:after="0"/>
        <w:ind w:left="0"/>
        <w:jc w:val="both"/>
      </w:pPr>
      <w:r>
        <w:rPr>
          <w:rFonts w:ascii="Times New Roman"/>
          <w:b w:val="false"/>
          <w:i w:val="false"/>
          <w:color w:val="000000"/>
          <w:sz w:val="28"/>
        </w:rPr>
        <w:t>
      11.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p>
    <w:bookmarkEnd w:id="74"/>
    <w:bookmarkStart w:name="z87" w:id="75"/>
    <w:p>
      <w:pPr>
        <w:spacing w:after="0"/>
        <w:ind w:left="0"/>
        <w:jc w:val="both"/>
      </w:pPr>
      <w:r>
        <w:rPr>
          <w:rFonts w:ascii="Times New Roman"/>
          <w:b w:val="false"/>
          <w:i w:val="false"/>
          <w:color w:val="000000"/>
          <w:sz w:val="28"/>
        </w:rPr>
        <w:t>
      12. При определении взаимозаменяемых товаров антимонопольным органом используется информация по итогам опроса потребителей.</w:t>
      </w:r>
    </w:p>
    <w:bookmarkEnd w:id="75"/>
    <w:bookmarkStart w:name="z88" w:id="76"/>
    <w:p>
      <w:pPr>
        <w:spacing w:after="0"/>
        <w:ind w:left="0"/>
        <w:jc w:val="both"/>
      </w:pPr>
      <w:r>
        <w:rPr>
          <w:rFonts w:ascii="Times New Roman"/>
          <w:b w:val="false"/>
          <w:i w:val="false"/>
          <w:color w:val="000000"/>
          <w:sz w:val="28"/>
        </w:rPr>
        <w:t>
      13. При определении взаимозаменяемых товаров учитывается, что мнения разных групп покупателей могут не совпадать.</w:t>
      </w:r>
    </w:p>
    <w:bookmarkEnd w:id="76"/>
    <w:bookmarkStart w:name="z89" w:id="77"/>
    <w:p>
      <w:pPr>
        <w:spacing w:after="0"/>
        <w:ind w:left="0"/>
        <w:jc w:val="both"/>
      </w:pPr>
      <w:r>
        <w:rPr>
          <w:rFonts w:ascii="Times New Roman"/>
          <w:b w:val="false"/>
          <w:i w:val="false"/>
          <w:color w:val="000000"/>
          <w:sz w:val="28"/>
        </w:rPr>
        <w:t>
      Группы покупателей различаются:</w:t>
      </w:r>
    </w:p>
    <w:bookmarkEnd w:id="77"/>
    <w:bookmarkStart w:name="z90" w:id="78"/>
    <w:p>
      <w:pPr>
        <w:spacing w:after="0"/>
        <w:ind w:left="0"/>
        <w:jc w:val="both"/>
      </w:pPr>
      <w:r>
        <w:rPr>
          <w:rFonts w:ascii="Times New Roman"/>
          <w:b w:val="false"/>
          <w:i w:val="false"/>
          <w:color w:val="000000"/>
          <w:sz w:val="28"/>
        </w:rPr>
        <w:t>
      по способу и формам участия в обороте товара, в том числе оптовые покупатели и розничные покупатели;</w:t>
      </w:r>
    </w:p>
    <w:bookmarkEnd w:id="78"/>
    <w:bookmarkStart w:name="z91" w:id="79"/>
    <w:p>
      <w:pPr>
        <w:spacing w:after="0"/>
        <w:ind w:left="0"/>
        <w:jc w:val="both"/>
      </w:pPr>
      <w:r>
        <w:rPr>
          <w:rFonts w:ascii="Times New Roman"/>
          <w:b w:val="false"/>
          <w:i w:val="false"/>
          <w:color w:val="000000"/>
          <w:sz w:val="28"/>
        </w:rPr>
        <w:t>
      по месту приобретения товара;</w:t>
      </w:r>
    </w:p>
    <w:bookmarkEnd w:id="79"/>
    <w:bookmarkStart w:name="z92" w:id="80"/>
    <w:p>
      <w:pPr>
        <w:spacing w:after="0"/>
        <w:ind w:left="0"/>
        <w:jc w:val="both"/>
      </w:pPr>
      <w:r>
        <w:rPr>
          <w:rFonts w:ascii="Times New Roman"/>
          <w:b w:val="false"/>
          <w:i w:val="false"/>
          <w:color w:val="000000"/>
          <w:sz w:val="28"/>
        </w:rPr>
        <w:t>
      по предъявляемым к товару требованиям.</w:t>
      </w:r>
    </w:p>
    <w:bookmarkEnd w:id="80"/>
    <w:bookmarkStart w:name="z93" w:id="81"/>
    <w:p>
      <w:pPr>
        <w:spacing w:after="0"/>
        <w:ind w:left="0"/>
        <w:jc w:val="both"/>
      </w:pPr>
      <w:r>
        <w:rPr>
          <w:rFonts w:ascii="Times New Roman"/>
          <w:b w:val="false"/>
          <w:i w:val="false"/>
          <w:color w:val="000000"/>
          <w:sz w:val="28"/>
        </w:rPr>
        <w:t>
      Группы покупателей признаются действующими на товарных рынках, если один и тот же продавец на основании вышеуказанных признаков, устанавливает (может установить) цены на один и тот же товар для групп покупателей.</w:t>
      </w:r>
    </w:p>
    <w:bookmarkEnd w:id="81"/>
    <w:bookmarkStart w:name="z94" w:id="82"/>
    <w:p>
      <w:pPr>
        <w:spacing w:after="0"/>
        <w:ind w:left="0"/>
        <w:jc w:val="both"/>
      </w:pPr>
      <w:r>
        <w:rPr>
          <w:rFonts w:ascii="Times New Roman"/>
          <w:b w:val="false"/>
          <w:i w:val="false"/>
          <w:color w:val="000000"/>
          <w:sz w:val="28"/>
        </w:rPr>
        <w:t>
      Рассматриваемый товар может обращаться на одной и той же территории на товарных рынках. Такие товарные рынки следует анализировать обособленно. В частности, товар может обращаться на оптовых рынках, на которых продаются партии товара преимущественно для целей последующей перепродажи или профессионального использования, и на розничных рынках, на которых осуществляется продажа единичного количества товара преимущественно для личного использования.</w:t>
      </w:r>
    </w:p>
    <w:bookmarkEnd w:id="82"/>
    <w:bookmarkStart w:name="z95" w:id="83"/>
    <w:p>
      <w:pPr>
        <w:spacing w:after="0"/>
        <w:ind w:left="0"/>
        <w:jc w:val="both"/>
      </w:pPr>
      <w:r>
        <w:rPr>
          <w:rFonts w:ascii="Times New Roman"/>
          <w:b w:val="false"/>
          <w:i w:val="false"/>
          <w:color w:val="000000"/>
          <w:sz w:val="28"/>
        </w:rPr>
        <w:t>
      14. Наблюдения за товарным рынком и экономико-статистические расчеты, на основании результатов которых определяются взаимозаменяемые товары, включают:</w:t>
      </w:r>
    </w:p>
    <w:bookmarkEnd w:id="83"/>
    <w:bookmarkStart w:name="z96" w:id="84"/>
    <w:p>
      <w:pPr>
        <w:spacing w:after="0"/>
        <w:ind w:left="0"/>
        <w:jc w:val="both"/>
      </w:pPr>
      <w:r>
        <w:rPr>
          <w:rFonts w:ascii="Times New Roman"/>
          <w:b w:val="false"/>
          <w:i w:val="false"/>
          <w:color w:val="000000"/>
          <w:sz w:val="28"/>
        </w:rPr>
        <w:t>
      процедуру "теста гипотетического монополиста";</w:t>
      </w:r>
    </w:p>
    <w:bookmarkEnd w:id="84"/>
    <w:bookmarkStart w:name="z97" w:id="85"/>
    <w:p>
      <w:pPr>
        <w:spacing w:after="0"/>
        <w:ind w:left="0"/>
        <w:jc w:val="both"/>
      </w:pPr>
      <w:r>
        <w:rPr>
          <w:rFonts w:ascii="Times New Roman"/>
          <w:b w:val="false"/>
          <w:i w:val="false"/>
          <w:color w:val="000000"/>
          <w:sz w:val="28"/>
        </w:rPr>
        <w:t>
      анализ ценообразования и динамики цен, изменения объема спроса при изменении цен.</w:t>
      </w:r>
    </w:p>
    <w:bookmarkEnd w:id="85"/>
    <w:bookmarkStart w:name="z98" w:id="86"/>
    <w:p>
      <w:pPr>
        <w:spacing w:after="0"/>
        <w:ind w:left="0"/>
        <w:jc w:val="both"/>
      </w:pPr>
      <w:r>
        <w:rPr>
          <w:rFonts w:ascii="Times New Roman"/>
          <w:b w:val="false"/>
          <w:i w:val="false"/>
          <w:color w:val="000000"/>
          <w:sz w:val="28"/>
        </w:rPr>
        <w:t>
      15. При проведении "Теста гипотетического монополиста" (для определения товарных границ товарного рынка) предполагается, что происходит небольшое, но существенное и долговременное (1 год и более) повышение цены на рассматриваемый товар. Таким признается повышение цены на 5-10 процентов при прочих равных условиях конкуренции (влияние инфляции при этом должно быть исключено), сохраняющееся в дальнейшем на протяжении временного интервала исследования.</w:t>
      </w:r>
    </w:p>
    <w:bookmarkEnd w:id="86"/>
    <w:bookmarkStart w:name="z99" w:id="87"/>
    <w:p>
      <w:pPr>
        <w:spacing w:after="0"/>
        <w:ind w:left="0"/>
        <w:jc w:val="both"/>
      </w:pPr>
      <w:r>
        <w:rPr>
          <w:rFonts w:ascii="Times New Roman"/>
          <w:b w:val="false"/>
          <w:i w:val="false"/>
          <w:color w:val="000000"/>
          <w:sz w:val="28"/>
        </w:rPr>
        <w:t>
      Определяется, будет ли в результате указанного повышения цены покупатель (покупатели) заменять (готов заменить) рассматриваемый товар другими товарами, а также происходит ли (произойдет ли) снижение объема продаж, делающее такое повышение цен невыгодным для продавца (продавцов).</w:t>
      </w:r>
    </w:p>
    <w:bookmarkEnd w:id="87"/>
    <w:bookmarkStart w:name="z100" w:id="88"/>
    <w:p>
      <w:pPr>
        <w:spacing w:after="0"/>
        <w:ind w:left="0"/>
        <w:jc w:val="both"/>
      </w:pPr>
      <w:r>
        <w:rPr>
          <w:rFonts w:ascii="Times New Roman"/>
          <w:b w:val="false"/>
          <w:i w:val="false"/>
          <w:color w:val="000000"/>
          <w:sz w:val="28"/>
        </w:rPr>
        <w:t>
      Если указанные условия выполняются, то товары, которые являются наиболее близкими по свойствам к рассматриваемому товару, следует включить в состав группы взаимозаменяемых товаров.</w:t>
      </w:r>
    </w:p>
    <w:bookmarkEnd w:id="88"/>
    <w:bookmarkStart w:name="z101" w:id="89"/>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(1 год и более) на 5-10 процентов без снижения выгоды для продавца (совокупной выгоды для продавцов). Товары, входящие в такую группу, признаются взаимозаменяемыми товарами.</w:t>
      </w:r>
    </w:p>
    <w:bookmarkEnd w:id="89"/>
    <w:bookmarkStart w:name="z102" w:id="90"/>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продавец (продавцы) может осуществить указанное повышение цены.</w:t>
      </w:r>
    </w:p>
    <w:bookmarkEnd w:id="90"/>
    <w:bookmarkStart w:name="z103" w:id="91"/>
    <w:p>
      <w:pPr>
        <w:spacing w:after="0"/>
        <w:ind w:left="0"/>
        <w:jc w:val="both"/>
      </w:pPr>
      <w:r>
        <w:rPr>
          <w:rFonts w:ascii="Times New Roman"/>
          <w:b w:val="false"/>
          <w:i w:val="false"/>
          <w:color w:val="000000"/>
          <w:sz w:val="28"/>
        </w:rPr>
        <w:t>
      16. При проведении перспективного анализа состояния конкуренции на товарном рынке могут применяться рыночные цены, сложившиеся на момент проведения исследования.</w:t>
      </w:r>
    </w:p>
    <w:bookmarkEnd w:id="91"/>
    <w:bookmarkStart w:name="z104" w:id="92"/>
    <w:p>
      <w:pPr>
        <w:spacing w:after="0"/>
        <w:ind w:left="0"/>
        <w:jc w:val="left"/>
      </w:pPr>
      <w:r>
        <w:rPr>
          <w:rFonts w:ascii="Times New Roman"/>
          <w:b/>
          <w:i w:val="false"/>
          <w:color w:val="000000"/>
        </w:rPr>
        <w:t xml:space="preserve"> Глава 3. Определение границ товарного рынка</w:t>
      </w:r>
    </w:p>
    <w:bookmarkEnd w:id="92"/>
    <w:bookmarkStart w:name="z105" w:id="93"/>
    <w:p>
      <w:pPr>
        <w:spacing w:after="0"/>
        <w:ind w:left="0"/>
        <w:jc w:val="both"/>
      </w:pPr>
      <w:r>
        <w:rPr>
          <w:rFonts w:ascii="Times New Roman"/>
          <w:b w:val="false"/>
          <w:i w:val="false"/>
          <w:color w:val="000000"/>
          <w:sz w:val="28"/>
        </w:rPr>
        <w:t>
      17.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93"/>
    <w:bookmarkStart w:name="z106" w:id="94"/>
    <w:p>
      <w:pPr>
        <w:spacing w:after="0"/>
        <w:ind w:left="0"/>
        <w:jc w:val="both"/>
      </w:pPr>
      <w:r>
        <w:rPr>
          <w:rFonts w:ascii="Times New Roman"/>
          <w:b w:val="false"/>
          <w:i w:val="false"/>
          <w:color w:val="000000"/>
          <w:sz w:val="28"/>
        </w:rPr>
        <w:t>
      Определение границ товарного рынка осуществляется по одному из указанных критериев либо их совокупности.</w:t>
      </w:r>
    </w:p>
    <w:bookmarkEnd w:id="94"/>
    <w:bookmarkStart w:name="z107" w:id="95"/>
    <w:p>
      <w:pPr>
        <w:spacing w:after="0"/>
        <w:ind w:left="0"/>
        <w:jc w:val="both"/>
      </w:pPr>
      <w:r>
        <w:rPr>
          <w:rFonts w:ascii="Times New Roman"/>
          <w:b w:val="false"/>
          <w:i w:val="false"/>
          <w:color w:val="000000"/>
          <w:sz w:val="28"/>
        </w:rPr>
        <w:t>
      Границы рынка определяются с учетом доступности приобретения товаров по следующим критериям:</w:t>
      </w:r>
    </w:p>
    <w:bookmarkEnd w:id="95"/>
    <w:bookmarkStart w:name="z108" w:id="96"/>
    <w:p>
      <w:pPr>
        <w:spacing w:after="0"/>
        <w:ind w:left="0"/>
        <w:jc w:val="both"/>
      </w:pPr>
      <w:r>
        <w:rPr>
          <w:rFonts w:ascii="Times New Roman"/>
          <w:b w:val="false"/>
          <w:i w:val="false"/>
          <w:color w:val="000000"/>
          <w:sz w:val="28"/>
        </w:rPr>
        <w:t>
      1) возможность приобретения товара на данной территории;</w:t>
      </w:r>
    </w:p>
    <w:bookmarkEnd w:id="96"/>
    <w:bookmarkStart w:name="z109" w:id="97"/>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bookmarkEnd w:id="97"/>
    <w:bookmarkStart w:name="z110" w:id="98"/>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bookmarkEnd w:id="98"/>
    <w:bookmarkStart w:name="z111" w:id="99"/>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bookmarkEnd w:id="99"/>
    <w:bookmarkStart w:name="z112" w:id="100"/>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bookmarkEnd w:id="100"/>
    <w:bookmarkStart w:name="z113" w:id="101"/>
    <w:p>
      <w:pPr>
        <w:spacing w:after="0"/>
        <w:ind w:left="0"/>
        <w:jc w:val="both"/>
      </w:pPr>
      <w:r>
        <w:rPr>
          <w:rFonts w:ascii="Times New Roman"/>
          <w:b w:val="false"/>
          <w:i w:val="false"/>
          <w:color w:val="000000"/>
          <w:sz w:val="28"/>
        </w:rPr>
        <w:t>
      Процедура определения границ территории, на которой покупатель (покупатели) приобретает или имеет экономическую возможность приобрести товар и не имеет такой возможности за ее пределами (далее определение границ рынка) включает:</w:t>
      </w:r>
    </w:p>
    <w:bookmarkEnd w:id="101"/>
    <w:bookmarkStart w:name="z114" w:id="102"/>
    <w:p>
      <w:pPr>
        <w:spacing w:after="0"/>
        <w:ind w:left="0"/>
        <w:jc w:val="both"/>
      </w:pPr>
      <w:r>
        <w:rPr>
          <w:rFonts w:ascii="Times New Roman"/>
          <w:b w:val="false"/>
          <w:i w:val="false"/>
          <w:color w:val="000000"/>
          <w:sz w:val="28"/>
        </w:rPr>
        <w:t>
      выявление условий обращения товара, ограничивающих экономические возможности приобретения товара покупателем (покупателями);</w:t>
      </w:r>
    </w:p>
    <w:bookmarkEnd w:id="102"/>
    <w:bookmarkStart w:name="z115" w:id="103"/>
    <w:p>
      <w:pPr>
        <w:spacing w:after="0"/>
        <w:ind w:left="0"/>
        <w:jc w:val="both"/>
      </w:pPr>
      <w:r>
        <w:rPr>
          <w:rFonts w:ascii="Times New Roman"/>
          <w:b w:val="false"/>
          <w:i w:val="false"/>
          <w:color w:val="000000"/>
          <w:sz w:val="28"/>
        </w:rPr>
        <w:t>
      определение территорий, входящих в границы рассматриваемого товарного рынка.</w:t>
      </w:r>
    </w:p>
    <w:bookmarkEnd w:id="103"/>
    <w:bookmarkStart w:name="z116" w:id="104"/>
    <w:p>
      <w:pPr>
        <w:spacing w:after="0"/>
        <w:ind w:left="0"/>
        <w:jc w:val="both"/>
      </w:pPr>
      <w:r>
        <w:rPr>
          <w:rFonts w:ascii="Times New Roman"/>
          <w:b w:val="false"/>
          <w:i w:val="false"/>
          <w:color w:val="000000"/>
          <w:sz w:val="28"/>
        </w:rPr>
        <w:t>
      18. Определение границ рынка проводится на основе информации:</w:t>
      </w:r>
    </w:p>
    <w:bookmarkEnd w:id="104"/>
    <w:bookmarkStart w:name="z117" w:id="105"/>
    <w:p>
      <w:pPr>
        <w:spacing w:after="0"/>
        <w:ind w:left="0"/>
        <w:jc w:val="both"/>
      </w:pPr>
      <w:r>
        <w:rPr>
          <w:rFonts w:ascii="Times New Roman"/>
          <w:b w:val="false"/>
          <w:i w:val="false"/>
          <w:color w:val="000000"/>
          <w:sz w:val="28"/>
        </w:rPr>
        <w:t>
      о регионе, в котором действует субъект рынка;</w:t>
      </w:r>
    </w:p>
    <w:bookmarkEnd w:id="105"/>
    <w:bookmarkStart w:name="z118" w:id="106"/>
    <w:p>
      <w:pPr>
        <w:spacing w:after="0"/>
        <w:ind w:left="0"/>
        <w:jc w:val="both"/>
      </w:pPr>
      <w:r>
        <w:rPr>
          <w:rFonts w:ascii="Times New Roman"/>
          <w:b w:val="false"/>
          <w:i w:val="false"/>
          <w:color w:val="000000"/>
          <w:sz w:val="28"/>
        </w:rPr>
        <w:t>
      о ценообразовании на рассматриваемом товарном рынке или о различиях в уровнях цен на данный товар на территории Республики Казахстан;</w:t>
      </w:r>
    </w:p>
    <w:bookmarkEnd w:id="106"/>
    <w:bookmarkStart w:name="z119" w:id="107"/>
    <w:p>
      <w:pPr>
        <w:spacing w:after="0"/>
        <w:ind w:left="0"/>
        <w:jc w:val="both"/>
      </w:pPr>
      <w:r>
        <w:rPr>
          <w:rFonts w:ascii="Times New Roman"/>
          <w:b w:val="false"/>
          <w:i w:val="false"/>
          <w:color w:val="000000"/>
          <w:sz w:val="28"/>
        </w:rPr>
        <w:t>
      о месте фактического потребления товара для нужд покупателей.</w:t>
      </w:r>
    </w:p>
    <w:bookmarkEnd w:id="107"/>
    <w:bookmarkStart w:name="z120" w:id="108"/>
    <w:p>
      <w:pPr>
        <w:spacing w:after="0"/>
        <w:ind w:left="0"/>
        <w:jc w:val="both"/>
      </w:pPr>
      <w:r>
        <w:rPr>
          <w:rFonts w:ascii="Times New Roman"/>
          <w:b w:val="false"/>
          <w:i w:val="false"/>
          <w:color w:val="000000"/>
          <w:sz w:val="28"/>
        </w:rPr>
        <w:t>
      19. Границы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p>
    <w:bookmarkEnd w:id="108"/>
    <w:bookmarkStart w:name="z121" w:id="109"/>
    <w:p>
      <w:pPr>
        <w:spacing w:after="0"/>
        <w:ind w:left="0"/>
        <w:jc w:val="both"/>
      </w:pPr>
      <w:r>
        <w:rPr>
          <w:rFonts w:ascii="Times New Roman"/>
          <w:b w:val="false"/>
          <w:i w:val="false"/>
          <w:color w:val="000000"/>
          <w:sz w:val="28"/>
        </w:rPr>
        <w:t>
      20. При определении условий обращения товара, ограничивающих экономические возможности приобретения товара покупателем (покупателями), учитывается следующее:</w:t>
      </w:r>
    </w:p>
    <w:bookmarkEnd w:id="109"/>
    <w:bookmarkStart w:name="z122" w:id="110"/>
    <w:p>
      <w:pPr>
        <w:spacing w:after="0"/>
        <w:ind w:left="0"/>
        <w:jc w:val="both"/>
      </w:pPr>
      <w:r>
        <w:rPr>
          <w:rFonts w:ascii="Times New Roman"/>
          <w:b w:val="false"/>
          <w:i w:val="false"/>
          <w:color w:val="000000"/>
          <w:sz w:val="28"/>
        </w:rPr>
        <w:t>
      1) требования к условиям транспортировки товара (обеспечивающие сохранение потребительских свойств товара и прочие требования);</w:t>
      </w:r>
    </w:p>
    <w:bookmarkEnd w:id="110"/>
    <w:bookmarkStart w:name="z123" w:id="111"/>
    <w:p>
      <w:pPr>
        <w:spacing w:after="0"/>
        <w:ind w:left="0"/>
        <w:jc w:val="both"/>
      </w:pPr>
      <w:r>
        <w:rPr>
          <w:rFonts w:ascii="Times New Roman"/>
          <w:b w:val="false"/>
          <w:i w:val="false"/>
          <w:color w:val="000000"/>
          <w:sz w:val="28"/>
        </w:rPr>
        <w:t>
      2) организационно-транспортные схемы приобретения товара покупателями;</w:t>
      </w:r>
    </w:p>
    <w:bookmarkEnd w:id="111"/>
    <w:bookmarkStart w:name="z124" w:id="112"/>
    <w:p>
      <w:pPr>
        <w:spacing w:after="0"/>
        <w:ind w:left="0"/>
        <w:jc w:val="both"/>
      </w:pPr>
      <w:r>
        <w:rPr>
          <w:rFonts w:ascii="Times New Roman"/>
          <w:b w:val="false"/>
          <w:i w:val="false"/>
          <w:color w:val="000000"/>
          <w:sz w:val="28"/>
        </w:rPr>
        <w:t>
      3) возможность перемещения товара к покупателю или покупателя к товару;</w:t>
      </w:r>
    </w:p>
    <w:bookmarkEnd w:id="112"/>
    <w:bookmarkStart w:name="z125" w:id="113"/>
    <w:p>
      <w:pPr>
        <w:spacing w:after="0"/>
        <w:ind w:left="0"/>
        <w:jc w:val="both"/>
      </w:pPr>
      <w:r>
        <w:rPr>
          <w:rFonts w:ascii="Times New Roman"/>
          <w:b w:val="false"/>
          <w:i w:val="false"/>
          <w:color w:val="000000"/>
          <w:sz w:val="28"/>
        </w:rPr>
        <w:t>
      4) наличие, доступность и взаимозаменяемость транспортных средств для перемещения рассматриваемого товара (покупателя рассматриваемого товара);</w:t>
      </w:r>
    </w:p>
    <w:bookmarkEnd w:id="113"/>
    <w:bookmarkStart w:name="z126" w:id="114"/>
    <w:p>
      <w:pPr>
        <w:spacing w:after="0"/>
        <w:ind w:left="0"/>
        <w:jc w:val="both"/>
      </w:pPr>
      <w:r>
        <w:rPr>
          <w:rFonts w:ascii="Times New Roman"/>
          <w:b w:val="false"/>
          <w:i w:val="false"/>
          <w:color w:val="000000"/>
          <w:sz w:val="28"/>
        </w:rPr>
        <w:t>
      5) региональные особенности спроса на рассматриваемый товар включая потребительские предпочтения.</w:t>
      </w:r>
    </w:p>
    <w:bookmarkEnd w:id="114"/>
    <w:bookmarkStart w:name="z127" w:id="115"/>
    <w:p>
      <w:pPr>
        <w:spacing w:after="0"/>
        <w:ind w:left="0"/>
        <w:jc w:val="both"/>
      </w:pPr>
      <w:r>
        <w:rPr>
          <w:rFonts w:ascii="Times New Roman"/>
          <w:b w:val="false"/>
          <w:i w:val="false"/>
          <w:color w:val="000000"/>
          <w:sz w:val="28"/>
        </w:rPr>
        <w:t>
      21. Определение границ товарного рынка основывается на экономической возможности покупателя приобрести товар или взаимозаменяемый товар и отсутствии возможности приобрести его за пределами данной территории по экономическим, технологическим, административным и другим причинам.</w:t>
      </w:r>
    </w:p>
    <w:bookmarkEnd w:id="115"/>
    <w:bookmarkStart w:name="z128" w:id="116"/>
    <w:p>
      <w:pPr>
        <w:spacing w:after="0"/>
        <w:ind w:left="0"/>
        <w:jc w:val="both"/>
      </w:pPr>
      <w:r>
        <w:rPr>
          <w:rFonts w:ascii="Times New Roman"/>
          <w:b w:val="false"/>
          <w:i w:val="false"/>
          <w:color w:val="000000"/>
          <w:sz w:val="28"/>
        </w:rPr>
        <w:t>
      Если цена товара, поставляемого с каких-либо территорий (от продавцов, расположенных на каких-либо территориях), оказывается более чем на 10 процентов выше средневзвешенной цены товара, доступного покупателю (покупателям) в пределах предварительно определенных границ рассматриваемого товарного рынка, то такие территории (продавцы) должны относиться к другим товарным рынкам.</w:t>
      </w:r>
    </w:p>
    <w:bookmarkEnd w:id="116"/>
    <w:bookmarkStart w:name="z129" w:id="117"/>
    <w:p>
      <w:pPr>
        <w:spacing w:after="0"/>
        <w:ind w:left="0"/>
        <w:jc w:val="both"/>
      </w:pPr>
      <w:r>
        <w:rPr>
          <w:rFonts w:ascii="Times New Roman"/>
          <w:b w:val="false"/>
          <w:i w:val="false"/>
          <w:color w:val="000000"/>
          <w:sz w:val="28"/>
        </w:rPr>
        <w:t>
      22. Наблюдения за товарным рынком и экономико-статистические расчеты, на основании результатов которых определяются его границы, могут включать:</w:t>
      </w:r>
    </w:p>
    <w:bookmarkEnd w:id="117"/>
    <w:bookmarkStart w:name="z130" w:id="118"/>
    <w:p>
      <w:pPr>
        <w:spacing w:after="0"/>
        <w:ind w:left="0"/>
        <w:jc w:val="both"/>
      </w:pPr>
      <w:r>
        <w:rPr>
          <w:rFonts w:ascii="Times New Roman"/>
          <w:b w:val="false"/>
          <w:i w:val="false"/>
          <w:color w:val="000000"/>
          <w:sz w:val="28"/>
        </w:rPr>
        <w:t>
      процедуру "теста гипотетического монополиста";</w:t>
      </w:r>
    </w:p>
    <w:bookmarkEnd w:id="118"/>
    <w:bookmarkStart w:name="z131" w:id="119"/>
    <w:p>
      <w:pPr>
        <w:spacing w:after="0"/>
        <w:ind w:left="0"/>
        <w:jc w:val="both"/>
      </w:pPr>
      <w:r>
        <w:rPr>
          <w:rFonts w:ascii="Times New Roman"/>
          <w:b w:val="false"/>
          <w:i w:val="false"/>
          <w:color w:val="000000"/>
          <w:sz w:val="28"/>
        </w:rPr>
        <w:t>
      анализ районов продаж (местоположения покупателей) субъектов рынка (продавцов), фактически действующих на рассматриваемом товарном рынке (в предварительно определенных границах);</w:t>
      </w:r>
    </w:p>
    <w:bookmarkEnd w:id="119"/>
    <w:bookmarkStart w:name="z132" w:id="120"/>
    <w:p>
      <w:pPr>
        <w:spacing w:after="0"/>
        <w:ind w:left="0"/>
        <w:jc w:val="both"/>
      </w:pPr>
      <w:r>
        <w:rPr>
          <w:rFonts w:ascii="Times New Roman"/>
          <w:b w:val="false"/>
          <w:i w:val="false"/>
          <w:color w:val="000000"/>
          <w:sz w:val="28"/>
        </w:rPr>
        <w:t>
      анализ данных об изменении покупателем (покупателями) района приобретения товара или об изменении состава продавцов, у которых он приобретает товар;</w:t>
      </w:r>
    </w:p>
    <w:bookmarkEnd w:id="120"/>
    <w:bookmarkStart w:name="z133" w:id="121"/>
    <w:p>
      <w:pPr>
        <w:spacing w:after="0"/>
        <w:ind w:left="0"/>
        <w:jc w:val="both"/>
      </w:pPr>
      <w:r>
        <w:rPr>
          <w:rFonts w:ascii="Times New Roman"/>
          <w:b w:val="false"/>
          <w:i w:val="false"/>
          <w:color w:val="000000"/>
          <w:sz w:val="28"/>
        </w:rPr>
        <w:t>
      анализ ценообразования и динамики цен, изменения объема спроса при изменении цен на рассматриваемый товар с учетом критериев для проведения анализа, установленных пунктом 27 настоящей Методики.</w:t>
      </w:r>
    </w:p>
    <w:bookmarkEnd w:id="121"/>
    <w:bookmarkStart w:name="z134" w:id="122"/>
    <w:p>
      <w:pPr>
        <w:spacing w:after="0"/>
        <w:ind w:left="0"/>
        <w:jc w:val="both"/>
      </w:pPr>
      <w:r>
        <w:rPr>
          <w:rFonts w:ascii="Times New Roman"/>
          <w:b w:val="false"/>
          <w:i w:val="false"/>
          <w:color w:val="000000"/>
          <w:sz w:val="28"/>
        </w:rPr>
        <w:t>
      23. При определении границ необходимо определить:</w:t>
      </w:r>
    </w:p>
    <w:bookmarkEnd w:id="122"/>
    <w:bookmarkStart w:name="z135" w:id="123"/>
    <w:p>
      <w:pPr>
        <w:spacing w:after="0"/>
        <w:ind w:left="0"/>
        <w:jc w:val="both"/>
      </w:pPr>
      <w:r>
        <w:rPr>
          <w:rFonts w:ascii="Times New Roman"/>
          <w:b w:val="false"/>
          <w:i w:val="false"/>
          <w:color w:val="000000"/>
          <w:sz w:val="28"/>
        </w:rPr>
        <w:t>
      будет ли в результате указанного повышения цены покупатель (покупатели) приобретать (готов приобрести) рассматриваемый товар на других территориях (у продавцов, расположенных на других территориях);</w:t>
      </w:r>
    </w:p>
    <w:bookmarkEnd w:id="123"/>
    <w:bookmarkStart w:name="z136" w:id="124"/>
    <w:p>
      <w:pPr>
        <w:spacing w:after="0"/>
        <w:ind w:left="0"/>
        <w:jc w:val="both"/>
      </w:pPr>
      <w:r>
        <w:rPr>
          <w:rFonts w:ascii="Times New Roman"/>
          <w:b w:val="false"/>
          <w:i w:val="false"/>
          <w:color w:val="000000"/>
          <w:sz w:val="28"/>
        </w:rPr>
        <w:t>
      происходит ли (произойдет) снижение объема продаж, делающее такое повышение цен невыгодным для продавца (продавцов).</w:t>
      </w:r>
    </w:p>
    <w:bookmarkEnd w:id="124"/>
    <w:bookmarkStart w:name="z137" w:id="125"/>
    <w:p>
      <w:pPr>
        <w:spacing w:after="0"/>
        <w:ind w:left="0"/>
        <w:jc w:val="both"/>
      </w:pPr>
      <w:r>
        <w:rPr>
          <w:rFonts w:ascii="Times New Roman"/>
          <w:b w:val="false"/>
          <w:i w:val="false"/>
          <w:color w:val="000000"/>
          <w:sz w:val="28"/>
        </w:rPr>
        <w:t>
      Если указанные условия выполняются, то ближайшие из территорий включаются в состав границ рассматриваемого товарного рынка.</w:t>
      </w:r>
    </w:p>
    <w:bookmarkEnd w:id="125"/>
    <w:bookmarkStart w:name="z138" w:id="126"/>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рассматриваемый товар может быть повышена на 5-10 процентов без снижения выгоды для продавца (совокупной выгоды для продавцов). Границы выявленной территории признаются границами рассматриваемого товарного рынка.</w:t>
      </w:r>
    </w:p>
    <w:bookmarkEnd w:id="126"/>
    <w:bookmarkStart w:name="z139" w:id="127"/>
    <w:p>
      <w:pPr>
        <w:spacing w:after="0"/>
        <w:ind w:left="0"/>
        <w:jc w:val="both"/>
      </w:pPr>
      <w:r>
        <w:rPr>
          <w:rFonts w:ascii="Times New Roman"/>
          <w:b w:val="false"/>
          <w:i w:val="false"/>
          <w:color w:val="000000"/>
          <w:sz w:val="28"/>
        </w:rPr>
        <w:t>
      При проведении "теста гипотетического монополиста" в качестве границ товарного рынка следует рассматривать границы наименьшей территории, на которой продавец (продавцы) может осуществить указанное повышение цены.</w:t>
      </w:r>
    </w:p>
    <w:bookmarkEnd w:id="127"/>
    <w:bookmarkStart w:name="z140" w:id="128"/>
    <w:p>
      <w:pPr>
        <w:spacing w:after="0"/>
        <w:ind w:left="0"/>
        <w:jc w:val="both"/>
      </w:pPr>
      <w:r>
        <w:rPr>
          <w:rFonts w:ascii="Times New Roman"/>
          <w:b w:val="false"/>
          <w:i w:val="false"/>
          <w:color w:val="000000"/>
          <w:sz w:val="28"/>
        </w:rPr>
        <w:t>
      24. В сфере услуг, связанных с деятельностью субъектов естественных монополий, границы товарных рынков определяются с учетом возможностей субъектов рынка по доступу к инфраструктуре и ее использованию.</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При определении географических границ товарного рынка также устанавливаются признаки его трансграничности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года № 7.</w:t>
      </w:r>
    </w:p>
    <w:bookmarkStart w:name="z142" w:id="129"/>
    <w:p>
      <w:pPr>
        <w:spacing w:after="0"/>
        <w:ind w:left="0"/>
        <w:jc w:val="left"/>
      </w:pPr>
      <w:r>
        <w:rPr>
          <w:rFonts w:ascii="Times New Roman"/>
          <w:b/>
          <w:i w:val="false"/>
          <w:color w:val="000000"/>
        </w:rPr>
        <w:t xml:space="preserve"> Глава 4. Определение временного интервала исследования товарного рынка</w:t>
      </w:r>
    </w:p>
    <w:bookmarkEnd w:id="129"/>
    <w:bookmarkStart w:name="z143" w:id="130"/>
    <w:p>
      <w:pPr>
        <w:spacing w:after="0"/>
        <w:ind w:left="0"/>
        <w:jc w:val="both"/>
      </w:pPr>
      <w:r>
        <w:rPr>
          <w:rFonts w:ascii="Times New Roman"/>
          <w:b w:val="false"/>
          <w:i w:val="false"/>
          <w:color w:val="000000"/>
          <w:sz w:val="28"/>
        </w:rPr>
        <w:t>
      26.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bookmarkEnd w:id="130"/>
    <w:bookmarkStart w:name="z144" w:id="131"/>
    <w:p>
      <w:pPr>
        <w:spacing w:after="0"/>
        <w:ind w:left="0"/>
        <w:jc w:val="both"/>
      </w:pPr>
      <w:r>
        <w:rPr>
          <w:rFonts w:ascii="Times New Roman"/>
          <w:b w:val="false"/>
          <w:i w:val="false"/>
          <w:color w:val="000000"/>
          <w:sz w:val="28"/>
        </w:rPr>
        <w:t>
      27. Если покупатели не заменяют и не готовы заменить в потреблении товар, приобретаемый в один период времени, этим же товаром, приобретаемым в другой период времени, то при выборе временного интервала учитываются обусловливающие данный выбор характеристики товарного рынка, в том числе:</w:t>
      </w:r>
    </w:p>
    <w:bookmarkEnd w:id="131"/>
    <w:bookmarkStart w:name="z145" w:id="132"/>
    <w:p>
      <w:pPr>
        <w:spacing w:after="0"/>
        <w:ind w:left="0"/>
        <w:jc w:val="both"/>
      </w:pPr>
      <w:r>
        <w:rPr>
          <w:rFonts w:ascii="Times New Roman"/>
          <w:b w:val="false"/>
          <w:i w:val="false"/>
          <w:color w:val="000000"/>
          <w:sz w:val="28"/>
        </w:rPr>
        <w:t>
      1) сезонность поставок товара в течение года;</w:t>
      </w:r>
    </w:p>
    <w:bookmarkEnd w:id="132"/>
    <w:bookmarkStart w:name="z146" w:id="133"/>
    <w:p>
      <w:pPr>
        <w:spacing w:after="0"/>
        <w:ind w:left="0"/>
        <w:jc w:val="both"/>
      </w:pPr>
      <w:r>
        <w:rPr>
          <w:rFonts w:ascii="Times New Roman"/>
          <w:b w:val="false"/>
          <w:i w:val="false"/>
          <w:color w:val="000000"/>
          <w:sz w:val="28"/>
        </w:rPr>
        <w:t>
      2) стабильность поставок товара в течение года;</w:t>
      </w:r>
    </w:p>
    <w:bookmarkEnd w:id="133"/>
    <w:bookmarkStart w:name="z147" w:id="134"/>
    <w:p>
      <w:pPr>
        <w:spacing w:after="0"/>
        <w:ind w:left="0"/>
        <w:jc w:val="both"/>
      </w:pPr>
      <w:r>
        <w:rPr>
          <w:rFonts w:ascii="Times New Roman"/>
          <w:b w:val="false"/>
          <w:i w:val="false"/>
          <w:color w:val="000000"/>
          <w:sz w:val="28"/>
        </w:rPr>
        <w:t>
      3) периоды максимального и минимального спроса (в том числе краткосрочные), соотношение между количеством покупателей в эти периоды;</w:t>
      </w:r>
    </w:p>
    <w:bookmarkEnd w:id="134"/>
    <w:bookmarkStart w:name="z148" w:id="135"/>
    <w:p>
      <w:pPr>
        <w:spacing w:after="0"/>
        <w:ind w:left="0"/>
        <w:jc w:val="both"/>
      </w:pPr>
      <w:r>
        <w:rPr>
          <w:rFonts w:ascii="Times New Roman"/>
          <w:b w:val="false"/>
          <w:i w:val="false"/>
          <w:color w:val="000000"/>
          <w:sz w:val="28"/>
        </w:rPr>
        <w:t>
      4) возможность установления продавцами разных цен в разные временные периоды;</w:t>
      </w:r>
    </w:p>
    <w:bookmarkEnd w:id="135"/>
    <w:bookmarkStart w:name="z149" w:id="136"/>
    <w:p>
      <w:pPr>
        <w:spacing w:after="0"/>
        <w:ind w:left="0"/>
        <w:jc w:val="both"/>
      </w:pPr>
      <w:r>
        <w:rPr>
          <w:rFonts w:ascii="Times New Roman"/>
          <w:b w:val="false"/>
          <w:i w:val="false"/>
          <w:color w:val="000000"/>
          <w:sz w:val="28"/>
        </w:rPr>
        <w:t>
      5) сроки контрактов;</w:t>
      </w:r>
    </w:p>
    <w:bookmarkEnd w:id="136"/>
    <w:bookmarkStart w:name="z150" w:id="137"/>
    <w:p>
      <w:pPr>
        <w:spacing w:after="0"/>
        <w:ind w:left="0"/>
        <w:jc w:val="both"/>
      </w:pPr>
      <w:r>
        <w:rPr>
          <w:rFonts w:ascii="Times New Roman"/>
          <w:b w:val="false"/>
          <w:i w:val="false"/>
          <w:color w:val="000000"/>
          <w:sz w:val="28"/>
        </w:rPr>
        <w:t>
      6) время появления товара на рынке.</w:t>
      </w:r>
    </w:p>
    <w:bookmarkEnd w:id="137"/>
    <w:bookmarkStart w:name="z151" w:id="138"/>
    <w:p>
      <w:pPr>
        <w:spacing w:after="0"/>
        <w:ind w:left="0"/>
        <w:jc w:val="both"/>
      </w:pPr>
      <w:r>
        <w:rPr>
          <w:rFonts w:ascii="Times New Roman"/>
          <w:b w:val="false"/>
          <w:i w:val="false"/>
          <w:color w:val="000000"/>
          <w:sz w:val="28"/>
        </w:rPr>
        <w:t>
      28. Все характеристики товарного рынка определяются в пределах одного установленного временного интервала.</w:t>
      </w:r>
    </w:p>
    <w:bookmarkEnd w:id="138"/>
    <w:bookmarkStart w:name="z152" w:id="139"/>
    <w:p>
      <w:pPr>
        <w:spacing w:after="0"/>
        <w:ind w:left="0"/>
        <w:jc w:val="both"/>
      </w:pPr>
      <w:r>
        <w:rPr>
          <w:rFonts w:ascii="Times New Roman"/>
          <w:b w:val="false"/>
          <w:i w:val="false"/>
          <w:color w:val="000000"/>
          <w:sz w:val="28"/>
        </w:rPr>
        <w:t>
      29.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bookmarkEnd w:id="139"/>
    <w:bookmarkStart w:name="z153" w:id="140"/>
    <w:p>
      <w:pPr>
        <w:spacing w:after="0"/>
        <w:ind w:left="0"/>
        <w:jc w:val="left"/>
      </w:pPr>
      <w:r>
        <w:rPr>
          <w:rFonts w:ascii="Times New Roman"/>
          <w:b/>
          <w:i w:val="false"/>
          <w:color w:val="000000"/>
        </w:rPr>
        <w:t xml:space="preserve"> Глава 5. Определение состава субъектов рынка, действующих на товарном рынке</w:t>
      </w:r>
    </w:p>
    <w:bookmarkEnd w:id="140"/>
    <w:bookmarkStart w:name="z154" w:id="141"/>
    <w:p>
      <w:pPr>
        <w:spacing w:after="0"/>
        <w:ind w:left="0"/>
        <w:jc w:val="both"/>
      </w:pPr>
      <w:r>
        <w:rPr>
          <w:rFonts w:ascii="Times New Roman"/>
          <w:b w:val="false"/>
          <w:i w:val="false"/>
          <w:color w:val="000000"/>
          <w:sz w:val="28"/>
        </w:rPr>
        <w:t>
      30. Субъекты рынка, действующие на товарном рынке и составляющие группу лиц, рассматриваются как единый субъект рынка.</w:t>
      </w:r>
    </w:p>
    <w:bookmarkEnd w:id="141"/>
    <w:bookmarkStart w:name="z155" w:id="142"/>
    <w:p>
      <w:pPr>
        <w:spacing w:after="0"/>
        <w:ind w:left="0"/>
        <w:jc w:val="both"/>
      </w:pPr>
      <w:r>
        <w:rPr>
          <w:rFonts w:ascii="Times New Roman"/>
          <w:b w:val="false"/>
          <w:i w:val="false"/>
          <w:color w:val="000000"/>
          <w:sz w:val="28"/>
        </w:rPr>
        <w:t>
      31. На основании информации, полученной при определении временного интервала исследования, при определении товарных границ рынка и при определении границ товарного рынка, определяются субъекты рынка, действующие на рассматриваемом товарном рынке, для которых устанавливаются позволяющие их идентифицировать данные:</w:t>
      </w:r>
    </w:p>
    <w:bookmarkEnd w:id="142"/>
    <w:bookmarkStart w:name="z156" w:id="143"/>
    <w:p>
      <w:pPr>
        <w:spacing w:after="0"/>
        <w:ind w:left="0"/>
        <w:jc w:val="both"/>
      </w:pPr>
      <w:r>
        <w:rPr>
          <w:rFonts w:ascii="Times New Roman"/>
          <w:b w:val="false"/>
          <w:i w:val="false"/>
          <w:color w:val="000000"/>
          <w:sz w:val="28"/>
        </w:rPr>
        <w:t>
      1) полное наименование (с указанием организационно-правовой формы);</w:t>
      </w:r>
    </w:p>
    <w:bookmarkEnd w:id="143"/>
    <w:bookmarkStart w:name="z157" w:id="144"/>
    <w:p>
      <w:pPr>
        <w:spacing w:after="0"/>
        <w:ind w:left="0"/>
        <w:jc w:val="both"/>
      </w:pPr>
      <w:r>
        <w:rPr>
          <w:rFonts w:ascii="Times New Roman"/>
          <w:b w:val="false"/>
          <w:i w:val="false"/>
          <w:color w:val="000000"/>
          <w:sz w:val="28"/>
        </w:rPr>
        <w:t>
      2) адрес (место нахождения);</w:t>
      </w:r>
    </w:p>
    <w:bookmarkEnd w:id="144"/>
    <w:bookmarkStart w:name="z158" w:id="145"/>
    <w:p>
      <w:pPr>
        <w:spacing w:after="0"/>
        <w:ind w:left="0"/>
        <w:jc w:val="both"/>
      </w:pPr>
      <w:r>
        <w:rPr>
          <w:rFonts w:ascii="Times New Roman"/>
          <w:b w:val="false"/>
          <w:i w:val="false"/>
          <w:color w:val="000000"/>
          <w:sz w:val="28"/>
        </w:rPr>
        <w:t>
      3) принадлежность к группе лиц;</w:t>
      </w:r>
    </w:p>
    <w:bookmarkEnd w:id="145"/>
    <w:bookmarkStart w:name="z159" w:id="146"/>
    <w:p>
      <w:pPr>
        <w:spacing w:after="0"/>
        <w:ind w:left="0"/>
        <w:jc w:val="both"/>
      </w:pPr>
      <w:r>
        <w:rPr>
          <w:rFonts w:ascii="Times New Roman"/>
          <w:b w:val="false"/>
          <w:i w:val="false"/>
          <w:color w:val="000000"/>
          <w:sz w:val="28"/>
        </w:rPr>
        <w:t>
      4) идентификационный номер налогоплательщика.</w:t>
      </w:r>
    </w:p>
    <w:bookmarkEnd w:id="146"/>
    <w:bookmarkStart w:name="z160" w:id="147"/>
    <w:p>
      <w:pPr>
        <w:spacing w:after="0"/>
        <w:ind w:left="0"/>
        <w:jc w:val="both"/>
      </w:pPr>
      <w:r>
        <w:rPr>
          <w:rFonts w:ascii="Times New Roman"/>
          <w:b w:val="false"/>
          <w:i w:val="false"/>
          <w:color w:val="000000"/>
          <w:sz w:val="28"/>
        </w:rPr>
        <w:t>
      32. В случае необходимости устанавливаются также следующие данные:</w:t>
      </w:r>
    </w:p>
    <w:bookmarkEnd w:id="147"/>
    <w:bookmarkStart w:name="z161" w:id="148"/>
    <w:p>
      <w:pPr>
        <w:spacing w:after="0"/>
        <w:ind w:left="0"/>
        <w:jc w:val="both"/>
      </w:pPr>
      <w:r>
        <w:rPr>
          <w:rFonts w:ascii="Times New Roman"/>
          <w:b w:val="false"/>
          <w:i w:val="false"/>
          <w:color w:val="000000"/>
          <w:sz w:val="28"/>
        </w:rPr>
        <w:t>
      1) наличие собственного производства данного товара, одновременно определяются посреднические организации;</w:t>
      </w:r>
    </w:p>
    <w:bookmarkEnd w:id="148"/>
    <w:bookmarkStart w:name="z162" w:id="149"/>
    <w:p>
      <w:pPr>
        <w:spacing w:after="0"/>
        <w:ind w:left="0"/>
        <w:jc w:val="both"/>
      </w:pPr>
      <w:r>
        <w:rPr>
          <w:rFonts w:ascii="Times New Roman"/>
          <w:b w:val="false"/>
          <w:i w:val="false"/>
          <w:color w:val="000000"/>
          <w:sz w:val="28"/>
        </w:rPr>
        <w:t>
      2) продавцы данного товара или товаров, необходимых для его производства.</w:t>
      </w:r>
    </w:p>
    <w:bookmarkEnd w:id="149"/>
    <w:bookmarkStart w:name="z163" w:id="150"/>
    <w:p>
      <w:pPr>
        <w:spacing w:after="0"/>
        <w:ind w:left="0"/>
        <w:jc w:val="both"/>
      </w:pPr>
      <w:r>
        <w:rPr>
          <w:rFonts w:ascii="Times New Roman"/>
          <w:b w:val="false"/>
          <w:i w:val="false"/>
          <w:color w:val="000000"/>
          <w:sz w:val="28"/>
        </w:rPr>
        <w:t>
      33. Допускается отсутствие идентификационных данных (при невозможности их установления) при условии, что их доля не будет превышать 15% от общего объема товарного рынка.</w:t>
      </w:r>
    </w:p>
    <w:bookmarkEnd w:id="150"/>
    <w:bookmarkStart w:name="z164" w:id="151"/>
    <w:p>
      <w:pPr>
        <w:spacing w:after="0"/>
        <w:ind w:left="0"/>
        <w:jc w:val="both"/>
      </w:pPr>
      <w:r>
        <w:rPr>
          <w:rFonts w:ascii="Times New Roman"/>
          <w:b w:val="false"/>
          <w:i w:val="false"/>
          <w:color w:val="000000"/>
          <w:sz w:val="28"/>
        </w:rPr>
        <w:t>
      34. При определении состава субъектов рынка, действующих на товарном рынке, может быть уточнен состав (численность) групп покупателей, приобретающих товар у продавцов, которые действуют на рассматриваемом товарном рынке.</w:t>
      </w:r>
    </w:p>
    <w:bookmarkEnd w:id="151"/>
    <w:bookmarkStart w:name="z165" w:id="152"/>
    <w:p>
      <w:pPr>
        <w:spacing w:after="0"/>
        <w:ind w:left="0"/>
        <w:jc w:val="both"/>
      </w:pPr>
      <w:r>
        <w:rPr>
          <w:rFonts w:ascii="Times New Roman"/>
          <w:b w:val="false"/>
          <w:i w:val="false"/>
          <w:color w:val="000000"/>
          <w:sz w:val="28"/>
        </w:rPr>
        <w:t>
      Если на товарном рынке действует небольшое количество основных покупателей (менее 15), то следует проверить входят ли покупатели в одну группу лиц с основными продавцами.</w:t>
      </w:r>
    </w:p>
    <w:bookmarkEnd w:id="152"/>
    <w:bookmarkStart w:name="z166" w:id="153"/>
    <w:p>
      <w:pPr>
        <w:spacing w:after="0"/>
        <w:ind w:left="0"/>
        <w:jc w:val="left"/>
      </w:pPr>
      <w:r>
        <w:rPr>
          <w:rFonts w:ascii="Times New Roman"/>
          <w:b/>
          <w:i w:val="false"/>
          <w:color w:val="000000"/>
        </w:rPr>
        <w:t xml:space="preserve"> Глава 6. Расчет объема товарного рынка и долей субъектов рынка на товарном рынке</w:t>
      </w:r>
    </w:p>
    <w:bookmarkEnd w:id="153"/>
    <w:bookmarkStart w:name="z167" w:id="154"/>
    <w:p>
      <w:pPr>
        <w:spacing w:after="0"/>
        <w:ind w:left="0"/>
        <w:jc w:val="both"/>
      </w:pPr>
      <w:r>
        <w:rPr>
          <w:rFonts w:ascii="Times New Roman"/>
          <w:b w:val="false"/>
          <w:i w:val="false"/>
          <w:color w:val="000000"/>
          <w:sz w:val="28"/>
        </w:rPr>
        <w:t>
      35. Расчет объема товарного рынка за определенный период времени в пределах границ рассматриваемого рынка (далее – общий объем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bookmarkEnd w:id="154"/>
    <w:bookmarkStart w:name="z168" w:id="155"/>
    <w:p>
      <w:pPr>
        <w:spacing w:after="0"/>
        <w:ind w:left="0"/>
        <w:jc w:val="both"/>
      </w:pPr>
      <w:r>
        <w:rPr>
          <w:rFonts w:ascii="Times New Roman"/>
          <w:b w:val="false"/>
          <w:i w:val="false"/>
          <w:color w:val="000000"/>
          <w:sz w:val="28"/>
        </w:rPr>
        <w:t>
      При использования субъектом рынка части своей продукции для собственных нужд в объем реализации товарного рынка включается только объем, реализуемый на товарном рынке.</w:t>
      </w:r>
    </w:p>
    <w:bookmarkEnd w:id="155"/>
    <w:bookmarkStart w:name="z169" w:id="156"/>
    <w:p>
      <w:pPr>
        <w:spacing w:after="0"/>
        <w:ind w:left="0"/>
        <w:jc w:val="both"/>
      </w:pPr>
      <w:r>
        <w:rPr>
          <w:rFonts w:ascii="Times New Roman"/>
          <w:b w:val="false"/>
          <w:i w:val="false"/>
          <w:color w:val="000000"/>
          <w:sz w:val="28"/>
        </w:rPr>
        <w:t>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bookmarkEnd w:id="156"/>
    <w:bookmarkStart w:name="z170" w:id="157"/>
    <w:p>
      <w:pPr>
        <w:spacing w:after="0"/>
        <w:ind w:left="0"/>
        <w:jc w:val="both"/>
      </w:pPr>
      <w:r>
        <w:rPr>
          <w:rFonts w:ascii="Times New Roman"/>
          <w:b w:val="false"/>
          <w:i w:val="false"/>
          <w:color w:val="000000"/>
          <w:sz w:val="28"/>
        </w:rPr>
        <w:t>
      Определение доли субъектов рынка возможно при наличии информации от субъектов, доля объема поставки которых занимает в общем объеме поставки не менее восьмидесяти пяти процентов.</w:t>
      </w:r>
    </w:p>
    <w:bookmarkEnd w:id="157"/>
    <w:bookmarkStart w:name="z171" w:id="158"/>
    <w:p>
      <w:pPr>
        <w:spacing w:after="0"/>
        <w:ind w:left="0"/>
        <w:jc w:val="both"/>
      </w:pPr>
      <w:r>
        <w:rPr>
          <w:rFonts w:ascii="Times New Roman"/>
          <w:b w:val="false"/>
          <w:i w:val="false"/>
          <w:color w:val="000000"/>
          <w:sz w:val="28"/>
        </w:rPr>
        <w:t>
      Показатели, используемые при расчете доли субъекта рынка на товарном рынке, приводятся в тех же единицах измерения, что и при расчете объема товарного рынка.</w:t>
      </w:r>
    </w:p>
    <w:bookmarkEnd w:id="158"/>
    <w:bookmarkStart w:name="z172" w:id="159"/>
    <w:p>
      <w:pPr>
        <w:spacing w:after="0"/>
        <w:ind w:left="0"/>
        <w:jc w:val="both"/>
      </w:pPr>
      <w:r>
        <w:rPr>
          <w:rFonts w:ascii="Times New Roman"/>
          <w:b w:val="false"/>
          <w:i w:val="false"/>
          <w:color w:val="000000"/>
          <w:sz w:val="28"/>
        </w:rPr>
        <w:t>
      Доминирующим не признается положение субъекта рынка, доля которого на соответствующем товарном рынке не превышает пятнадцати процентов.</w:t>
      </w:r>
    </w:p>
    <w:bookmarkEnd w:id="159"/>
    <w:bookmarkStart w:name="z173" w:id="160"/>
    <w:p>
      <w:pPr>
        <w:spacing w:after="0"/>
        <w:ind w:left="0"/>
        <w:jc w:val="both"/>
      </w:pPr>
      <w:r>
        <w:rPr>
          <w:rFonts w:ascii="Times New Roman"/>
          <w:b w:val="false"/>
          <w:i w:val="false"/>
          <w:color w:val="000000"/>
          <w:sz w:val="28"/>
        </w:rPr>
        <w:t>
      Доля группы лиц на соответствующем товарном рынке определяется как сумма долей субъектов рынка входящих в одну группу лиц, действующих на одном товарном рынке, и рассматривается как доля единого субъекта рынка.</w:t>
      </w:r>
    </w:p>
    <w:bookmarkEnd w:id="160"/>
    <w:bookmarkStart w:name="z174" w:id="161"/>
    <w:p>
      <w:pPr>
        <w:spacing w:after="0"/>
        <w:ind w:left="0"/>
        <w:jc w:val="both"/>
      </w:pPr>
      <w:r>
        <w:rPr>
          <w:rFonts w:ascii="Times New Roman"/>
          <w:b w:val="false"/>
          <w:i w:val="false"/>
          <w:color w:val="000000"/>
          <w:sz w:val="28"/>
        </w:rPr>
        <w:t>
      36.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161"/>
    <w:bookmarkStart w:name="z175" w:id="162"/>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 Указанное обстоятельство определяется на основании опроса потребителей и (или) покупателей (субъектов рынка (продавцов));</w:t>
      </w:r>
    </w:p>
    <w:bookmarkEnd w:id="162"/>
    <w:bookmarkStart w:name="z176" w:id="163"/>
    <w:p>
      <w:pPr>
        <w:spacing w:after="0"/>
        <w:ind w:left="0"/>
        <w:jc w:val="both"/>
      </w:pPr>
      <w:r>
        <w:rPr>
          <w:rFonts w:ascii="Times New Roman"/>
          <w:b w:val="false"/>
          <w:i w:val="false"/>
          <w:color w:val="000000"/>
          <w:sz w:val="28"/>
        </w:rPr>
        <w:t>
      2) наличие экономических, технологических, административных или иных ограничений для доступа на товарный рынок. Указанное обстоятельство устанавливается в соответствии с пунктами 68, 69 настоящей Методики;</w:t>
      </w:r>
    </w:p>
    <w:bookmarkEnd w:id="163"/>
    <w:bookmarkStart w:name="z177" w:id="164"/>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 Определение данного обстоятельства производится путем сопоставления размеров долей субъекта рынка в течение не менее чем одного года или, если срок существования товарного рынка (субъекта рынка) составляет менее чем один год, в течение срока существования соответствующего товарного рынка (субъекта рынка).</w:t>
      </w:r>
    </w:p>
    <w:bookmarkEnd w:id="164"/>
    <w:bookmarkStart w:name="z178" w:id="165"/>
    <w:p>
      <w:pPr>
        <w:spacing w:after="0"/>
        <w:ind w:left="0"/>
        <w:jc w:val="both"/>
      </w:pPr>
      <w:r>
        <w:rPr>
          <w:rFonts w:ascii="Times New Roman"/>
          <w:b w:val="false"/>
          <w:i w:val="false"/>
          <w:color w:val="000000"/>
          <w:sz w:val="28"/>
        </w:rPr>
        <w:t>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настоящего пункта.</w:t>
      </w:r>
    </w:p>
    <w:bookmarkEnd w:id="165"/>
    <w:bookmarkStart w:name="z179" w:id="166"/>
    <w:p>
      <w:pPr>
        <w:spacing w:after="0"/>
        <w:ind w:left="0"/>
        <w:jc w:val="both"/>
      </w:pPr>
      <w:r>
        <w:rPr>
          <w:rFonts w:ascii="Times New Roman"/>
          <w:b w:val="false"/>
          <w:i w:val="false"/>
          <w:color w:val="000000"/>
          <w:sz w:val="28"/>
        </w:rPr>
        <w:t>
      37.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166"/>
    <w:bookmarkStart w:name="z180" w:id="167"/>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либо срока существования субъекта рынка на данном товарном рынке) относительные размеры долей субъектов рынка неизменны или подвержены малозначительным изменениям. Определение данного обстоятельства осуществляется путем анализа динамики долей субъектов рынка;</w:t>
      </w:r>
    </w:p>
    <w:bookmarkEnd w:id="167"/>
    <w:bookmarkStart w:name="z181" w:id="168"/>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 Данное обстоятельство устанавливается в соответствии с главой 2 настоящей Методики;</w:t>
      </w:r>
    </w:p>
    <w:bookmarkEnd w:id="168"/>
    <w:bookmarkStart w:name="z182" w:id="169"/>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 Определение данного показателя основано на анализе общедоступной информации, а также опросе продавцов (субъектов рынка) и (или) покупателей (потребителей).</w:t>
      </w:r>
    </w:p>
    <w:bookmarkEnd w:id="169"/>
    <w:bookmarkStart w:name="z183" w:id="170"/>
    <w:p>
      <w:pPr>
        <w:spacing w:after="0"/>
        <w:ind w:left="0"/>
        <w:jc w:val="both"/>
      </w:pPr>
      <w:r>
        <w:rPr>
          <w:rFonts w:ascii="Times New Roman"/>
          <w:b w:val="false"/>
          <w:i w:val="false"/>
          <w:color w:val="000000"/>
          <w:sz w:val="28"/>
        </w:rPr>
        <w:t>
      38. Сумма объемов продаж для определения объемов рынка определяется на основании одного из следующих методов:</w:t>
      </w:r>
    </w:p>
    <w:bookmarkEnd w:id="170"/>
    <w:bookmarkStart w:name="z184" w:id="171"/>
    <w:p>
      <w:pPr>
        <w:spacing w:after="0"/>
        <w:ind w:left="0"/>
        <w:jc w:val="both"/>
      </w:pPr>
      <w:r>
        <w:rPr>
          <w:rFonts w:ascii="Times New Roman"/>
          <w:b w:val="false"/>
          <w:i w:val="false"/>
          <w:color w:val="000000"/>
          <w:sz w:val="28"/>
        </w:rPr>
        <w:t>
      1) подсчет суммы объемов продаж по данным субъектов рынка, действующих на рассматриваемом товарном рынке, не допуская повторный учет одного и того же товара (перепродажа);</w:t>
      </w:r>
    </w:p>
    <w:bookmarkEnd w:id="171"/>
    <w:bookmarkStart w:name="z185" w:id="172"/>
    <w:p>
      <w:pPr>
        <w:spacing w:after="0"/>
        <w:ind w:left="0"/>
        <w:jc w:val="both"/>
      </w:pPr>
      <w:r>
        <w:rPr>
          <w:rFonts w:ascii="Times New Roman"/>
          <w:b w:val="false"/>
          <w:i w:val="false"/>
          <w:color w:val="000000"/>
          <w:sz w:val="28"/>
        </w:rPr>
        <w:t>
      2) подсчет суммы объемов покупок товара по данным покупателей;</w:t>
      </w:r>
    </w:p>
    <w:bookmarkEnd w:id="172"/>
    <w:bookmarkStart w:name="z186" w:id="173"/>
    <w:p>
      <w:pPr>
        <w:spacing w:after="0"/>
        <w:ind w:left="0"/>
        <w:jc w:val="both"/>
      </w:pPr>
      <w:r>
        <w:rPr>
          <w:rFonts w:ascii="Times New Roman"/>
          <w:b w:val="false"/>
          <w:i w:val="false"/>
          <w:color w:val="000000"/>
          <w:sz w:val="28"/>
        </w:rPr>
        <w:t>
      3) подсчет суммы объемов производства товара в границах рассматриваемого товарного рынка (за вычетом потребления рассматриваемого товара в процессе его производства и объема запасов) за вычетом объемов вывоза (экспорта) рассматриваемого товара с данной территории и с добавлением объемов ввоза (импорта) рассматриваемого товара на данную территорию, по данным производителей товаров и органов, контролирующих объемы ввоза и вывоза товаров. Данный метод целесообразно применять в случае проведения анализа товарного рынка в границах Республики Казахстан;</w:t>
      </w:r>
    </w:p>
    <w:bookmarkEnd w:id="173"/>
    <w:bookmarkStart w:name="z187" w:id="174"/>
    <w:p>
      <w:pPr>
        <w:spacing w:after="0"/>
        <w:ind w:left="0"/>
        <w:jc w:val="both"/>
      </w:pPr>
      <w:r>
        <w:rPr>
          <w:rFonts w:ascii="Times New Roman"/>
          <w:b w:val="false"/>
          <w:i w:val="false"/>
          <w:color w:val="000000"/>
          <w:sz w:val="28"/>
        </w:rPr>
        <w:t>
      4) на основании сведений, предоставленных органами статистики и (или) иными государственными органами, в том числе местными исполнительными и представительными органами;</w:t>
      </w:r>
    </w:p>
    <w:bookmarkEnd w:id="174"/>
    <w:bookmarkStart w:name="z188" w:id="175"/>
    <w:p>
      <w:pPr>
        <w:spacing w:after="0"/>
        <w:ind w:left="0"/>
        <w:jc w:val="both"/>
      </w:pPr>
      <w:r>
        <w:rPr>
          <w:rFonts w:ascii="Times New Roman"/>
          <w:b w:val="false"/>
          <w:i w:val="false"/>
          <w:color w:val="000000"/>
          <w:sz w:val="28"/>
        </w:rPr>
        <w:t>
      5) иным способом (иные показатели используются в тех случаях, когда из-за отраслевых особенностей они позволяют более точно охарактеризовать положение субъектов рынка на рассматриваемом товарном рынке с точки зрения конкуренции).</w:t>
      </w:r>
    </w:p>
    <w:bookmarkEnd w:id="175"/>
    <w:bookmarkStart w:name="z189" w:id="176"/>
    <w:p>
      <w:pPr>
        <w:spacing w:after="0"/>
        <w:ind w:left="0"/>
        <w:jc w:val="both"/>
      </w:pPr>
      <w:r>
        <w:rPr>
          <w:rFonts w:ascii="Times New Roman"/>
          <w:b w:val="false"/>
          <w:i w:val="false"/>
          <w:color w:val="000000"/>
          <w:sz w:val="28"/>
        </w:rPr>
        <w:t>
      39. При государственном контроле за экономической концентрацией, помимо фактических объемов товарного рынка антимонопольным органом определяются прогнозные данные с учетом планируемых объемов производства товаров, запретов на ввоз и вывоз товаров.</w:t>
      </w:r>
    </w:p>
    <w:bookmarkEnd w:id="176"/>
    <w:bookmarkStart w:name="z190" w:id="177"/>
    <w:p>
      <w:pPr>
        <w:spacing w:after="0"/>
        <w:ind w:left="0"/>
        <w:jc w:val="both"/>
      </w:pPr>
      <w:r>
        <w:rPr>
          <w:rFonts w:ascii="Times New Roman"/>
          <w:b w:val="false"/>
          <w:i w:val="false"/>
          <w:color w:val="000000"/>
          <w:sz w:val="28"/>
        </w:rPr>
        <w:t>
      40.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общий объем товарного рынка определяется из данных полученных от органов статистики и (или) иных государственных органов, в том числе местных исполнительных и представительных органов.</w:t>
      </w:r>
    </w:p>
    <w:bookmarkEnd w:id="177"/>
    <w:bookmarkStart w:name="z191" w:id="178"/>
    <w:p>
      <w:pPr>
        <w:spacing w:after="0"/>
        <w:ind w:left="0"/>
        <w:jc w:val="both"/>
      </w:pPr>
      <w:r>
        <w:rPr>
          <w:rFonts w:ascii="Times New Roman"/>
          <w:b w:val="false"/>
          <w:i w:val="false"/>
          <w:color w:val="000000"/>
          <w:sz w:val="28"/>
        </w:rPr>
        <w:t>
      При невозможности определения общего объема товарного рынка на основании данных органов статистики и (или) других государственных органов, в том числе местных исполнительных и представительных органов, расчет объема товарного рынка производится согласно пункту 34 настоящей Методики.</w:t>
      </w:r>
    </w:p>
    <w:bookmarkEnd w:id="178"/>
    <w:bookmarkStart w:name="z192" w:id="179"/>
    <w:p>
      <w:pPr>
        <w:spacing w:after="0"/>
        <w:ind w:left="0"/>
        <w:jc w:val="left"/>
      </w:pPr>
      <w:r>
        <w:rPr>
          <w:rFonts w:ascii="Times New Roman"/>
          <w:b/>
          <w:i w:val="false"/>
          <w:color w:val="000000"/>
        </w:rPr>
        <w:t xml:space="preserve"> Раздел 2. Особенности проведения внепланового анализа состояния конкуренции на товарных рынках</w:t>
      </w:r>
    </w:p>
    <w:bookmarkEnd w:id="179"/>
    <w:bookmarkStart w:name="z193" w:id="180"/>
    <w:p>
      <w:pPr>
        <w:spacing w:after="0"/>
        <w:ind w:left="0"/>
        <w:jc w:val="left"/>
      </w:pPr>
      <w:r>
        <w:rPr>
          <w:rFonts w:ascii="Times New Roman"/>
          <w:b/>
          <w:i w:val="false"/>
          <w:color w:val="000000"/>
        </w:rPr>
        <w:t xml:space="preserve"> Глава 7. Определение критериев взаимозаменяемости товаров</w:t>
      </w:r>
    </w:p>
    <w:bookmarkEnd w:id="180"/>
    <w:bookmarkStart w:name="z194" w:id="181"/>
    <w:p>
      <w:pPr>
        <w:spacing w:after="0"/>
        <w:ind w:left="0"/>
        <w:jc w:val="both"/>
      </w:pPr>
      <w:r>
        <w:rPr>
          <w:rFonts w:ascii="Times New Roman"/>
          <w:b w:val="false"/>
          <w:i w:val="false"/>
          <w:color w:val="000000"/>
          <w:sz w:val="28"/>
        </w:rPr>
        <w:t>
      41. Процедура определения критериев взаимозаменяемости товара, не имеющего заменителя, или взаимозаменяемых товаров, обращающихся на одном и том же товарном рынке, включает:</w:t>
      </w:r>
    </w:p>
    <w:bookmarkEnd w:id="181"/>
    <w:bookmarkStart w:name="z195" w:id="182"/>
    <w:p>
      <w:pPr>
        <w:spacing w:after="0"/>
        <w:ind w:left="0"/>
        <w:jc w:val="both"/>
      </w:pPr>
      <w:r>
        <w:rPr>
          <w:rFonts w:ascii="Times New Roman"/>
          <w:b w:val="false"/>
          <w:i w:val="false"/>
          <w:color w:val="000000"/>
          <w:sz w:val="28"/>
        </w:rPr>
        <w:t>
      определение наименования товара;</w:t>
      </w:r>
    </w:p>
    <w:bookmarkEnd w:id="182"/>
    <w:bookmarkStart w:name="z196" w:id="183"/>
    <w:p>
      <w:pPr>
        <w:spacing w:after="0"/>
        <w:ind w:left="0"/>
        <w:jc w:val="both"/>
      </w:pPr>
      <w:r>
        <w:rPr>
          <w:rFonts w:ascii="Times New Roman"/>
          <w:b w:val="false"/>
          <w:i w:val="false"/>
          <w:color w:val="000000"/>
          <w:sz w:val="28"/>
        </w:rPr>
        <w:t>
      определение свойств товара, определяющих выбор покупателя, и товаров, потенциально являющихся взаимозаменяемыми для данного товара;</w:t>
      </w:r>
    </w:p>
    <w:bookmarkEnd w:id="183"/>
    <w:bookmarkStart w:name="z197" w:id="184"/>
    <w:p>
      <w:pPr>
        <w:spacing w:after="0"/>
        <w:ind w:left="0"/>
        <w:jc w:val="both"/>
      </w:pPr>
      <w:r>
        <w:rPr>
          <w:rFonts w:ascii="Times New Roman"/>
          <w:b w:val="false"/>
          <w:i w:val="false"/>
          <w:color w:val="000000"/>
          <w:sz w:val="28"/>
        </w:rPr>
        <w:t>
      определение взаимозаменяемых товаров.</w:t>
      </w:r>
    </w:p>
    <w:bookmarkEnd w:id="184"/>
    <w:bookmarkStart w:name="z198" w:id="185"/>
    <w:p>
      <w:pPr>
        <w:spacing w:after="0"/>
        <w:ind w:left="0"/>
        <w:jc w:val="both"/>
      </w:pPr>
      <w:r>
        <w:rPr>
          <w:rFonts w:ascii="Times New Roman"/>
          <w:b w:val="false"/>
          <w:i w:val="false"/>
          <w:color w:val="000000"/>
          <w:sz w:val="28"/>
        </w:rPr>
        <w:t>
      42. Определение наименования товара проводится на основе одного или совокупности нескольких критериев:</w:t>
      </w:r>
    </w:p>
    <w:bookmarkEnd w:id="185"/>
    <w:bookmarkStart w:name="z199" w:id="186"/>
    <w:p>
      <w:pPr>
        <w:spacing w:after="0"/>
        <w:ind w:left="0"/>
        <w:jc w:val="both"/>
      </w:pPr>
      <w:r>
        <w:rPr>
          <w:rFonts w:ascii="Times New Roman"/>
          <w:b w:val="false"/>
          <w:i w:val="false"/>
          <w:color w:val="000000"/>
          <w:sz w:val="28"/>
        </w:rPr>
        <w:t>
      1) товарных словарей или справочников товароведов;</w:t>
      </w:r>
    </w:p>
    <w:bookmarkEnd w:id="186"/>
    <w:bookmarkStart w:name="z200" w:id="187"/>
    <w:p>
      <w:pPr>
        <w:spacing w:after="0"/>
        <w:ind w:left="0"/>
        <w:jc w:val="both"/>
      </w:pPr>
      <w:r>
        <w:rPr>
          <w:rFonts w:ascii="Times New Roman"/>
          <w:b w:val="false"/>
          <w:i w:val="false"/>
          <w:color w:val="000000"/>
          <w:sz w:val="28"/>
        </w:rPr>
        <w:t>
      2) заключений специалистов, имеющих специальные знания в соответствующей сфере;</w:t>
      </w:r>
    </w:p>
    <w:bookmarkEnd w:id="187"/>
    <w:bookmarkStart w:name="z201" w:id="188"/>
    <w:p>
      <w:pPr>
        <w:spacing w:after="0"/>
        <w:ind w:left="0"/>
        <w:jc w:val="both"/>
      </w:pPr>
      <w:r>
        <w:rPr>
          <w:rFonts w:ascii="Times New Roman"/>
          <w:b w:val="false"/>
          <w:i w:val="false"/>
          <w:color w:val="000000"/>
          <w:sz w:val="28"/>
        </w:rPr>
        <w:t>
      3) решений о предоставлении лицензий, документов, подтверждающих наличие лицензии;</w:t>
      </w:r>
    </w:p>
    <w:bookmarkEnd w:id="188"/>
    <w:bookmarkStart w:name="z202" w:id="189"/>
    <w:p>
      <w:pPr>
        <w:spacing w:after="0"/>
        <w:ind w:left="0"/>
        <w:jc w:val="both"/>
      </w:pPr>
      <w:r>
        <w:rPr>
          <w:rFonts w:ascii="Times New Roman"/>
          <w:b w:val="false"/>
          <w:i w:val="false"/>
          <w:color w:val="000000"/>
          <w:sz w:val="28"/>
        </w:rPr>
        <w:t>
      4) условий договора, предметом которого является рассматриваемый товар;</w:t>
      </w:r>
    </w:p>
    <w:bookmarkEnd w:id="189"/>
    <w:bookmarkStart w:name="z203" w:id="190"/>
    <w:p>
      <w:pPr>
        <w:spacing w:after="0"/>
        <w:ind w:left="0"/>
        <w:jc w:val="both"/>
      </w:pPr>
      <w:r>
        <w:rPr>
          <w:rFonts w:ascii="Times New Roman"/>
          <w:b w:val="false"/>
          <w:i w:val="false"/>
          <w:color w:val="000000"/>
          <w:sz w:val="28"/>
        </w:rPr>
        <w:t>
      5) способа, позволяющего однозначно определить товар.</w:t>
      </w:r>
    </w:p>
    <w:bookmarkEnd w:id="190"/>
    <w:bookmarkStart w:name="z204" w:id="191"/>
    <w:p>
      <w:pPr>
        <w:spacing w:after="0"/>
        <w:ind w:left="0"/>
        <w:jc w:val="both"/>
      </w:pPr>
      <w:r>
        <w:rPr>
          <w:rFonts w:ascii="Times New Roman"/>
          <w:b w:val="false"/>
          <w:i w:val="false"/>
          <w:color w:val="000000"/>
          <w:sz w:val="28"/>
        </w:rPr>
        <w:t>
      43. При определении свойств товара, определяющих выбор покупателя, анализируются:</w:t>
      </w:r>
    </w:p>
    <w:bookmarkEnd w:id="191"/>
    <w:bookmarkStart w:name="z205" w:id="192"/>
    <w:p>
      <w:pPr>
        <w:spacing w:after="0"/>
        <w:ind w:left="0"/>
        <w:jc w:val="both"/>
      </w:pPr>
      <w:r>
        <w:rPr>
          <w:rFonts w:ascii="Times New Roman"/>
          <w:b w:val="false"/>
          <w:i w:val="false"/>
          <w:color w:val="000000"/>
          <w:sz w:val="28"/>
        </w:rPr>
        <w:t>
      1) функциональное назначение и применение товара, в том числе цель потребления товара и его потребительские свойства;</w:t>
      </w:r>
    </w:p>
    <w:bookmarkEnd w:id="192"/>
    <w:bookmarkStart w:name="z206" w:id="193"/>
    <w:p>
      <w:pPr>
        <w:spacing w:after="0"/>
        <w:ind w:left="0"/>
        <w:jc w:val="both"/>
      </w:pPr>
      <w:r>
        <w:rPr>
          <w:rFonts w:ascii="Times New Roman"/>
          <w:b w:val="false"/>
          <w:i w:val="false"/>
          <w:color w:val="000000"/>
          <w:sz w:val="28"/>
        </w:rPr>
        <w:t>
      2) качественные характеристики, в том числе вид, сорт, упаковка, особенности в системе распространения и сбыта;</w:t>
      </w:r>
    </w:p>
    <w:bookmarkEnd w:id="193"/>
    <w:bookmarkStart w:name="z207" w:id="194"/>
    <w:p>
      <w:pPr>
        <w:spacing w:after="0"/>
        <w:ind w:left="0"/>
        <w:jc w:val="both"/>
      </w:pPr>
      <w:r>
        <w:rPr>
          <w:rFonts w:ascii="Times New Roman"/>
          <w:b w:val="false"/>
          <w:i w:val="false"/>
          <w:color w:val="000000"/>
          <w:sz w:val="28"/>
        </w:rPr>
        <w:t>
      3) технические характеристики, в том числе эксплуатационные показатели, ограничения по транспортировке, условия сборки, ремонта, технического обслуживания (включая гарантийное обслуживание), особенности профессионального использования (производственного потребления);</w:t>
      </w:r>
    </w:p>
    <w:bookmarkEnd w:id="194"/>
    <w:bookmarkStart w:name="z208" w:id="195"/>
    <w:p>
      <w:pPr>
        <w:spacing w:after="0"/>
        <w:ind w:left="0"/>
        <w:jc w:val="both"/>
      </w:pPr>
      <w:r>
        <w:rPr>
          <w:rFonts w:ascii="Times New Roman"/>
          <w:b w:val="false"/>
          <w:i w:val="false"/>
          <w:color w:val="000000"/>
          <w:sz w:val="28"/>
        </w:rPr>
        <w:t>
      4) цена товара;</w:t>
      </w:r>
    </w:p>
    <w:bookmarkEnd w:id="195"/>
    <w:bookmarkStart w:name="z209" w:id="196"/>
    <w:p>
      <w:pPr>
        <w:spacing w:after="0"/>
        <w:ind w:left="0"/>
        <w:jc w:val="both"/>
      </w:pPr>
      <w:r>
        <w:rPr>
          <w:rFonts w:ascii="Times New Roman"/>
          <w:b w:val="false"/>
          <w:i w:val="false"/>
          <w:color w:val="000000"/>
          <w:sz w:val="28"/>
        </w:rPr>
        <w:t>
      5) условия реализации, в том числе размер партий товаров, способ реализации товара;</w:t>
      </w:r>
    </w:p>
    <w:bookmarkEnd w:id="196"/>
    <w:bookmarkStart w:name="z210" w:id="197"/>
    <w:p>
      <w:pPr>
        <w:spacing w:after="0"/>
        <w:ind w:left="0"/>
        <w:jc w:val="both"/>
      </w:pPr>
      <w:r>
        <w:rPr>
          <w:rFonts w:ascii="Times New Roman"/>
          <w:b w:val="false"/>
          <w:i w:val="false"/>
          <w:color w:val="000000"/>
          <w:sz w:val="28"/>
        </w:rPr>
        <w:t>
      6) характеристики товара.</w:t>
      </w:r>
    </w:p>
    <w:bookmarkEnd w:id="197"/>
    <w:bookmarkStart w:name="z211" w:id="198"/>
    <w:p>
      <w:pPr>
        <w:spacing w:after="0"/>
        <w:ind w:left="0"/>
        <w:jc w:val="both"/>
      </w:pPr>
      <w:r>
        <w:rPr>
          <w:rFonts w:ascii="Times New Roman"/>
          <w:b w:val="false"/>
          <w:i w:val="false"/>
          <w:color w:val="000000"/>
          <w:sz w:val="28"/>
        </w:rPr>
        <w:t>
      44.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p>
    <w:bookmarkEnd w:id="198"/>
    <w:bookmarkStart w:name="z212" w:id="199"/>
    <w:p>
      <w:pPr>
        <w:spacing w:after="0"/>
        <w:ind w:left="0"/>
        <w:jc w:val="both"/>
      </w:pPr>
      <w:r>
        <w:rPr>
          <w:rFonts w:ascii="Times New Roman"/>
          <w:b w:val="false"/>
          <w:i w:val="false"/>
          <w:color w:val="000000"/>
          <w:sz w:val="28"/>
        </w:rPr>
        <w:t>
      45. При определении взаимозаменяемых товаров антимонопольным органом используется информация, полученная по итогам "теста гипотетического монополиста", проводимого путем направления запроса профессиональным ассоциациям и (или) общественным объединениям, представляющим интересы потребителей анализируемого товара либо субъектам рынка.</w:t>
      </w:r>
    </w:p>
    <w:bookmarkEnd w:id="199"/>
    <w:bookmarkStart w:name="z213" w:id="200"/>
    <w:p>
      <w:pPr>
        <w:spacing w:after="0"/>
        <w:ind w:left="0"/>
        <w:jc w:val="both"/>
      </w:pPr>
      <w:r>
        <w:rPr>
          <w:rFonts w:ascii="Times New Roman"/>
          <w:b w:val="false"/>
          <w:i w:val="false"/>
          <w:color w:val="000000"/>
          <w:sz w:val="28"/>
        </w:rPr>
        <w:t>
      46. При проведении "теста гипотетического монополиста" (для определения товарных границ товарного рынка) предполагается, что происходит небольшое, но существенное и долговременное (1 год и более) повышение цены на рассматриваемый товар. Таким признается повышение цены на 5-10 процентов при прочих равных условиях конкуренции (влияние инфляции при этом должно быть исключено), сохраняющееся в дальнейшем на протяжении временного интервала исследования.</w:t>
      </w:r>
    </w:p>
    <w:bookmarkEnd w:id="200"/>
    <w:bookmarkStart w:name="z214" w:id="201"/>
    <w:p>
      <w:pPr>
        <w:spacing w:after="0"/>
        <w:ind w:left="0"/>
        <w:jc w:val="both"/>
      </w:pPr>
      <w:r>
        <w:rPr>
          <w:rFonts w:ascii="Times New Roman"/>
          <w:b w:val="false"/>
          <w:i w:val="false"/>
          <w:color w:val="000000"/>
          <w:sz w:val="28"/>
        </w:rPr>
        <w:t>
      Определяется, будет ли в результате указанного повышения цены покупатель (покупатели) заменять (готов заменить) рассматриваемый товар другими товарами, а также происходит ли (произойдет ли) снижение объема продаж, делающее такое повышение цен невыгодным для продавца (продавцов).</w:t>
      </w:r>
    </w:p>
    <w:bookmarkEnd w:id="201"/>
    <w:bookmarkStart w:name="z215" w:id="202"/>
    <w:p>
      <w:pPr>
        <w:spacing w:after="0"/>
        <w:ind w:left="0"/>
        <w:jc w:val="both"/>
      </w:pPr>
      <w:r>
        <w:rPr>
          <w:rFonts w:ascii="Times New Roman"/>
          <w:b w:val="false"/>
          <w:i w:val="false"/>
          <w:color w:val="000000"/>
          <w:sz w:val="28"/>
        </w:rPr>
        <w:t>
      Если указанные условия выполняются, то товары, которые являются наиболее близкими по свойствам к рассматриваемому товару, следует включить в состав группы взаимозаменяемых товаров.</w:t>
      </w:r>
    </w:p>
    <w:bookmarkEnd w:id="202"/>
    <w:bookmarkStart w:name="z216" w:id="203"/>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(1 год и более) на 5-10 процентов без снижения выгоды для продавца (совокупной выгоды для продавцов). Товары, входящие в такую группу, признаются взаимозаменяемыми товарами.</w:t>
      </w:r>
    </w:p>
    <w:bookmarkEnd w:id="203"/>
    <w:bookmarkStart w:name="z217" w:id="204"/>
    <w:p>
      <w:pPr>
        <w:spacing w:after="0"/>
        <w:ind w:left="0"/>
        <w:jc w:val="both"/>
      </w:pP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продавец (продавцы) может осуществить указанное повышение цены.</w:t>
      </w:r>
    </w:p>
    <w:bookmarkEnd w:id="204"/>
    <w:bookmarkStart w:name="z218" w:id="205"/>
    <w:p>
      <w:pPr>
        <w:spacing w:after="0"/>
        <w:ind w:left="0"/>
        <w:jc w:val="both"/>
      </w:pPr>
      <w:r>
        <w:rPr>
          <w:rFonts w:ascii="Times New Roman"/>
          <w:b w:val="false"/>
          <w:i w:val="false"/>
          <w:color w:val="000000"/>
          <w:sz w:val="28"/>
        </w:rPr>
        <w:t>
      47. Рассматриваемый товар может обращаться на одной и той же территории на товарных рынках. Такие товарные рынки следует анализировать обособленно. В частности, товар может обращаться на оптовых рынках, на которых продаются партии товара преимущественно для целей последующей перепродажи или профессионального использования, и на розничных рынках, на которых осуществляется продажа единичного количества товара преимущественно для личного использования.</w:t>
      </w:r>
    </w:p>
    <w:bookmarkEnd w:id="205"/>
    <w:bookmarkStart w:name="z219" w:id="206"/>
    <w:p>
      <w:pPr>
        <w:spacing w:after="0"/>
        <w:ind w:left="0"/>
        <w:jc w:val="left"/>
      </w:pPr>
      <w:r>
        <w:rPr>
          <w:rFonts w:ascii="Times New Roman"/>
          <w:b/>
          <w:i w:val="false"/>
          <w:color w:val="000000"/>
        </w:rPr>
        <w:t xml:space="preserve"> Глава 8. Определение границ товарного рынка</w:t>
      </w:r>
    </w:p>
    <w:bookmarkEnd w:id="206"/>
    <w:bookmarkStart w:name="z220" w:id="207"/>
    <w:p>
      <w:pPr>
        <w:spacing w:after="0"/>
        <w:ind w:left="0"/>
        <w:jc w:val="both"/>
      </w:pPr>
      <w:r>
        <w:rPr>
          <w:rFonts w:ascii="Times New Roman"/>
          <w:b w:val="false"/>
          <w:i w:val="false"/>
          <w:color w:val="000000"/>
          <w:sz w:val="28"/>
        </w:rPr>
        <w:t>
      48.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p>
    <w:bookmarkEnd w:id="207"/>
    <w:bookmarkStart w:name="z221" w:id="208"/>
    <w:p>
      <w:pPr>
        <w:spacing w:after="0"/>
        <w:ind w:left="0"/>
        <w:jc w:val="both"/>
      </w:pPr>
      <w:r>
        <w:rPr>
          <w:rFonts w:ascii="Times New Roman"/>
          <w:b w:val="false"/>
          <w:i w:val="false"/>
          <w:color w:val="000000"/>
          <w:sz w:val="28"/>
        </w:rPr>
        <w:t>
      Определение границ товарного рынка осуществляется по одному из указанных критериев либо их совокупности.</w:t>
      </w:r>
    </w:p>
    <w:bookmarkEnd w:id="208"/>
    <w:bookmarkStart w:name="z222" w:id="209"/>
    <w:p>
      <w:pPr>
        <w:spacing w:after="0"/>
        <w:ind w:left="0"/>
        <w:jc w:val="both"/>
      </w:pPr>
      <w:r>
        <w:rPr>
          <w:rFonts w:ascii="Times New Roman"/>
          <w:b w:val="false"/>
          <w:i w:val="false"/>
          <w:color w:val="000000"/>
          <w:sz w:val="28"/>
        </w:rPr>
        <w:t>
      Границы рынка определяются с учетом доступности приобретения товаров по следующим критериям:</w:t>
      </w:r>
    </w:p>
    <w:bookmarkEnd w:id="209"/>
    <w:bookmarkStart w:name="z223" w:id="210"/>
    <w:p>
      <w:pPr>
        <w:spacing w:after="0"/>
        <w:ind w:left="0"/>
        <w:jc w:val="both"/>
      </w:pPr>
      <w:r>
        <w:rPr>
          <w:rFonts w:ascii="Times New Roman"/>
          <w:b w:val="false"/>
          <w:i w:val="false"/>
          <w:color w:val="000000"/>
          <w:sz w:val="28"/>
        </w:rPr>
        <w:t>
      1) возможность приобретения товара на данной территории;</w:t>
      </w:r>
    </w:p>
    <w:bookmarkEnd w:id="210"/>
    <w:bookmarkStart w:name="z224" w:id="211"/>
    <w:p>
      <w:pPr>
        <w:spacing w:after="0"/>
        <w:ind w:left="0"/>
        <w:jc w:val="both"/>
      </w:pPr>
      <w:r>
        <w:rPr>
          <w:rFonts w:ascii="Times New Roman"/>
          <w:b w:val="false"/>
          <w:i w:val="false"/>
          <w:color w:val="000000"/>
          <w:sz w:val="28"/>
        </w:rPr>
        <w:t>
      2) обоснованность и оправданность транспортных затрат относительно стоимости товара;</w:t>
      </w:r>
    </w:p>
    <w:bookmarkEnd w:id="211"/>
    <w:bookmarkStart w:name="z225" w:id="212"/>
    <w:p>
      <w:pPr>
        <w:spacing w:after="0"/>
        <w:ind w:left="0"/>
        <w:jc w:val="both"/>
      </w:pP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p>
    <w:bookmarkEnd w:id="212"/>
    <w:bookmarkStart w:name="z226" w:id="213"/>
    <w:p>
      <w:pPr>
        <w:spacing w:after="0"/>
        <w:ind w:left="0"/>
        <w:jc w:val="both"/>
      </w:pPr>
      <w:r>
        <w:rPr>
          <w:rFonts w:ascii="Times New Roman"/>
          <w:b w:val="false"/>
          <w:i w:val="false"/>
          <w:color w:val="000000"/>
          <w:sz w:val="28"/>
        </w:rPr>
        <w:t>
      4) отсутствие ограничений (запретов) купли-продажи, ввоза и вывоза товаров;</w:t>
      </w:r>
    </w:p>
    <w:bookmarkEnd w:id="213"/>
    <w:bookmarkStart w:name="z227" w:id="214"/>
    <w:p>
      <w:pPr>
        <w:spacing w:after="0"/>
        <w:ind w:left="0"/>
        <w:jc w:val="both"/>
      </w:pP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p>
    <w:bookmarkEnd w:id="214"/>
    <w:bookmarkStart w:name="z228" w:id="215"/>
    <w:p>
      <w:pPr>
        <w:spacing w:after="0"/>
        <w:ind w:left="0"/>
        <w:jc w:val="both"/>
      </w:pPr>
      <w:r>
        <w:rPr>
          <w:rFonts w:ascii="Times New Roman"/>
          <w:b w:val="false"/>
          <w:i w:val="false"/>
          <w:color w:val="000000"/>
          <w:sz w:val="28"/>
        </w:rPr>
        <w:t>
      Процедура определения границ территории, на которой покупатель (покупатели) приобретает или имеет экономическую возможность приобрести товар и не имеет такой возможности за ее пределами (далее определение границ рынка) включает:</w:t>
      </w:r>
    </w:p>
    <w:bookmarkEnd w:id="215"/>
    <w:bookmarkStart w:name="z229" w:id="216"/>
    <w:p>
      <w:pPr>
        <w:spacing w:after="0"/>
        <w:ind w:left="0"/>
        <w:jc w:val="both"/>
      </w:pPr>
      <w:r>
        <w:rPr>
          <w:rFonts w:ascii="Times New Roman"/>
          <w:b w:val="false"/>
          <w:i w:val="false"/>
          <w:color w:val="000000"/>
          <w:sz w:val="28"/>
        </w:rPr>
        <w:t>
      выявление условий обращения товара, ограничивающих экономические возможности приобретения товара покупателем (покупателями);</w:t>
      </w:r>
    </w:p>
    <w:bookmarkEnd w:id="216"/>
    <w:bookmarkStart w:name="z230" w:id="217"/>
    <w:p>
      <w:pPr>
        <w:spacing w:after="0"/>
        <w:ind w:left="0"/>
        <w:jc w:val="both"/>
      </w:pPr>
      <w:r>
        <w:rPr>
          <w:rFonts w:ascii="Times New Roman"/>
          <w:b w:val="false"/>
          <w:i w:val="false"/>
          <w:color w:val="000000"/>
          <w:sz w:val="28"/>
        </w:rPr>
        <w:t>
      определение территорий, входящих в границы рассматриваемого товарного рынка.</w:t>
      </w:r>
    </w:p>
    <w:bookmarkEnd w:id="217"/>
    <w:bookmarkStart w:name="z231" w:id="218"/>
    <w:p>
      <w:pPr>
        <w:spacing w:after="0"/>
        <w:ind w:left="0"/>
        <w:jc w:val="both"/>
      </w:pPr>
      <w:r>
        <w:rPr>
          <w:rFonts w:ascii="Times New Roman"/>
          <w:b w:val="false"/>
          <w:i w:val="false"/>
          <w:color w:val="000000"/>
          <w:sz w:val="28"/>
        </w:rPr>
        <w:t>
      49. Определение границ рынка проводится на основе информации:</w:t>
      </w:r>
    </w:p>
    <w:bookmarkEnd w:id="218"/>
    <w:bookmarkStart w:name="z232" w:id="219"/>
    <w:p>
      <w:pPr>
        <w:spacing w:after="0"/>
        <w:ind w:left="0"/>
        <w:jc w:val="both"/>
      </w:pPr>
      <w:r>
        <w:rPr>
          <w:rFonts w:ascii="Times New Roman"/>
          <w:b w:val="false"/>
          <w:i w:val="false"/>
          <w:color w:val="000000"/>
          <w:sz w:val="28"/>
        </w:rPr>
        <w:t>
      о регионе, в котором действует субъект рынка;</w:t>
      </w:r>
    </w:p>
    <w:bookmarkEnd w:id="219"/>
    <w:bookmarkStart w:name="z233" w:id="220"/>
    <w:p>
      <w:pPr>
        <w:spacing w:after="0"/>
        <w:ind w:left="0"/>
        <w:jc w:val="both"/>
      </w:pPr>
      <w:r>
        <w:rPr>
          <w:rFonts w:ascii="Times New Roman"/>
          <w:b w:val="false"/>
          <w:i w:val="false"/>
          <w:color w:val="000000"/>
          <w:sz w:val="28"/>
        </w:rPr>
        <w:t>
      о месте фактического потребления товара для нужд покупателей.</w:t>
      </w:r>
    </w:p>
    <w:bookmarkEnd w:id="220"/>
    <w:bookmarkStart w:name="z234" w:id="221"/>
    <w:p>
      <w:pPr>
        <w:spacing w:after="0"/>
        <w:ind w:left="0"/>
        <w:jc w:val="both"/>
      </w:pPr>
      <w:r>
        <w:rPr>
          <w:rFonts w:ascii="Times New Roman"/>
          <w:b w:val="false"/>
          <w:i w:val="false"/>
          <w:color w:val="000000"/>
          <w:sz w:val="28"/>
        </w:rPr>
        <w:t>
      50. Границы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p>
    <w:bookmarkEnd w:id="221"/>
    <w:bookmarkStart w:name="z235" w:id="222"/>
    <w:p>
      <w:pPr>
        <w:spacing w:after="0"/>
        <w:ind w:left="0"/>
        <w:jc w:val="both"/>
      </w:pPr>
      <w:r>
        <w:rPr>
          <w:rFonts w:ascii="Times New Roman"/>
          <w:b w:val="false"/>
          <w:i w:val="false"/>
          <w:color w:val="000000"/>
          <w:sz w:val="28"/>
        </w:rPr>
        <w:t>
      51. При определении условий обращения товара, ограничивающих экономические возможности приобретения товара покупателем (покупателями), учитывается следующее:</w:t>
      </w:r>
    </w:p>
    <w:bookmarkEnd w:id="222"/>
    <w:bookmarkStart w:name="z236" w:id="223"/>
    <w:p>
      <w:pPr>
        <w:spacing w:after="0"/>
        <w:ind w:left="0"/>
        <w:jc w:val="both"/>
      </w:pPr>
      <w:r>
        <w:rPr>
          <w:rFonts w:ascii="Times New Roman"/>
          <w:b w:val="false"/>
          <w:i w:val="false"/>
          <w:color w:val="000000"/>
          <w:sz w:val="28"/>
        </w:rPr>
        <w:t>
      1) требования к условиям транспортировки товара (обеспечивающие сохранение потребительских свойств товара и прочие требования);</w:t>
      </w:r>
    </w:p>
    <w:bookmarkEnd w:id="223"/>
    <w:bookmarkStart w:name="z237" w:id="224"/>
    <w:p>
      <w:pPr>
        <w:spacing w:after="0"/>
        <w:ind w:left="0"/>
        <w:jc w:val="both"/>
      </w:pPr>
      <w:r>
        <w:rPr>
          <w:rFonts w:ascii="Times New Roman"/>
          <w:b w:val="false"/>
          <w:i w:val="false"/>
          <w:color w:val="000000"/>
          <w:sz w:val="28"/>
        </w:rPr>
        <w:t>
      2) организационно-транспортные схемы приобретения товара покупателями;</w:t>
      </w:r>
    </w:p>
    <w:bookmarkEnd w:id="224"/>
    <w:bookmarkStart w:name="z238" w:id="225"/>
    <w:p>
      <w:pPr>
        <w:spacing w:after="0"/>
        <w:ind w:left="0"/>
        <w:jc w:val="both"/>
      </w:pPr>
      <w:r>
        <w:rPr>
          <w:rFonts w:ascii="Times New Roman"/>
          <w:b w:val="false"/>
          <w:i w:val="false"/>
          <w:color w:val="000000"/>
          <w:sz w:val="28"/>
        </w:rPr>
        <w:t>
      3) возможность перемещения товара к покупателю или покупателя к товару;</w:t>
      </w:r>
    </w:p>
    <w:bookmarkEnd w:id="225"/>
    <w:bookmarkStart w:name="z239" w:id="226"/>
    <w:p>
      <w:pPr>
        <w:spacing w:after="0"/>
        <w:ind w:left="0"/>
        <w:jc w:val="both"/>
      </w:pPr>
      <w:r>
        <w:rPr>
          <w:rFonts w:ascii="Times New Roman"/>
          <w:b w:val="false"/>
          <w:i w:val="false"/>
          <w:color w:val="000000"/>
          <w:sz w:val="28"/>
        </w:rPr>
        <w:t>
      4) наличие, доступность и взаимозаменяемость транспортных средств для перемещения рассматриваемого товара (покупателя рассматриваемого товара);</w:t>
      </w:r>
    </w:p>
    <w:bookmarkEnd w:id="226"/>
    <w:bookmarkStart w:name="z240" w:id="227"/>
    <w:p>
      <w:pPr>
        <w:spacing w:after="0"/>
        <w:ind w:left="0"/>
        <w:jc w:val="both"/>
      </w:pPr>
      <w:r>
        <w:rPr>
          <w:rFonts w:ascii="Times New Roman"/>
          <w:b w:val="false"/>
          <w:i w:val="false"/>
          <w:color w:val="000000"/>
          <w:sz w:val="28"/>
        </w:rPr>
        <w:t>
      5) региональные особенности спроса на рассматриваемый товар включая потребительские предпочтения.</w:t>
      </w:r>
    </w:p>
    <w:bookmarkEnd w:id="227"/>
    <w:bookmarkStart w:name="z241" w:id="228"/>
    <w:p>
      <w:pPr>
        <w:spacing w:after="0"/>
        <w:ind w:left="0"/>
        <w:jc w:val="both"/>
      </w:pPr>
      <w:r>
        <w:rPr>
          <w:rFonts w:ascii="Times New Roman"/>
          <w:b w:val="false"/>
          <w:i w:val="false"/>
          <w:color w:val="000000"/>
          <w:sz w:val="28"/>
        </w:rPr>
        <w:t>
      52. Определение границ товарного рынка основывается на экономической возможности покупателя приобрести товар или взаимозаменяемый товар и отсутствии возможности приобрести его за пределами данной территории по экономическим, технологическим, административным и другим причинам.</w:t>
      </w:r>
    </w:p>
    <w:bookmarkEnd w:id="228"/>
    <w:bookmarkStart w:name="z242" w:id="229"/>
    <w:p>
      <w:pPr>
        <w:spacing w:after="0"/>
        <w:ind w:left="0"/>
        <w:jc w:val="both"/>
      </w:pPr>
      <w:r>
        <w:rPr>
          <w:rFonts w:ascii="Times New Roman"/>
          <w:b w:val="false"/>
          <w:i w:val="false"/>
          <w:color w:val="000000"/>
          <w:sz w:val="28"/>
        </w:rPr>
        <w:t>
      Если цена товара, поставляемого с каких-либо территорий (от продавцов, расположенных на каких-либо территориях), оказывается более чем на 10 процентов выше средневзвешенной цены товара, доступного покупателю (покупателям) в пределах предварительно определенных границ рассматриваемого товарного рынка, то такие территории (продавцы) должны относиться к другим товарным рынкам.</w:t>
      </w:r>
    </w:p>
    <w:bookmarkEnd w:id="229"/>
    <w:bookmarkStart w:name="z243" w:id="230"/>
    <w:p>
      <w:pPr>
        <w:spacing w:after="0"/>
        <w:ind w:left="0"/>
        <w:jc w:val="both"/>
      </w:pPr>
      <w:r>
        <w:rPr>
          <w:rFonts w:ascii="Times New Roman"/>
          <w:b w:val="false"/>
          <w:i w:val="false"/>
          <w:color w:val="000000"/>
          <w:sz w:val="28"/>
        </w:rPr>
        <w:t>
      53. Наблюдения за товарным рынком и экономико-статистические расчеты, на основании результатов которых определяются его границы, включают:</w:t>
      </w:r>
    </w:p>
    <w:bookmarkEnd w:id="230"/>
    <w:bookmarkStart w:name="z244" w:id="231"/>
    <w:p>
      <w:pPr>
        <w:spacing w:after="0"/>
        <w:ind w:left="0"/>
        <w:jc w:val="both"/>
      </w:pPr>
      <w:r>
        <w:rPr>
          <w:rFonts w:ascii="Times New Roman"/>
          <w:b w:val="false"/>
          <w:i w:val="false"/>
          <w:color w:val="000000"/>
          <w:sz w:val="28"/>
        </w:rPr>
        <w:t>
      процедуру "теста гипотетического монополиста", проводимого в порядке, предусмотренном пунктом 9 настоящей Методики;</w:t>
      </w:r>
    </w:p>
    <w:bookmarkEnd w:id="231"/>
    <w:bookmarkStart w:name="z245" w:id="232"/>
    <w:p>
      <w:pPr>
        <w:spacing w:after="0"/>
        <w:ind w:left="0"/>
        <w:jc w:val="both"/>
      </w:pPr>
      <w:r>
        <w:rPr>
          <w:rFonts w:ascii="Times New Roman"/>
          <w:b w:val="false"/>
          <w:i w:val="false"/>
          <w:color w:val="000000"/>
          <w:sz w:val="28"/>
        </w:rPr>
        <w:t>
      анализ районов продаж (местоположения покупателей) субъектов рынка (продавцов), фактически действующих на рассматриваемом товарном рынке (в предварительно определенных границах).</w:t>
      </w:r>
    </w:p>
    <w:bookmarkEnd w:id="232"/>
    <w:bookmarkStart w:name="z246" w:id="233"/>
    <w:p>
      <w:pPr>
        <w:spacing w:after="0"/>
        <w:ind w:left="0"/>
        <w:jc w:val="both"/>
      </w:pPr>
      <w:r>
        <w:rPr>
          <w:rFonts w:ascii="Times New Roman"/>
          <w:b w:val="false"/>
          <w:i w:val="false"/>
          <w:color w:val="000000"/>
          <w:sz w:val="28"/>
        </w:rPr>
        <w:t>
      54. При определении границ необходимо определить:</w:t>
      </w:r>
    </w:p>
    <w:bookmarkEnd w:id="233"/>
    <w:bookmarkStart w:name="z247" w:id="234"/>
    <w:p>
      <w:pPr>
        <w:spacing w:after="0"/>
        <w:ind w:left="0"/>
        <w:jc w:val="both"/>
      </w:pPr>
      <w:r>
        <w:rPr>
          <w:rFonts w:ascii="Times New Roman"/>
          <w:b w:val="false"/>
          <w:i w:val="false"/>
          <w:color w:val="000000"/>
          <w:sz w:val="28"/>
        </w:rPr>
        <w:t>
      будет ли в результате указанного повышения цены покупатель (покупатели) приобретать (готов приобрести) рассматриваемый товар на других территориях (у продавцов, расположенных на других территориях);</w:t>
      </w:r>
    </w:p>
    <w:bookmarkEnd w:id="234"/>
    <w:bookmarkStart w:name="z248" w:id="235"/>
    <w:p>
      <w:pPr>
        <w:spacing w:after="0"/>
        <w:ind w:left="0"/>
        <w:jc w:val="both"/>
      </w:pPr>
      <w:r>
        <w:rPr>
          <w:rFonts w:ascii="Times New Roman"/>
          <w:b w:val="false"/>
          <w:i w:val="false"/>
          <w:color w:val="000000"/>
          <w:sz w:val="28"/>
        </w:rPr>
        <w:t>
      происходит ли (произойдет) снижение объема продаж, делающее такое повышение цен невыгодным для продавца (продавцов).</w:t>
      </w:r>
    </w:p>
    <w:bookmarkEnd w:id="235"/>
    <w:bookmarkStart w:name="z249" w:id="236"/>
    <w:p>
      <w:pPr>
        <w:spacing w:after="0"/>
        <w:ind w:left="0"/>
        <w:jc w:val="both"/>
      </w:pPr>
      <w:r>
        <w:rPr>
          <w:rFonts w:ascii="Times New Roman"/>
          <w:b w:val="false"/>
          <w:i w:val="false"/>
          <w:color w:val="000000"/>
          <w:sz w:val="28"/>
        </w:rPr>
        <w:t>
      Если указанные условия выполняются, то ближайшие из территорий включаются в состав границ рассматриваемого товарного рынка.</w:t>
      </w:r>
    </w:p>
    <w:bookmarkEnd w:id="236"/>
    <w:bookmarkStart w:name="z250" w:id="237"/>
    <w:p>
      <w:pPr>
        <w:spacing w:after="0"/>
        <w:ind w:left="0"/>
        <w:jc w:val="both"/>
      </w:pP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рассматриваемый товар может быть повышена на 5-10 процентов без снижения выгоды для продавца (совокупной выгоды для продавцов). Границы выявленной территории признаются границами рассматриваемого товарного рынка.</w:t>
      </w:r>
    </w:p>
    <w:bookmarkEnd w:id="237"/>
    <w:bookmarkStart w:name="z251" w:id="238"/>
    <w:p>
      <w:pPr>
        <w:spacing w:after="0"/>
        <w:ind w:left="0"/>
        <w:jc w:val="both"/>
      </w:pPr>
      <w:r>
        <w:rPr>
          <w:rFonts w:ascii="Times New Roman"/>
          <w:b w:val="false"/>
          <w:i w:val="false"/>
          <w:color w:val="000000"/>
          <w:sz w:val="28"/>
        </w:rPr>
        <w:t>
      При проведении "теста гипотетического монополиста" в качестве границ товарного рынка следует рассматривать границы наименьшей территории, на которой продавец (продавцы) может осуществить указанное повышение цены.</w:t>
      </w:r>
    </w:p>
    <w:bookmarkEnd w:id="238"/>
    <w:bookmarkStart w:name="z252" w:id="239"/>
    <w:p>
      <w:pPr>
        <w:spacing w:after="0"/>
        <w:ind w:left="0"/>
        <w:jc w:val="both"/>
      </w:pPr>
      <w:r>
        <w:rPr>
          <w:rFonts w:ascii="Times New Roman"/>
          <w:b w:val="false"/>
          <w:i w:val="false"/>
          <w:color w:val="000000"/>
          <w:sz w:val="28"/>
        </w:rPr>
        <w:t>
      55. В сфере услуг, связанных с деятельностью субъектов естественных монополий, границы товарных рынков определяются с учетом возможностей субъектов рынка по доступу к инфраструктуре и ее использованию.</w:t>
      </w:r>
    </w:p>
    <w:bookmarkEnd w:id="239"/>
    <w:bookmarkStart w:name="z253" w:id="240"/>
    <w:p>
      <w:pPr>
        <w:spacing w:after="0"/>
        <w:ind w:left="0"/>
        <w:jc w:val="left"/>
      </w:pPr>
      <w:r>
        <w:rPr>
          <w:rFonts w:ascii="Times New Roman"/>
          <w:b/>
          <w:i w:val="false"/>
          <w:color w:val="000000"/>
        </w:rPr>
        <w:t xml:space="preserve"> Глава 9. Определение временного интервала исследования товарного рынка</w:t>
      </w:r>
    </w:p>
    <w:bookmarkEnd w:id="240"/>
    <w:bookmarkStart w:name="z254" w:id="241"/>
    <w:p>
      <w:pPr>
        <w:spacing w:after="0"/>
        <w:ind w:left="0"/>
        <w:jc w:val="both"/>
      </w:pPr>
      <w:r>
        <w:rPr>
          <w:rFonts w:ascii="Times New Roman"/>
          <w:b w:val="false"/>
          <w:i w:val="false"/>
          <w:color w:val="000000"/>
          <w:sz w:val="28"/>
        </w:rPr>
        <w:t>
      56. При проведении внепланового анализа товарного рынка анализируемый период определяется курирующим заместителем руководителя антимонопольного органа и (или) руководителем территориального подразделения антимонопольного органа.</w:t>
      </w:r>
    </w:p>
    <w:bookmarkEnd w:id="241"/>
    <w:bookmarkStart w:name="z255" w:id="242"/>
    <w:p>
      <w:pPr>
        <w:spacing w:after="0"/>
        <w:ind w:left="0"/>
        <w:jc w:val="both"/>
      </w:pPr>
      <w:r>
        <w:rPr>
          <w:rFonts w:ascii="Times New Roman"/>
          <w:b w:val="false"/>
          <w:i w:val="false"/>
          <w:color w:val="000000"/>
          <w:sz w:val="28"/>
        </w:rPr>
        <w:t>
      При этом, в случае наличия поручения центрального аппарата антимонопольного органа временной интервал исследования, проводимого территориальным подразделением, определяется в соответствии с интервалом, указанным в поручении вышестоящего органа.</w:t>
      </w:r>
    </w:p>
    <w:bookmarkEnd w:id="242"/>
    <w:bookmarkStart w:name="z256" w:id="243"/>
    <w:p>
      <w:pPr>
        <w:spacing w:after="0"/>
        <w:ind w:left="0"/>
        <w:jc w:val="left"/>
      </w:pPr>
      <w:r>
        <w:rPr>
          <w:rFonts w:ascii="Times New Roman"/>
          <w:b/>
          <w:i w:val="false"/>
          <w:color w:val="000000"/>
        </w:rPr>
        <w:t xml:space="preserve"> Глава 10. Определение состава субъектов рынка, действующих на товарном рынке</w:t>
      </w:r>
    </w:p>
    <w:bookmarkEnd w:id="243"/>
    <w:bookmarkStart w:name="z257" w:id="244"/>
    <w:p>
      <w:pPr>
        <w:spacing w:after="0"/>
        <w:ind w:left="0"/>
        <w:jc w:val="both"/>
      </w:pPr>
      <w:r>
        <w:rPr>
          <w:rFonts w:ascii="Times New Roman"/>
          <w:b w:val="false"/>
          <w:i w:val="false"/>
          <w:color w:val="000000"/>
          <w:sz w:val="28"/>
        </w:rPr>
        <w:t>
      57.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bookmarkEnd w:id="244"/>
    <w:bookmarkStart w:name="z258" w:id="245"/>
    <w:p>
      <w:pPr>
        <w:spacing w:after="0"/>
        <w:ind w:left="0"/>
        <w:jc w:val="both"/>
      </w:pPr>
      <w:r>
        <w:rPr>
          <w:rFonts w:ascii="Times New Roman"/>
          <w:b w:val="false"/>
          <w:i w:val="false"/>
          <w:color w:val="000000"/>
          <w:sz w:val="28"/>
        </w:rPr>
        <w:t>
      Исчерпывающий перечень субъектов рынка, осуществляющих деятельность на соответствующем товарном рынке в анализируемом периоде, устанавливается на основании сведений органов государственных доходов и статистики.</w:t>
      </w:r>
    </w:p>
    <w:bookmarkEnd w:id="245"/>
    <w:bookmarkStart w:name="z259" w:id="246"/>
    <w:p>
      <w:pPr>
        <w:spacing w:after="0"/>
        <w:ind w:left="0"/>
        <w:jc w:val="both"/>
      </w:pPr>
      <w:r>
        <w:rPr>
          <w:rFonts w:ascii="Times New Roman"/>
          <w:b w:val="false"/>
          <w:i w:val="false"/>
          <w:color w:val="000000"/>
          <w:sz w:val="28"/>
        </w:rPr>
        <w:t>
      58. Субъекты рынка, действующие на товарном рынке и составляющие группу лиц, рассматриваются как один субъект рынка.</w:t>
      </w:r>
    </w:p>
    <w:bookmarkEnd w:id="246"/>
    <w:bookmarkStart w:name="z260" w:id="247"/>
    <w:p>
      <w:pPr>
        <w:spacing w:after="0"/>
        <w:ind w:left="0"/>
        <w:jc w:val="both"/>
      </w:pPr>
      <w:r>
        <w:rPr>
          <w:rFonts w:ascii="Times New Roman"/>
          <w:b w:val="false"/>
          <w:i w:val="false"/>
          <w:color w:val="000000"/>
          <w:sz w:val="28"/>
        </w:rPr>
        <w:t>
      Установление группы лиц осуществляется на основании сведений Государственной корпорации "Правительство для граждан".</w:t>
      </w:r>
    </w:p>
    <w:bookmarkEnd w:id="247"/>
    <w:bookmarkStart w:name="z261" w:id="248"/>
    <w:p>
      <w:pPr>
        <w:spacing w:after="0"/>
        <w:ind w:left="0"/>
        <w:jc w:val="both"/>
      </w:pPr>
      <w:r>
        <w:rPr>
          <w:rFonts w:ascii="Times New Roman"/>
          <w:b w:val="false"/>
          <w:i w:val="false"/>
          <w:color w:val="000000"/>
          <w:sz w:val="28"/>
        </w:rPr>
        <w:t>
      59. На основании информации, полученной от уполномоченного органа в сфере государственных доходов, информационно-аналитической системы государственной статистики, Государственной корпорации "Правительство для граждан", определяются субъекты рынка и их идентификационные данные:</w:t>
      </w:r>
    </w:p>
    <w:bookmarkEnd w:id="248"/>
    <w:bookmarkStart w:name="z262" w:id="249"/>
    <w:p>
      <w:pPr>
        <w:spacing w:after="0"/>
        <w:ind w:left="0"/>
        <w:jc w:val="both"/>
      </w:pPr>
      <w:r>
        <w:rPr>
          <w:rFonts w:ascii="Times New Roman"/>
          <w:b w:val="false"/>
          <w:i w:val="false"/>
          <w:color w:val="000000"/>
          <w:sz w:val="28"/>
        </w:rPr>
        <w:t>
      1) полное наименование (с указанием организационно-правовой формы);</w:t>
      </w:r>
    </w:p>
    <w:bookmarkEnd w:id="249"/>
    <w:bookmarkStart w:name="z263" w:id="250"/>
    <w:p>
      <w:pPr>
        <w:spacing w:after="0"/>
        <w:ind w:left="0"/>
        <w:jc w:val="both"/>
      </w:pPr>
      <w:r>
        <w:rPr>
          <w:rFonts w:ascii="Times New Roman"/>
          <w:b w:val="false"/>
          <w:i w:val="false"/>
          <w:color w:val="000000"/>
          <w:sz w:val="28"/>
        </w:rPr>
        <w:t>
      2) идентификационный номер налогоплательщика;</w:t>
      </w:r>
    </w:p>
    <w:bookmarkEnd w:id="250"/>
    <w:bookmarkStart w:name="z264" w:id="251"/>
    <w:p>
      <w:pPr>
        <w:spacing w:after="0"/>
        <w:ind w:left="0"/>
        <w:jc w:val="both"/>
      </w:pPr>
      <w:r>
        <w:rPr>
          <w:rFonts w:ascii="Times New Roman"/>
          <w:b w:val="false"/>
          <w:i w:val="false"/>
          <w:color w:val="000000"/>
          <w:sz w:val="28"/>
        </w:rPr>
        <w:t>
      3) юридический адрес;</w:t>
      </w:r>
    </w:p>
    <w:bookmarkEnd w:id="251"/>
    <w:bookmarkStart w:name="z265" w:id="252"/>
    <w:p>
      <w:pPr>
        <w:spacing w:after="0"/>
        <w:ind w:left="0"/>
        <w:jc w:val="both"/>
      </w:pPr>
      <w:r>
        <w:rPr>
          <w:rFonts w:ascii="Times New Roman"/>
          <w:b w:val="false"/>
          <w:i w:val="false"/>
          <w:color w:val="000000"/>
          <w:sz w:val="28"/>
        </w:rPr>
        <w:t>
      4) принадлежность к группе лиц;</w:t>
      </w:r>
    </w:p>
    <w:bookmarkEnd w:id="252"/>
    <w:bookmarkStart w:name="z266" w:id="253"/>
    <w:p>
      <w:pPr>
        <w:spacing w:after="0"/>
        <w:ind w:left="0"/>
        <w:jc w:val="both"/>
      </w:pPr>
      <w:r>
        <w:rPr>
          <w:rFonts w:ascii="Times New Roman"/>
          <w:b w:val="false"/>
          <w:i w:val="false"/>
          <w:color w:val="000000"/>
          <w:sz w:val="28"/>
        </w:rPr>
        <w:t>
      5) категория субъекта предпринимательства.</w:t>
      </w:r>
    </w:p>
    <w:bookmarkEnd w:id="253"/>
    <w:bookmarkStart w:name="z267" w:id="254"/>
    <w:p>
      <w:pPr>
        <w:spacing w:after="0"/>
        <w:ind w:left="0"/>
        <w:jc w:val="left"/>
      </w:pPr>
      <w:r>
        <w:rPr>
          <w:rFonts w:ascii="Times New Roman"/>
          <w:b/>
          <w:i w:val="false"/>
          <w:color w:val="000000"/>
        </w:rPr>
        <w:t xml:space="preserve"> Глава 11. Расчет объема товарного рынка и долей субъектов рынка на товарном рынке</w:t>
      </w:r>
    </w:p>
    <w:bookmarkEnd w:id="254"/>
    <w:bookmarkStart w:name="z268" w:id="255"/>
    <w:p>
      <w:pPr>
        <w:spacing w:after="0"/>
        <w:ind w:left="0"/>
        <w:jc w:val="both"/>
      </w:pPr>
      <w:r>
        <w:rPr>
          <w:rFonts w:ascii="Times New Roman"/>
          <w:b w:val="false"/>
          <w:i w:val="false"/>
          <w:color w:val="000000"/>
          <w:sz w:val="28"/>
        </w:rPr>
        <w:t>
      60. Расчет общего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bookmarkEnd w:id="255"/>
    <w:bookmarkStart w:name="z269" w:id="256"/>
    <w:p>
      <w:pPr>
        <w:spacing w:after="0"/>
        <w:ind w:left="0"/>
        <w:jc w:val="both"/>
      </w:pPr>
      <w:r>
        <w:rPr>
          <w:rFonts w:ascii="Times New Roman"/>
          <w:b w:val="false"/>
          <w:i w:val="false"/>
          <w:color w:val="000000"/>
          <w:sz w:val="28"/>
        </w:rPr>
        <w:t>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bookmarkEnd w:id="256"/>
    <w:bookmarkStart w:name="z270" w:id="257"/>
    <w:p>
      <w:pPr>
        <w:spacing w:after="0"/>
        <w:ind w:left="0"/>
        <w:jc w:val="both"/>
      </w:pPr>
      <w:r>
        <w:rPr>
          <w:rFonts w:ascii="Times New Roman"/>
          <w:b w:val="false"/>
          <w:i w:val="false"/>
          <w:color w:val="000000"/>
          <w:sz w:val="28"/>
        </w:rPr>
        <w:t>
      Показатели, используемые при расчете доли субъекта рынка на товарном рынке, приводятся в тех же единицах измерения, что и при расчете объема товарного рынка.</w:t>
      </w:r>
    </w:p>
    <w:bookmarkEnd w:id="257"/>
    <w:bookmarkStart w:name="z271" w:id="258"/>
    <w:p>
      <w:pPr>
        <w:spacing w:after="0"/>
        <w:ind w:left="0"/>
        <w:jc w:val="both"/>
      </w:pPr>
      <w:r>
        <w:rPr>
          <w:rFonts w:ascii="Times New Roman"/>
          <w:b w:val="false"/>
          <w:i w:val="false"/>
          <w:color w:val="000000"/>
          <w:sz w:val="28"/>
        </w:rPr>
        <w:t>
      Доминирующим не признается положение субъекта рынка, доля которого на соответствующем товарном рынке не превышает пятнадцати процентов.</w:t>
      </w:r>
    </w:p>
    <w:bookmarkEnd w:id="258"/>
    <w:bookmarkStart w:name="z272" w:id="259"/>
    <w:p>
      <w:pPr>
        <w:spacing w:after="0"/>
        <w:ind w:left="0"/>
        <w:jc w:val="both"/>
      </w:pPr>
      <w:r>
        <w:rPr>
          <w:rFonts w:ascii="Times New Roman"/>
          <w:b w:val="false"/>
          <w:i w:val="false"/>
          <w:color w:val="000000"/>
          <w:sz w:val="28"/>
        </w:rPr>
        <w:t>
      Доля группы лиц на соответствующем товарном рынке определяется как сумма долей субъектов рынка входящих в одну группу лиц действующих на одном товарном рынке и рассматривается как доля единого субъекта рынка.</w:t>
      </w:r>
    </w:p>
    <w:bookmarkEnd w:id="259"/>
    <w:bookmarkStart w:name="z273" w:id="260"/>
    <w:p>
      <w:pPr>
        <w:spacing w:after="0"/>
        <w:ind w:left="0"/>
        <w:jc w:val="both"/>
      </w:pPr>
      <w:r>
        <w:rPr>
          <w:rFonts w:ascii="Times New Roman"/>
          <w:b w:val="false"/>
          <w:i w:val="false"/>
          <w:color w:val="000000"/>
          <w:sz w:val="28"/>
        </w:rPr>
        <w:t>
      61. Доминирующим признается положение субъекта рынка, доля которого на соответствующем товарном рынке составляет тридцать пять и более процентов, если в отношении такого субъекта рынка установлены в совокупности следующие обстоятельства:</w:t>
      </w:r>
    </w:p>
    <w:bookmarkEnd w:id="260"/>
    <w:bookmarkStart w:name="z274" w:id="261"/>
    <w:p>
      <w:pPr>
        <w:spacing w:after="0"/>
        <w:ind w:left="0"/>
        <w:jc w:val="both"/>
      </w:pPr>
      <w:r>
        <w:rPr>
          <w:rFonts w:ascii="Times New Roman"/>
          <w:b w:val="false"/>
          <w:i w:val="false"/>
          <w:color w:val="000000"/>
          <w:sz w:val="28"/>
        </w:rPr>
        <w:t>
      1)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 Указанное обстоятельство определяется на основании опроса потребителей и (или) покупателей (субъектов рынка (продавцов));</w:t>
      </w:r>
    </w:p>
    <w:bookmarkEnd w:id="261"/>
    <w:bookmarkStart w:name="z275" w:id="262"/>
    <w:p>
      <w:pPr>
        <w:spacing w:after="0"/>
        <w:ind w:left="0"/>
        <w:jc w:val="both"/>
      </w:pPr>
      <w:r>
        <w:rPr>
          <w:rFonts w:ascii="Times New Roman"/>
          <w:b w:val="false"/>
          <w:i w:val="false"/>
          <w:color w:val="000000"/>
          <w:sz w:val="28"/>
        </w:rPr>
        <w:t>
      2) наличие экономических, технологических, административных или иных ограничений для доступа на товарный рынок. Указанное обстоятельство устанавливается в соответствии с пунктами 46, 48 настоящей Методики;</w:t>
      </w:r>
    </w:p>
    <w:bookmarkEnd w:id="262"/>
    <w:bookmarkStart w:name="z276" w:id="263"/>
    <w:p>
      <w:pPr>
        <w:spacing w:after="0"/>
        <w:ind w:left="0"/>
        <w:jc w:val="both"/>
      </w:pPr>
      <w:r>
        <w:rPr>
          <w:rFonts w:ascii="Times New Roman"/>
          <w:b w:val="false"/>
          <w:i w:val="false"/>
          <w:color w:val="000000"/>
          <w:sz w:val="28"/>
        </w:rPr>
        <w:t>
      3) продолжительность существования возможности субъекта рынка оказывать решающее влияние на общие условия обращения товара на товарном рынке. Определение данного обстоятельства производится путем сопоставления размеров долей субъекта рынка в течение не менее чем одного года или, если срок существования товарного рынка (субъекта рынка) составляет менее чем один год, в течение срока существования соответствующего товарного рынка (субъекта рынка).</w:t>
      </w:r>
    </w:p>
    <w:bookmarkEnd w:id="263"/>
    <w:bookmarkStart w:name="z277" w:id="264"/>
    <w:p>
      <w:pPr>
        <w:spacing w:after="0"/>
        <w:ind w:left="0"/>
        <w:jc w:val="both"/>
      </w:pPr>
      <w:r>
        <w:rPr>
          <w:rFonts w:ascii="Times New Roman"/>
          <w:b w:val="false"/>
          <w:i w:val="false"/>
          <w:color w:val="000000"/>
          <w:sz w:val="28"/>
        </w:rPr>
        <w:t>
      Если субъект рынка занимает долю пятьдесят и более процентов, доминирующим признается положение субъекта рынка без учета обстоятельств, перечисленных в подпунктах 1), 2) и 3) настоящего пункта.</w:t>
      </w:r>
    </w:p>
    <w:bookmarkEnd w:id="264"/>
    <w:bookmarkStart w:name="z278" w:id="265"/>
    <w:p>
      <w:pPr>
        <w:spacing w:after="0"/>
        <w:ind w:left="0"/>
        <w:jc w:val="both"/>
      </w:pPr>
      <w:r>
        <w:rPr>
          <w:rFonts w:ascii="Times New Roman"/>
          <w:b w:val="false"/>
          <w:i w:val="false"/>
          <w:color w:val="000000"/>
          <w:sz w:val="28"/>
        </w:rPr>
        <w:t>
      62. Доминирующим признается положение каждого из нескольких субъектов рынка, если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или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если в отношении такого субъекта рынка установлены в совокупности следующие обстоятельства:</w:t>
      </w:r>
    </w:p>
    <w:bookmarkEnd w:id="265"/>
    <w:bookmarkStart w:name="z279" w:id="266"/>
    <w:p>
      <w:pPr>
        <w:spacing w:after="0"/>
        <w:ind w:left="0"/>
        <w:jc w:val="both"/>
      </w:pPr>
      <w:r>
        <w:rPr>
          <w:rFonts w:ascii="Times New Roman"/>
          <w:b w:val="false"/>
          <w:i w:val="false"/>
          <w:color w:val="000000"/>
          <w:sz w:val="28"/>
        </w:rPr>
        <w:t>
      1)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либо срока существования субъекта рынка на данном товарном рынке) относительные размеры долей субъектов рынка неизменны или подвержены малозначительным изменениям. Определение данного обстоятельства осуществляется путем анализа динамики долей субъектов рынка;</w:t>
      </w:r>
    </w:p>
    <w:bookmarkEnd w:id="266"/>
    <w:bookmarkStart w:name="z280" w:id="267"/>
    <w:p>
      <w:pPr>
        <w:spacing w:after="0"/>
        <w:ind w:left="0"/>
        <w:jc w:val="both"/>
      </w:pPr>
      <w:r>
        <w:rPr>
          <w:rFonts w:ascii="Times New Roman"/>
          <w:b w:val="false"/>
          <w:i w:val="false"/>
          <w:color w:val="000000"/>
          <w:sz w:val="28"/>
        </w:rPr>
        <w:t>
      2) реализуемый или приобретаемый субъектами рынка товар не может быть заменен другим товаром при потреблении (в том числе при потреблении в производственных целях). Данное обстоятельство устанавливается в соответствии с главой 2 настоящей Методики;</w:t>
      </w:r>
    </w:p>
    <w:bookmarkEnd w:id="267"/>
    <w:bookmarkStart w:name="z281" w:id="268"/>
    <w:p>
      <w:pPr>
        <w:spacing w:after="0"/>
        <w:ind w:left="0"/>
        <w:jc w:val="both"/>
      </w:pPr>
      <w:r>
        <w:rPr>
          <w:rFonts w:ascii="Times New Roman"/>
          <w:b w:val="false"/>
          <w:i w:val="false"/>
          <w:color w:val="000000"/>
          <w:sz w:val="28"/>
        </w:rPr>
        <w:t>
      3) информация о цене и (или) об условиях реализации этого товара на соответствующем товарном рынке доступна неопределенному кругу лиц. Определение данного показателя основано на анализе общедоступной информации, а также опросе продавцов (субъектов рынка) и (или) покупателей (потребителей).</w:t>
      </w:r>
    </w:p>
    <w:bookmarkEnd w:id="268"/>
    <w:bookmarkStart w:name="z282" w:id="269"/>
    <w:p>
      <w:pPr>
        <w:spacing w:after="0"/>
        <w:ind w:left="0"/>
        <w:jc w:val="both"/>
      </w:pPr>
      <w:r>
        <w:rPr>
          <w:rFonts w:ascii="Times New Roman"/>
          <w:b w:val="false"/>
          <w:i w:val="false"/>
          <w:color w:val="000000"/>
          <w:sz w:val="28"/>
        </w:rPr>
        <w:t>
      63. При проведении внепланового анализа сумма объемов продаж для определения объемов рынка путем подсчета суммы объемов продаж по данным уполномоченного органа в сфере государственных доходов, о субъектах рынка, действующих на рассматриваемом товарном рынке, не допуская повторный учет одного и того же товара (перепродажа).</w:t>
      </w:r>
    </w:p>
    <w:bookmarkEnd w:id="269"/>
    <w:bookmarkStart w:name="z283" w:id="270"/>
    <w:p>
      <w:pPr>
        <w:spacing w:after="0"/>
        <w:ind w:left="0"/>
        <w:jc w:val="left"/>
      </w:pPr>
      <w:r>
        <w:rPr>
          <w:rFonts w:ascii="Times New Roman"/>
          <w:b/>
          <w:i w:val="false"/>
          <w:color w:val="000000"/>
        </w:rPr>
        <w:t xml:space="preserve"> Раздел 3. Заключительные положения</w:t>
      </w:r>
    </w:p>
    <w:bookmarkEnd w:id="270"/>
    <w:bookmarkStart w:name="z284" w:id="271"/>
    <w:p>
      <w:pPr>
        <w:spacing w:after="0"/>
        <w:ind w:left="0"/>
        <w:jc w:val="left"/>
      </w:pPr>
      <w:r>
        <w:rPr>
          <w:rFonts w:ascii="Times New Roman"/>
          <w:b/>
          <w:i w:val="false"/>
          <w:color w:val="000000"/>
        </w:rPr>
        <w:t xml:space="preserve"> Глава 12. Оценка состояния конкурентной среды на товарном рынке</w:t>
      </w:r>
    </w:p>
    <w:bookmarkEnd w:id="271"/>
    <w:bookmarkStart w:name="z285" w:id="272"/>
    <w:p>
      <w:pPr>
        <w:spacing w:after="0"/>
        <w:ind w:left="0"/>
        <w:jc w:val="both"/>
      </w:pPr>
      <w:r>
        <w:rPr>
          <w:rFonts w:ascii="Times New Roman"/>
          <w:b w:val="false"/>
          <w:i w:val="false"/>
          <w:color w:val="000000"/>
          <w:sz w:val="28"/>
        </w:rPr>
        <w:t>
      64. Для определения уровня концентрации рынка используется:</w:t>
      </w:r>
    </w:p>
    <w:bookmarkEnd w:id="272"/>
    <w:bookmarkStart w:name="z286" w:id="273"/>
    <w:p>
      <w:pPr>
        <w:spacing w:after="0"/>
        <w:ind w:left="0"/>
        <w:jc w:val="both"/>
      </w:pPr>
      <w:r>
        <w:rPr>
          <w:rFonts w:ascii="Times New Roman"/>
          <w:b w:val="false"/>
          <w:i w:val="false"/>
          <w:color w:val="000000"/>
          <w:sz w:val="28"/>
        </w:rPr>
        <w:t>
      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p>
    <w:bookmarkEnd w:id="273"/>
    <w:bookmarkStart w:name="z287" w:id="274"/>
    <w:p>
      <w:pPr>
        <w:spacing w:after="0"/>
        <w:ind w:left="0"/>
        <w:jc w:val="both"/>
      </w:pPr>
      <w:r>
        <w:rPr>
          <w:rFonts w:ascii="Times New Roman"/>
          <w:b w:val="false"/>
          <w:i w:val="false"/>
          <w:color w:val="000000"/>
          <w:sz w:val="28"/>
        </w:rPr>
        <w:t>
      Рекомендуется использовать уровень концентрации трех (CR 3), четырех (CR 4) крупнейших поставщиков.</w:t>
      </w:r>
    </w:p>
    <w:bookmarkEnd w:id="274"/>
    <w:bookmarkStart w:name="z288" w:id="275"/>
    <w:p>
      <w:pPr>
        <w:spacing w:after="0"/>
        <w:ind w:left="0"/>
        <w:jc w:val="both"/>
      </w:pP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всех предприятий, действующих на рынке, и может измеряться в долях или процентах:</w:t>
      </w:r>
    </w:p>
    <w:bookmarkEnd w:id="275"/>
    <w:bookmarkStart w:name="z289"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187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77"/>
    <w:p>
      <w:pPr>
        <w:spacing w:after="0"/>
        <w:ind w:left="0"/>
        <w:jc w:val="both"/>
      </w:pPr>
      <w:r>
        <w:rPr>
          <w:rFonts w:ascii="Times New Roman"/>
          <w:b w:val="false"/>
          <w:i w:val="false"/>
          <w:color w:val="000000"/>
          <w:sz w:val="28"/>
        </w:rPr>
        <w:t>
      где:</w:t>
      </w:r>
    </w:p>
    <w:bookmarkEnd w:id="277"/>
    <w:bookmarkStart w:name="z291" w:id="278"/>
    <w:p>
      <w:pPr>
        <w:spacing w:after="0"/>
        <w:ind w:left="0"/>
        <w:jc w:val="both"/>
      </w:pPr>
      <w:r>
        <w:rPr>
          <w:rFonts w:ascii="Times New Roman"/>
          <w:b w:val="false"/>
          <w:i w:val="false"/>
          <w:color w:val="000000"/>
          <w:sz w:val="28"/>
        </w:rPr>
        <w:t>
      Si – доля продаж, i – го предприятия в общем объеме реализации;</w:t>
      </w:r>
    </w:p>
    <w:bookmarkEnd w:id="278"/>
    <w:bookmarkStart w:name="z292" w:id="279"/>
    <w:p>
      <w:pPr>
        <w:spacing w:after="0"/>
        <w:ind w:left="0"/>
        <w:jc w:val="both"/>
      </w:pPr>
      <w:r>
        <w:rPr>
          <w:rFonts w:ascii="Times New Roman"/>
          <w:b w:val="false"/>
          <w:i w:val="false"/>
          <w:color w:val="000000"/>
          <w:sz w:val="28"/>
        </w:rPr>
        <w:t>
      n – число хозяйствующих субъектов на рынке.</w:t>
      </w:r>
    </w:p>
    <w:bookmarkEnd w:id="279"/>
    <w:bookmarkStart w:name="z293" w:id="280"/>
    <w:p>
      <w:pPr>
        <w:spacing w:after="0"/>
        <w:ind w:left="0"/>
        <w:jc w:val="both"/>
      </w:pPr>
      <w:r>
        <w:rPr>
          <w:rFonts w:ascii="Times New Roman"/>
          <w:b w:val="false"/>
          <w:i w:val="false"/>
          <w:color w:val="000000"/>
          <w:sz w:val="28"/>
        </w:rPr>
        <w:t>
      В соответствии со значениями коэффициентов концентрации и индексов Герфиндаля – Гиршмана выделяются три типа рынка по степени концентрации:</w:t>
      </w:r>
    </w:p>
    <w:bookmarkEnd w:id="280"/>
    <w:bookmarkStart w:name="z294" w:id="281"/>
    <w:p>
      <w:pPr>
        <w:spacing w:after="0"/>
        <w:ind w:left="0"/>
        <w:jc w:val="both"/>
      </w:pPr>
      <w:r>
        <w:rPr>
          <w:rFonts w:ascii="Times New Roman"/>
          <w:b w:val="false"/>
          <w:i w:val="false"/>
          <w:color w:val="000000"/>
          <w:sz w:val="28"/>
        </w:rPr>
        <w:t>
      Высококонцентрированные рынки: при 70% &lt;CR-3 &lt; 100% 2000 &lt; ННI &lt; 10 000, при 80% &lt;CR-4 &lt; 100% 1800 &lt; ННI &lt; 10 000;</w:t>
      </w:r>
    </w:p>
    <w:bookmarkEnd w:id="281"/>
    <w:bookmarkStart w:name="z295" w:id="282"/>
    <w:p>
      <w:pPr>
        <w:spacing w:after="0"/>
        <w:ind w:left="0"/>
        <w:jc w:val="both"/>
      </w:pPr>
      <w:r>
        <w:rPr>
          <w:rFonts w:ascii="Times New Roman"/>
          <w:b w:val="false"/>
          <w:i w:val="false"/>
          <w:color w:val="000000"/>
          <w:sz w:val="28"/>
        </w:rPr>
        <w:t>
      Умеренно концентрированные рынки: при 45% &lt;CR-3 &lt; 70% 1000 &lt; ННI &lt; 2000, при 45% &lt;CR-4 &lt; 80% 1000 &lt; ННI &lt; 1800;</w:t>
      </w:r>
    </w:p>
    <w:bookmarkEnd w:id="282"/>
    <w:bookmarkStart w:name="z296" w:id="283"/>
    <w:p>
      <w:pPr>
        <w:spacing w:after="0"/>
        <w:ind w:left="0"/>
        <w:jc w:val="both"/>
      </w:pPr>
      <w:r>
        <w:rPr>
          <w:rFonts w:ascii="Times New Roman"/>
          <w:b w:val="false"/>
          <w:i w:val="false"/>
          <w:color w:val="000000"/>
          <w:sz w:val="28"/>
        </w:rPr>
        <w:t>
      Низкоконцентрированные рынки: при CR-3 &lt; 45 % ННI &lt; 1000; при CR-4 &lt; 45 % ННI &lt; 1000.</w:t>
      </w:r>
    </w:p>
    <w:bookmarkEnd w:id="283"/>
    <w:bookmarkStart w:name="z297" w:id="284"/>
    <w:p>
      <w:pPr>
        <w:spacing w:after="0"/>
        <w:ind w:left="0"/>
        <w:jc w:val="both"/>
      </w:pPr>
      <w:r>
        <w:rPr>
          <w:rFonts w:ascii="Times New Roman"/>
          <w:b w:val="false"/>
          <w:i w:val="false"/>
          <w:color w:val="000000"/>
          <w:sz w:val="28"/>
        </w:rPr>
        <w:t>
      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разномасштабной поставкой продукции действует на соответствующем товарном рынке, тем меньшее значение имеют перечисленные показатели.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рыночной концентрации рынка, ведется работа по установлению на соответствующем товарном рынке группы лиц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Предпринимательского Кодекса Республики Казахстан. При этом, группа лиц рассматривается как единый субъект рынка.</w:t>
      </w:r>
    </w:p>
    <w:bookmarkStart w:name="z299" w:id="285"/>
    <w:p>
      <w:pPr>
        <w:spacing w:after="0"/>
        <w:ind w:left="0"/>
        <w:jc w:val="both"/>
      </w:pPr>
      <w:r>
        <w:rPr>
          <w:rFonts w:ascii="Times New Roman"/>
          <w:b w:val="false"/>
          <w:i w:val="false"/>
          <w:color w:val="000000"/>
          <w:sz w:val="28"/>
        </w:rPr>
        <w:t>
      65. В качестве альтернативы показателям, указанным в пункте 62 настоящей Методики, может использоваться коэффициент Лернера.</w:t>
      </w:r>
    </w:p>
    <w:bookmarkEnd w:id="285"/>
    <w:bookmarkStart w:name="z300" w:id="286"/>
    <w:p>
      <w:pPr>
        <w:spacing w:after="0"/>
        <w:ind w:left="0"/>
        <w:jc w:val="both"/>
      </w:pPr>
      <w:r>
        <w:rPr>
          <w:rFonts w:ascii="Times New Roman"/>
          <w:b w:val="false"/>
          <w:i w:val="false"/>
          <w:color w:val="000000"/>
          <w:sz w:val="28"/>
        </w:rPr>
        <w:t>
      Коэффициент Лернера определяется как разница между ценой товара и предельными издержками его производства, отнесенная к цене L=[P-MC]/P</w:t>
      </w:r>
    </w:p>
    <w:bookmarkEnd w:id="286"/>
    <w:bookmarkStart w:name="z301" w:id="287"/>
    <w:p>
      <w:pPr>
        <w:spacing w:after="0"/>
        <w:ind w:left="0"/>
        <w:jc w:val="both"/>
      </w:pPr>
      <w:r>
        <w:rPr>
          <w:rFonts w:ascii="Times New Roman"/>
          <w:b w:val="false"/>
          <w:i w:val="false"/>
          <w:color w:val="000000"/>
          <w:sz w:val="28"/>
        </w:rPr>
        <w:t>
      где: Р – отпускная цена товара; МС – предельные издержки производства товара.</w:t>
      </w:r>
    </w:p>
    <w:bookmarkEnd w:id="287"/>
    <w:bookmarkStart w:name="z302" w:id="288"/>
    <w:p>
      <w:pPr>
        <w:spacing w:after="0"/>
        <w:ind w:left="0"/>
        <w:jc w:val="both"/>
      </w:pPr>
      <w:r>
        <w:rPr>
          <w:rFonts w:ascii="Times New Roman"/>
          <w:b w:val="false"/>
          <w:i w:val="false"/>
          <w:color w:val="000000"/>
          <w:sz w:val="28"/>
        </w:rPr>
        <w:t>
      Данный показатель отражает отклонение цены от предельных затрат, связанных с неэффективным размещением ресурсов в условиях монополии. Чем больше цена реализации предприятия отклоняется от конкурентных цен, тем выше коэффициент Лернера.</w:t>
      </w:r>
    </w:p>
    <w:bookmarkEnd w:id="288"/>
    <w:bookmarkStart w:name="z303" w:id="289"/>
    <w:p>
      <w:pPr>
        <w:spacing w:after="0"/>
        <w:ind w:left="0"/>
        <w:jc w:val="both"/>
      </w:pPr>
      <w:r>
        <w:rPr>
          <w:rFonts w:ascii="Times New Roman"/>
          <w:b w:val="false"/>
          <w:i w:val="false"/>
          <w:color w:val="000000"/>
          <w:sz w:val="28"/>
        </w:rPr>
        <w:t>
      Этот коэффициент для совершенно конкурентного рынка равен нулю (рыночная власть отсутствует); для рынка монополистической конкуренции находится в диапазоне 0,3 – 0,5; для рынка олигополии – в диапазоне 0,6 – 0,8 в зависимости от числа предприятий (чем их меньше, тем, скорое всего, будет больше коэффициент Лернера); для рынков с доминирующим предприятием он может достигать 0,8 – 0,9, а для рынка монополии приближается к 1.</w:t>
      </w:r>
    </w:p>
    <w:bookmarkEnd w:id="289"/>
    <w:bookmarkStart w:name="z304" w:id="290"/>
    <w:p>
      <w:pPr>
        <w:spacing w:after="0"/>
        <w:ind w:left="0"/>
        <w:jc w:val="both"/>
      </w:pPr>
      <w:r>
        <w:rPr>
          <w:rFonts w:ascii="Times New Roman"/>
          <w:b w:val="false"/>
          <w:i w:val="false"/>
          <w:color w:val="000000"/>
          <w:sz w:val="28"/>
        </w:rPr>
        <w:t>
      66. Для определения возможности входа на товарный рынок продавцов из других регионов, применяется коэффициент открытости рынка для межрегиональной и международной торговли.</w:t>
      </w:r>
    </w:p>
    <w:bookmarkEnd w:id="290"/>
    <w:bookmarkStart w:name="z305" w:id="291"/>
    <w:p>
      <w:pPr>
        <w:spacing w:after="0"/>
        <w:ind w:left="0"/>
        <w:jc w:val="both"/>
      </w:pPr>
      <w:r>
        <w:rPr>
          <w:rFonts w:ascii="Times New Roman"/>
          <w:b w:val="false"/>
          <w:i w:val="false"/>
          <w:color w:val="000000"/>
          <w:sz w:val="28"/>
        </w:rPr>
        <w:t>
      Возможность входа на товарный рынок продавцов из других регионов (или из других стран) существенно снижает рыночную концентрацию, сокращает долю, занимаемую на рынке местными (отечественными) продавцами.</w:t>
      </w:r>
    </w:p>
    <w:bookmarkEnd w:id="291"/>
    <w:bookmarkStart w:name="z306" w:id="292"/>
    <w:p>
      <w:pPr>
        <w:spacing w:after="0"/>
        <w:ind w:left="0"/>
        <w:jc w:val="both"/>
      </w:pPr>
      <w:r>
        <w:rPr>
          <w:rFonts w:ascii="Times New Roman"/>
          <w:b w:val="false"/>
          <w:i w:val="false"/>
          <w:color w:val="000000"/>
          <w:sz w:val="28"/>
        </w:rPr>
        <w:t>
      Напротив, слабая включенность рынка в межрегиональный (международный) обмен усиливает концентрацию на рынке и увеличивает долю местных (отечественных) продавцов.</w:t>
      </w:r>
    </w:p>
    <w:bookmarkEnd w:id="292"/>
    <w:bookmarkStart w:name="z307" w:id="293"/>
    <w:p>
      <w:pPr>
        <w:spacing w:after="0"/>
        <w:ind w:left="0"/>
        <w:jc w:val="both"/>
      </w:pPr>
      <w:r>
        <w:rPr>
          <w:rFonts w:ascii="Times New Roman"/>
          <w:b w:val="false"/>
          <w:i w:val="false"/>
          <w:color w:val="000000"/>
          <w:sz w:val="28"/>
        </w:rPr>
        <w:t>
      Степень открытости рынка для участия в межрегиональной и международной торговле, степень проникновения импорта (СПИ) можно оценить по доле импортной (ввезенной) продукции в общем объеме реализации (поставки) на конкретном товарном рынке:</w:t>
      </w:r>
    </w:p>
    <w:bookmarkEnd w:id="293"/>
    <w:bookmarkStart w:name="z308"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421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16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9" w:id="295"/>
    <w:p>
      <w:pPr>
        <w:spacing w:after="0"/>
        <w:ind w:left="0"/>
        <w:jc w:val="both"/>
      </w:pPr>
      <w:r>
        <w:rPr>
          <w:rFonts w:ascii="Times New Roman"/>
          <w:b w:val="false"/>
          <w:i w:val="false"/>
          <w:color w:val="000000"/>
          <w:sz w:val="28"/>
        </w:rPr>
        <w:t>
      где:</w:t>
      </w:r>
    </w:p>
    <w:bookmarkEnd w:id="295"/>
    <w:bookmarkStart w:name="z310" w:id="296"/>
    <w:p>
      <w:pPr>
        <w:spacing w:after="0"/>
        <w:ind w:left="0"/>
        <w:jc w:val="both"/>
      </w:pPr>
      <w:r>
        <w:rPr>
          <w:rFonts w:ascii="Times New Roman"/>
          <w:b w:val="false"/>
          <w:i w:val="false"/>
          <w:color w:val="000000"/>
          <w:sz w:val="28"/>
        </w:rPr>
        <w:t>
      И – объем импортной продукции;</w:t>
      </w:r>
    </w:p>
    <w:bookmarkEnd w:id="296"/>
    <w:bookmarkStart w:name="z311" w:id="297"/>
    <w:p>
      <w:pPr>
        <w:spacing w:after="0"/>
        <w:ind w:left="0"/>
        <w:jc w:val="both"/>
      </w:pPr>
      <w:r>
        <w:rPr>
          <w:rFonts w:ascii="Times New Roman"/>
          <w:b w:val="false"/>
          <w:i w:val="false"/>
          <w:color w:val="000000"/>
          <w:sz w:val="28"/>
        </w:rPr>
        <w:t>
      П – объем внутреннего производства;</w:t>
      </w:r>
    </w:p>
    <w:bookmarkEnd w:id="297"/>
    <w:bookmarkStart w:name="z312" w:id="298"/>
    <w:p>
      <w:pPr>
        <w:spacing w:after="0"/>
        <w:ind w:left="0"/>
        <w:jc w:val="both"/>
      </w:pPr>
      <w:r>
        <w:rPr>
          <w:rFonts w:ascii="Times New Roman"/>
          <w:b w:val="false"/>
          <w:i w:val="false"/>
          <w:color w:val="000000"/>
          <w:sz w:val="28"/>
        </w:rPr>
        <w:t>
      Э – объем экспорта данного товара в течение определенного времени;</w:t>
      </w:r>
    </w:p>
    <w:bookmarkEnd w:id="298"/>
    <w:bookmarkStart w:name="z313" w:id="299"/>
    <w:p>
      <w:pPr>
        <w:spacing w:after="0"/>
        <w:ind w:left="0"/>
        <w:jc w:val="both"/>
      </w:pPr>
      <w:r>
        <w:rPr>
          <w:rFonts w:ascii="Times New Roman"/>
          <w:b w:val="false"/>
          <w:i w:val="false"/>
          <w:color w:val="000000"/>
          <w:sz w:val="28"/>
        </w:rPr>
        <w:t>
      Р – общий объем реализации на конкретном товарном рынке.</w:t>
      </w:r>
    </w:p>
    <w:bookmarkEnd w:id="299"/>
    <w:bookmarkStart w:name="z314" w:id="300"/>
    <w:p>
      <w:pPr>
        <w:spacing w:after="0"/>
        <w:ind w:left="0"/>
        <w:jc w:val="both"/>
      </w:pPr>
      <w:r>
        <w:rPr>
          <w:rFonts w:ascii="Times New Roman"/>
          <w:b w:val="false"/>
          <w:i w:val="false"/>
          <w:color w:val="000000"/>
          <w:sz w:val="28"/>
        </w:rPr>
        <w:t>
      Этот показатель необходим при решении вопросов, связанных с защитными мерами для отечественных товаропроизводителей.</w:t>
      </w:r>
    </w:p>
    <w:bookmarkEnd w:id="300"/>
    <w:bookmarkStart w:name="z315" w:id="301"/>
    <w:p>
      <w:pPr>
        <w:spacing w:after="0"/>
        <w:ind w:left="0"/>
        <w:jc w:val="both"/>
      </w:pPr>
      <w:r>
        <w:rPr>
          <w:rFonts w:ascii="Times New Roman"/>
          <w:b w:val="false"/>
          <w:i w:val="false"/>
          <w:color w:val="000000"/>
          <w:sz w:val="28"/>
        </w:rPr>
        <w:t>
      67. При проведении планового анализа также анализируются результаты хозяйственной деятельности, в том числе:</w:t>
      </w:r>
    </w:p>
    <w:bookmarkEnd w:id="301"/>
    <w:bookmarkStart w:name="z316" w:id="302"/>
    <w:p>
      <w:pPr>
        <w:spacing w:after="0"/>
        <w:ind w:left="0"/>
        <w:jc w:val="both"/>
      </w:pPr>
      <w:r>
        <w:rPr>
          <w:rFonts w:ascii="Times New Roman"/>
          <w:b w:val="false"/>
          <w:i w:val="false"/>
          <w:color w:val="000000"/>
          <w:sz w:val="28"/>
        </w:rPr>
        <w:t>
      1) соотношение размера прибыли и издержек привлечения капитала для субъектов рынка, имеющих на рассматриваемом товарном рынке долю более 35 процентов;</w:t>
      </w:r>
    </w:p>
    <w:bookmarkEnd w:id="302"/>
    <w:bookmarkStart w:name="z317" w:id="303"/>
    <w:p>
      <w:pPr>
        <w:spacing w:after="0"/>
        <w:ind w:left="0"/>
        <w:jc w:val="both"/>
      </w:pPr>
      <w:r>
        <w:rPr>
          <w:rFonts w:ascii="Times New Roman"/>
          <w:b w:val="false"/>
          <w:i w:val="false"/>
          <w:color w:val="000000"/>
          <w:sz w:val="28"/>
        </w:rPr>
        <w:t>
      2) динамика цен на рассматриваемом товарном рынке;</w:t>
      </w:r>
    </w:p>
    <w:bookmarkEnd w:id="303"/>
    <w:bookmarkStart w:name="z318" w:id="304"/>
    <w:p>
      <w:pPr>
        <w:spacing w:after="0"/>
        <w:ind w:left="0"/>
        <w:jc w:val="both"/>
      </w:pPr>
      <w:r>
        <w:rPr>
          <w:rFonts w:ascii="Times New Roman"/>
          <w:b w:val="false"/>
          <w:i w:val="false"/>
          <w:color w:val="000000"/>
          <w:sz w:val="28"/>
        </w:rPr>
        <w:t>
      3) динамика объема рассматриваемого товарного рынка и спроса (в том числе наличие спроса, не обеспеченного товарной массой, и возможности расширения спроса);</w:t>
      </w:r>
    </w:p>
    <w:bookmarkEnd w:id="304"/>
    <w:bookmarkStart w:name="z319" w:id="305"/>
    <w:p>
      <w:pPr>
        <w:spacing w:after="0"/>
        <w:ind w:left="0"/>
        <w:jc w:val="both"/>
      </w:pPr>
      <w:r>
        <w:rPr>
          <w:rFonts w:ascii="Times New Roman"/>
          <w:b w:val="false"/>
          <w:i w:val="false"/>
          <w:color w:val="000000"/>
          <w:sz w:val="28"/>
        </w:rPr>
        <w:t>
      4) открытость рассматриваемого товарного рынка для межрегиональной и международной торговли;</w:t>
      </w:r>
    </w:p>
    <w:bookmarkEnd w:id="305"/>
    <w:bookmarkStart w:name="z320" w:id="306"/>
    <w:p>
      <w:pPr>
        <w:spacing w:after="0"/>
        <w:ind w:left="0"/>
        <w:jc w:val="both"/>
      </w:pPr>
      <w:r>
        <w:rPr>
          <w:rFonts w:ascii="Times New Roman"/>
          <w:b w:val="false"/>
          <w:i w:val="false"/>
          <w:color w:val="000000"/>
          <w:sz w:val="28"/>
        </w:rPr>
        <w:t>
      5) частота появления новых продавцов на рассматриваемом товарном рынке;</w:t>
      </w:r>
    </w:p>
    <w:bookmarkEnd w:id="306"/>
    <w:bookmarkStart w:name="z321" w:id="307"/>
    <w:p>
      <w:pPr>
        <w:spacing w:after="0"/>
        <w:ind w:left="0"/>
        <w:jc w:val="both"/>
      </w:pPr>
      <w:r>
        <w:rPr>
          <w:rFonts w:ascii="Times New Roman"/>
          <w:b w:val="false"/>
          <w:i w:val="false"/>
          <w:color w:val="000000"/>
          <w:sz w:val="28"/>
        </w:rPr>
        <w:t>
      6) уровень технического развития субъектов рынка, действующих на рассматриваемом товарном рынке.</w:t>
      </w:r>
    </w:p>
    <w:bookmarkEnd w:id="307"/>
    <w:bookmarkStart w:name="z322" w:id="308"/>
    <w:p>
      <w:pPr>
        <w:spacing w:after="0"/>
        <w:ind w:left="0"/>
        <w:jc w:val="both"/>
      </w:pPr>
      <w:r>
        <w:rPr>
          <w:rFonts w:ascii="Times New Roman"/>
          <w:b w:val="false"/>
          <w:i w:val="false"/>
          <w:color w:val="000000"/>
          <w:sz w:val="28"/>
        </w:rPr>
        <w:t>
      68. При проведении планового анализа также анализируется поведение субъектов рынка на рассматриваемом товарном рынке, в том числе:</w:t>
      </w:r>
    </w:p>
    <w:bookmarkEnd w:id="308"/>
    <w:bookmarkStart w:name="z323" w:id="309"/>
    <w:p>
      <w:pPr>
        <w:spacing w:after="0"/>
        <w:ind w:left="0"/>
        <w:jc w:val="both"/>
      </w:pPr>
      <w:r>
        <w:rPr>
          <w:rFonts w:ascii="Times New Roman"/>
          <w:b w:val="false"/>
          <w:i w:val="false"/>
          <w:color w:val="000000"/>
          <w:sz w:val="28"/>
        </w:rPr>
        <w:t>
      изучение инновационной деятельности и маркетинговой стратегии продавцов;</w:t>
      </w:r>
    </w:p>
    <w:bookmarkEnd w:id="309"/>
    <w:bookmarkStart w:name="z324" w:id="310"/>
    <w:p>
      <w:pPr>
        <w:spacing w:after="0"/>
        <w:ind w:left="0"/>
        <w:jc w:val="both"/>
      </w:pPr>
      <w:r>
        <w:rPr>
          <w:rFonts w:ascii="Times New Roman"/>
          <w:b w:val="false"/>
          <w:i w:val="false"/>
          <w:color w:val="000000"/>
          <w:sz w:val="28"/>
        </w:rPr>
        <w:t>
      выяснение степени взаимозависимости конкурирующих субъектов рынка;</w:t>
      </w:r>
    </w:p>
    <w:bookmarkEnd w:id="310"/>
    <w:bookmarkStart w:name="z325" w:id="311"/>
    <w:p>
      <w:pPr>
        <w:spacing w:after="0"/>
        <w:ind w:left="0"/>
        <w:jc w:val="both"/>
      </w:pPr>
      <w:r>
        <w:rPr>
          <w:rFonts w:ascii="Times New Roman"/>
          <w:b w:val="false"/>
          <w:i w:val="false"/>
          <w:color w:val="000000"/>
          <w:sz w:val="28"/>
        </w:rPr>
        <w:t>
      установление фактов предоставления продавцами льгот отдельным покупателям (группам покупателей);</w:t>
      </w:r>
    </w:p>
    <w:bookmarkEnd w:id="311"/>
    <w:bookmarkStart w:name="z326" w:id="312"/>
    <w:p>
      <w:pPr>
        <w:spacing w:after="0"/>
        <w:ind w:left="0"/>
        <w:jc w:val="both"/>
      </w:pPr>
      <w:r>
        <w:rPr>
          <w:rFonts w:ascii="Times New Roman"/>
          <w:b w:val="false"/>
          <w:i w:val="false"/>
          <w:color w:val="000000"/>
          <w:sz w:val="28"/>
        </w:rPr>
        <w:t>
      выявление соглашений субъектов рынка, действующих на товарном рынке.</w:t>
      </w:r>
    </w:p>
    <w:bookmarkEnd w:id="312"/>
    <w:bookmarkStart w:name="z327" w:id="313"/>
    <w:p>
      <w:pPr>
        <w:spacing w:after="0"/>
        <w:ind w:left="0"/>
        <w:jc w:val="left"/>
      </w:pPr>
      <w:r>
        <w:rPr>
          <w:rFonts w:ascii="Times New Roman"/>
          <w:b/>
          <w:i w:val="false"/>
          <w:color w:val="000000"/>
        </w:rPr>
        <w:t xml:space="preserve"> Глава 13.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bookmarkEnd w:id="313"/>
    <w:bookmarkStart w:name="z328" w:id="314"/>
    <w:p>
      <w:pPr>
        <w:spacing w:after="0"/>
        <w:ind w:left="0"/>
        <w:jc w:val="both"/>
      </w:pPr>
      <w:r>
        <w:rPr>
          <w:rFonts w:ascii="Times New Roman"/>
          <w:b w:val="false"/>
          <w:i w:val="false"/>
          <w:color w:val="000000"/>
          <w:sz w:val="28"/>
        </w:rPr>
        <w:t>
      69.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bookmarkEnd w:id="314"/>
    <w:bookmarkStart w:name="z329" w:id="315"/>
    <w:p>
      <w:pPr>
        <w:spacing w:after="0"/>
        <w:ind w:left="0"/>
        <w:jc w:val="both"/>
      </w:pPr>
      <w:r>
        <w:rPr>
          <w:rFonts w:ascii="Times New Roman"/>
          <w:b w:val="false"/>
          <w:i w:val="false"/>
          <w:color w:val="000000"/>
          <w:sz w:val="28"/>
        </w:rPr>
        <w:t>
      выявление наличия (или отсутствия) барьеров входа на рассматриваемый товарный рынок;</w:t>
      </w:r>
    </w:p>
    <w:bookmarkEnd w:id="315"/>
    <w:bookmarkStart w:name="z330" w:id="316"/>
    <w:p>
      <w:pPr>
        <w:spacing w:after="0"/>
        <w:ind w:left="0"/>
        <w:jc w:val="both"/>
      </w:pPr>
      <w:r>
        <w:rPr>
          <w:rFonts w:ascii="Times New Roman"/>
          <w:b w:val="false"/>
          <w:i w:val="false"/>
          <w:color w:val="000000"/>
          <w:sz w:val="28"/>
        </w:rPr>
        <w:t>
      определение преодолимости выявленных барьеров входа на рассматриваемый товарный рынок.</w:t>
      </w:r>
    </w:p>
    <w:bookmarkEnd w:id="316"/>
    <w:bookmarkStart w:name="z331" w:id="317"/>
    <w:p>
      <w:pPr>
        <w:spacing w:after="0"/>
        <w:ind w:left="0"/>
        <w:jc w:val="both"/>
      </w:pPr>
      <w:r>
        <w:rPr>
          <w:rFonts w:ascii="Times New Roman"/>
          <w:b w:val="false"/>
          <w:i w:val="false"/>
          <w:color w:val="000000"/>
          <w:sz w:val="28"/>
        </w:rPr>
        <w:t>
      70. К барьерам входа на рынок относятся:</w:t>
      </w:r>
    </w:p>
    <w:bookmarkEnd w:id="317"/>
    <w:bookmarkStart w:name="z332" w:id="318"/>
    <w:p>
      <w:pPr>
        <w:spacing w:after="0"/>
        <w:ind w:left="0"/>
        <w:jc w:val="both"/>
      </w:pPr>
      <w:r>
        <w:rPr>
          <w:rFonts w:ascii="Times New Roman"/>
          <w:b w:val="false"/>
          <w:i w:val="false"/>
          <w:color w:val="000000"/>
          <w:sz w:val="28"/>
        </w:rPr>
        <w:t>
      1) экономические ограничения, в том числе:</w:t>
      </w:r>
    </w:p>
    <w:bookmarkEnd w:id="318"/>
    <w:bookmarkStart w:name="z333" w:id="319"/>
    <w:p>
      <w:pPr>
        <w:spacing w:after="0"/>
        <w:ind w:left="0"/>
        <w:jc w:val="both"/>
      </w:pP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окупаемости этих вложений;</w:t>
      </w:r>
    </w:p>
    <w:bookmarkEnd w:id="319"/>
    <w:bookmarkStart w:name="z334" w:id="320"/>
    <w:p>
      <w:pPr>
        <w:spacing w:after="0"/>
        <w:ind w:left="0"/>
        <w:jc w:val="both"/>
      </w:pPr>
      <w:r>
        <w:rPr>
          <w:rFonts w:ascii="Times New Roman"/>
          <w:b w:val="false"/>
          <w:i w:val="false"/>
          <w:color w:val="000000"/>
          <w:sz w:val="28"/>
        </w:rPr>
        <w:t>
      более высокие затраты привлечения финансирования для потенциальных участников по сравнению с субъектами рынка, действующими на рассматриваемом товарном рынке;</w:t>
      </w:r>
    </w:p>
    <w:bookmarkEnd w:id="320"/>
    <w:bookmarkStart w:name="z335" w:id="321"/>
    <w:p>
      <w:pPr>
        <w:spacing w:after="0"/>
        <w:ind w:left="0"/>
        <w:jc w:val="both"/>
      </w:pPr>
      <w:r>
        <w:rPr>
          <w:rFonts w:ascii="Times New Roman"/>
          <w:b w:val="false"/>
          <w:i w:val="false"/>
          <w:color w:val="000000"/>
          <w:sz w:val="28"/>
        </w:rPr>
        <w:t>
      издержки выхода с товарного рынка, включая инвестиции, которые невозможно возместить при прекращении предпринимательской деятельности;</w:t>
      </w:r>
    </w:p>
    <w:bookmarkEnd w:id="321"/>
    <w:bookmarkStart w:name="z336" w:id="322"/>
    <w:p>
      <w:pPr>
        <w:spacing w:after="0"/>
        <w:ind w:left="0"/>
        <w:jc w:val="both"/>
      </w:pPr>
      <w:r>
        <w:rPr>
          <w:rFonts w:ascii="Times New Roman"/>
          <w:b w:val="false"/>
          <w:i w:val="false"/>
          <w:color w:val="000000"/>
          <w:sz w:val="28"/>
        </w:rPr>
        <w:t>
      затраты получения доступа к необходимым ресурсам и правам интеллектуальной собственности, на получение информации;</w:t>
      </w:r>
    </w:p>
    <w:bookmarkEnd w:id="322"/>
    <w:bookmarkStart w:name="z337" w:id="323"/>
    <w:p>
      <w:pPr>
        <w:spacing w:after="0"/>
        <w:ind w:left="0"/>
        <w:jc w:val="both"/>
      </w:pPr>
      <w:r>
        <w:rPr>
          <w:rFonts w:ascii="Times New Roman"/>
          <w:b w:val="false"/>
          <w:i w:val="false"/>
          <w:color w:val="000000"/>
          <w:sz w:val="28"/>
        </w:rPr>
        <w:t>
      транспортные ограничения;</w:t>
      </w:r>
    </w:p>
    <w:bookmarkEnd w:id="323"/>
    <w:bookmarkStart w:name="z338" w:id="324"/>
    <w:p>
      <w:pPr>
        <w:spacing w:after="0"/>
        <w:ind w:left="0"/>
        <w:jc w:val="both"/>
      </w:pPr>
      <w:r>
        <w:rPr>
          <w:rFonts w:ascii="Times New Roman"/>
          <w:b w:val="false"/>
          <w:i w:val="false"/>
          <w:color w:val="000000"/>
          <w:sz w:val="28"/>
        </w:rPr>
        <w:t>
      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p>
    <w:bookmarkEnd w:id="324"/>
    <w:bookmarkStart w:name="z339" w:id="325"/>
    <w:p>
      <w:pPr>
        <w:spacing w:after="0"/>
        <w:ind w:left="0"/>
        <w:jc w:val="both"/>
      </w:pPr>
      <w:r>
        <w:rPr>
          <w:rFonts w:ascii="Times New Roman"/>
          <w:b w:val="false"/>
          <w:i w:val="false"/>
          <w:color w:val="000000"/>
          <w:sz w:val="28"/>
        </w:rPr>
        <w:t>
      наличие экономически оправданного минимального объема производства, обусловливающее для субъектов рынка более высокие затраты на единицу продукции до момента достижения такого объема производства (эффект масштаба производства);</w:t>
      </w:r>
    </w:p>
    <w:bookmarkEnd w:id="325"/>
    <w:bookmarkStart w:name="z340" w:id="326"/>
    <w:p>
      <w:pPr>
        <w:spacing w:after="0"/>
        <w:ind w:left="0"/>
        <w:jc w:val="both"/>
      </w:pPr>
      <w:r>
        <w:rPr>
          <w:rFonts w:ascii="Times New Roman"/>
          <w:b w:val="false"/>
          <w:i w:val="false"/>
          <w:color w:val="000000"/>
          <w:sz w:val="28"/>
        </w:rPr>
        <w:t>
      преимущества субъектов рынка, действующих на рассматриваемом товарном рынке, перед потенциальными участниками рынка, в частности, по затратам на единицу продукции и по спросу на товар;</w:t>
      </w:r>
    </w:p>
    <w:bookmarkEnd w:id="326"/>
    <w:bookmarkStart w:name="z341" w:id="327"/>
    <w:p>
      <w:pPr>
        <w:spacing w:after="0"/>
        <w:ind w:left="0"/>
        <w:jc w:val="both"/>
      </w:pPr>
      <w:r>
        <w:rPr>
          <w:rFonts w:ascii="Times New Roman"/>
          <w:b w:val="false"/>
          <w:i w:val="false"/>
          <w:color w:val="000000"/>
          <w:sz w:val="28"/>
        </w:rPr>
        <w:t>
      2) административные ограничения, вводимые государственными органами, в том числе:</w:t>
      </w:r>
    </w:p>
    <w:bookmarkEnd w:id="327"/>
    <w:bookmarkStart w:name="z342" w:id="328"/>
    <w:p>
      <w:pPr>
        <w:spacing w:after="0"/>
        <w:ind w:left="0"/>
        <w:jc w:val="both"/>
      </w:pPr>
      <w:r>
        <w:rPr>
          <w:rFonts w:ascii="Times New Roman"/>
          <w:b w:val="false"/>
          <w:i w:val="false"/>
          <w:color w:val="000000"/>
          <w:sz w:val="28"/>
        </w:rPr>
        <w:t>
      условия лицензирования отдельных видов деятельности;</w:t>
      </w:r>
    </w:p>
    <w:bookmarkEnd w:id="328"/>
    <w:bookmarkStart w:name="z343" w:id="329"/>
    <w:p>
      <w:pPr>
        <w:spacing w:after="0"/>
        <w:ind w:left="0"/>
        <w:jc w:val="both"/>
      </w:pPr>
      <w:r>
        <w:rPr>
          <w:rFonts w:ascii="Times New Roman"/>
          <w:b w:val="false"/>
          <w:i w:val="false"/>
          <w:color w:val="000000"/>
          <w:sz w:val="28"/>
        </w:rPr>
        <w:t>
      квотирование;</w:t>
      </w:r>
    </w:p>
    <w:bookmarkEnd w:id="329"/>
    <w:bookmarkStart w:name="z344" w:id="330"/>
    <w:p>
      <w:pPr>
        <w:spacing w:after="0"/>
        <w:ind w:left="0"/>
        <w:jc w:val="both"/>
      </w:pPr>
      <w:r>
        <w:rPr>
          <w:rFonts w:ascii="Times New Roman"/>
          <w:b w:val="false"/>
          <w:i w:val="false"/>
          <w:color w:val="000000"/>
          <w:sz w:val="28"/>
        </w:rPr>
        <w:t>
      ограничения ввоза-вывоза товаров;</w:t>
      </w:r>
    </w:p>
    <w:bookmarkEnd w:id="330"/>
    <w:bookmarkStart w:name="z345" w:id="331"/>
    <w:p>
      <w:pPr>
        <w:spacing w:after="0"/>
        <w:ind w:left="0"/>
        <w:jc w:val="both"/>
      </w:pP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bookmarkEnd w:id="331"/>
    <w:bookmarkStart w:name="z346" w:id="332"/>
    <w:p>
      <w:pPr>
        <w:spacing w:after="0"/>
        <w:ind w:left="0"/>
        <w:jc w:val="both"/>
      </w:pPr>
      <w:r>
        <w:rPr>
          <w:rFonts w:ascii="Times New Roman"/>
          <w:b w:val="false"/>
          <w:i w:val="false"/>
          <w:color w:val="000000"/>
          <w:sz w:val="28"/>
        </w:rPr>
        <w:t>
      предоставление льгот отдельным субъектам рынка;</w:t>
      </w:r>
    </w:p>
    <w:bookmarkEnd w:id="332"/>
    <w:bookmarkStart w:name="z347" w:id="333"/>
    <w:p>
      <w:pPr>
        <w:spacing w:after="0"/>
        <w:ind w:left="0"/>
        <w:jc w:val="both"/>
      </w:pP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p>
    <w:bookmarkEnd w:id="333"/>
    <w:bookmarkStart w:name="z348" w:id="334"/>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нужд;</w:t>
      </w:r>
    </w:p>
    <w:bookmarkEnd w:id="334"/>
    <w:bookmarkStart w:name="z349" w:id="335"/>
    <w:p>
      <w:pPr>
        <w:spacing w:after="0"/>
        <w:ind w:left="0"/>
        <w:jc w:val="both"/>
      </w:pPr>
      <w:r>
        <w:rPr>
          <w:rFonts w:ascii="Times New Roman"/>
          <w:b w:val="false"/>
          <w:i w:val="false"/>
          <w:color w:val="000000"/>
          <w:sz w:val="28"/>
        </w:rPr>
        <w:t>
      экологические ограничения, в том числе запрещение строительства производственных мощностей и объектов транспортной инфраструктуры;</w:t>
      </w:r>
    </w:p>
    <w:bookmarkEnd w:id="335"/>
    <w:bookmarkStart w:name="z350" w:id="336"/>
    <w:p>
      <w:pPr>
        <w:spacing w:after="0"/>
        <w:ind w:left="0"/>
        <w:jc w:val="both"/>
      </w:pPr>
      <w:r>
        <w:rPr>
          <w:rFonts w:ascii="Times New Roman"/>
          <w:b w:val="false"/>
          <w:i w:val="false"/>
          <w:color w:val="000000"/>
          <w:sz w:val="28"/>
        </w:rPr>
        <w:t>
      стандарты и предъявляемые к качеству требования;</w:t>
      </w:r>
    </w:p>
    <w:bookmarkEnd w:id="336"/>
    <w:bookmarkStart w:name="z351" w:id="337"/>
    <w:p>
      <w:pPr>
        <w:spacing w:after="0"/>
        <w:ind w:left="0"/>
        <w:jc w:val="both"/>
      </w:pPr>
      <w:r>
        <w:rPr>
          <w:rFonts w:ascii="Times New Roman"/>
          <w:b w:val="false"/>
          <w:i w:val="false"/>
          <w:color w:val="000000"/>
          <w:sz w:val="28"/>
        </w:rPr>
        <w:t>
      3) технологические ограничения, которые подразумевают технологическое превосходство уже действующих на товарном рынке компаний;</w:t>
      </w:r>
    </w:p>
    <w:bookmarkEnd w:id="337"/>
    <w:bookmarkStart w:name="z352" w:id="338"/>
    <w:p>
      <w:pPr>
        <w:spacing w:after="0"/>
        <w:ind w:left="0"/>
        <w:jc w:val="both"/>
      </w:pPr>
      <w:r>
        <w:rPr>
          <w:rFonts w:ascii="Times New Roman"/>
          <w:b w:val="false"/>
          <w:i w:val="false"/>
          <w:color w:val="000000"/>
          <w:sz w:val="28"/>
        </w:rPr>
        <w:t>
      4) иные ограничения:</w:t>
      </w:r>
    </w:p>
    <w:bookmarkEnd w:id="338"/>
    <w:bookmarkStart w:name="z353" w:id="339"/>
    <w:p>
      <w:pPr>
        <w:spacing w:after="0"/>
        <w:ind w:left="0"/>
        <w:jc w:val="both"/>
      </w:pPr>
      <w:r>
        <w:rPr>
          <w:rFonts w:ascii="Times New Roman"/>
          <w:b w:val="false"/>
          <w:i w:val="false"/>
          <w:color w:val="000000"/>
          <w:sz w:val="28"/>
        </w:rPr>
        <w:t>
      стратегия поведения действующих на товарном рынке субъектов рынка, направленная на создание барьеров входа на рынок, в том числе:</w:t>
      </w:r>
    </w:p>
    <w:bookmarkEnd w:id="339"/>
    <w:bookmarkStart w:name="z354" w:id="340"/>
    <w:p>
      <w:pPr>
        <w:spacing w:after="0"/>
        <w:ind w:left="0"/>
        <w:jc w:val="both"/>
      </w:pPr>
      <w:r>
        <w:rPr>
          <w:rFonts w:ascii="Times New Roman"/>
          <w:b w:val="false"/>
          <w:i w:val="false"/>
          <w:color w:val="000000"/>
          <w:sz w:val="28"/>
        </w:rPr>
        <w:t>
      установление монопольно низких цен;</w:t>
      </w:r>
    </w:p>
    <w:bookmarkEnd w:id="340"/>
    <w:bookmarkStart w:name="z355" w:id="341"/>
    <w:p>
      <w:pPr>
        <w:spacing w:after="0"/>
        <w:ind w:left="0"/>
        <w:jc w:val="both"/>
      </w:pPr>
      <w:r>
        <w:rPr>
          <w:rFonts w:ascii="Times New Roman"/>
          <w:b w:val="false"/>
          <w:i w:val="false"/>
          <w:color w:val="000000"/>
          <w:sz w:val="28"/>
        </w:rPr>
        <w:t>
      недобросовестная конкуренция;</w:t>
      </w:r>
    </w:p>
    <w:bookmarkEnd w:id="341"/>
    <w:bookmarkStart w:name="z356" w:id="342"/>
    <w:p>
      <w:pPr>
        <w:spacing w:after="0"/>
        <w:ind w:left="0"/>
        <w:jc w:val="both"/>
      </w:pPr>
      <w:r>
        <w:rPr>
          <w:rFonts w:ascii="Times New Roman"/>
          <w:b w:val="false"/>
          <w:i w:val="false"/>
          <w:color w:val="000000"/>
          <w:sz w:val="28"/>
        </w:rPr>
        <w:t xml:space="preserve">
      инвестирование в избыточные производственные мощности, позволяющие увеличить производство товара для целей ограничения потенциальных участников товарного рынка; </w:t>
      </w:r>
    </w:p>
    <w:bookmarkEnd w:id="342"/>
    <w:bookmarkStart w:name="z357" w:id="343"/>
    <w:p>
      <w:pPr>
        <w:spacing w:after="0"/>
        <w:ind w:left="0"/>
        <w:jc w:val="both"/>
      </w:pPr>
      <w:r>
        <w:rPr>
          <w:rFonts w:ascii="Times New Roman"/>
          <w:b w:val="false"/>
          <w:i w:val="false"/>
          <w:color w:val="000000"/>
          <w:sz w:val="28"/>
        </w:rPr>
        <w:t xml:space="preserve">
      увеличение для покупателя издержек, связанных со сменой продавца, в том числе в результате предоставления скидок постоянным покупателям или выпуска взаимодополняющих товаров, не являющихся потенциально взаимозаменяемыми товарами по отношению к товарам других субъектов; </w:t>
      </w:r>
    </w:p>
    <w:bookmarkEnd w:id="343"/>
    <w:bookmarkStart w:name="z358" w:id="344"/>
    <w:p>
      <w:pPr>
        <w:spacing w:after="0"/>
        <w:ind w:left="0"/>
        <w:jc w:val="both"/>
      </w:pPr>
      <w:r>
        <w:rPr>
          <w:rFonts w:ascii="Times New Roman"/>
          <w:b w:val="false"/>
          <w:i w:val="false"/>
          <w:color w:val="000000"/>
          <w:sz w:val="28"/>
        </w:rPr>
        <w:t>
      проведение интенсивных рекламных кампаний;</w:t>
      </w:r>
    </w:p>
    <w:bookmarkEnd w:id="344"/>
    <w:bookmarkStart w:name="z359" w:id="345"/>
    <w:p>
      <w:pPr>
        <w:spacing w:after="0"/>
        <w:ind w:left="0"/>
        <w:jc w:val="both"/>
      </w:pPr>
      <w:r>
        <w:rPr>
          <w:rFonts w:ascii="Times New Roman"/>
          <w:b w:val="false"/>
          <w:i w:val="false"/>
          <w:color w:val="000000"/>
          <w:sz w:val="28"/>
        </w:rPr>
        <w:t>
      наличие среди действующих на товарном рынке субъектов рынка вертикально-интегрированных субъектов рынка, которое приводит к созданию барьеров входа на рынок, в том числе:</w:t>
      </w:r>
    </w:p>
    <w:bookmarkEnd w:id="345"/>
    <w:bookmarkStart w:name="z360" w:id="346"/>
    <w:p>
      <w:pPr>
        <w:spacing w:after="0"/>
        <w:ind w:left="0"/>
        <w:jc w:val="both"/>
      </w:pPr>
      <w:r>
        <w:rPr>
          <w:rFonts w:ascii="Times New Roman"/>
          <w:b w:val="false"/>
          <w:i w:val="false"/>
          <w:color w:val="000000"/>
          <w:sz w:val="28"/>
        </w:rPr>
        <w:t>
      создает преимущества для участников вертикально-интегрированных субъектов рынка по сравнению с другими потенциальными участниками рынка;</w:t>
      </w:r>
    </w:p>
    <w:bookmarkEnd w:id="346"/>
    <w:bookmarkStart w:name="z361" w:id="347"/>
    <w:p>
      <w:pPr>
        <w:spacing w:after="0"/>
        <w:ind w:left="0"/>
        <w:jc w:val="both"/>
      </w:pPr>
      <w:r>
        <w:rPr>
          <w:rFonts w:ascii="Times New Roman"/>
          <w:b w:val="false"/>
          <w:i w:val="false"/>
          <w:color w:val="000000"/>
          <w:sz w:val="28"/>
        </w:rPr>
        <w:t>
      требует необходимости участия потенциальных участников рынка в вертикальной интеграции, что увеличивает издержки входа на рынок;</w:t>
      </w:r>
    </w:p>
    <w:bookmarkEnd w:id="347"/>
    <w:bookmarkStart w:name="z362" w:id="348"/>
    <w:p>
      <w:pPr>
        <w:spacing w:after="0"/>
        <w:ind w:left="0"/>
        <w:jc w:val="both"/>
      </w:pPr>
      <w:r>
        <w:rPr>
          <w:rFonts w:ascii="Times New Roman"/>
          <w:b w:val="false"/>
          <w:i w:val="false"/>
          <w:color w:val="000000"/>
          <w:sz w:val="28"/>
        </w:rPr>
        <w:t>
      другие ограничения входа на товарный рынок.</w:t>
      </w:r>
    </w:p>
    <w:bookmarkEnd w:id="348"/>
    <w:bookmarkStart w:name="z363" w:id="349"/>
    <w:p>
      <w:pPr>
        <w:spacing w:after="0"/>
        <w:ind w:left="0"/>
        <w:jc w:val="both"/>
      </w:pPr>
      <w:r>
        <w:rPr>
          <w:rFonts w:ascii="Times New Roman"/>
          <w:b w:val="false"/>
          <w:i w:val="false"/>
          <w:color w:val="000000"/>
          <w:sz w:val="28"/>
        </w:rPr>
        <w:t>
      71. К признакам, ограничивающим конкуренцию на рассматриваемом товарном рынке могут относиться:</w:t>
      </w:r>
    </w:p>
    <w:bookmarkEnd w:id="349"/>
    <w:bookmarkStart w:name="z364" w:id="350"/>
    <w:p>
      <w:pPr>
        <w:spacing w:after="0"/>
        <w:ind w:left="0"/>
        <w:jc w:val="both"/>
      </w:pPr>
      <w:r>
        <w:rPr>
          <w:rFonts w:ascii="Times New Roman"/>
          <w:b w:val="false"/>
          <w:i w:val="false"/>
          <w:color w:val="000000"/>
          <w:sz w:val="28"/>
        </w:rPr>
        <w:t>
      значительная доля вертикально-интегрированных субъектов рынка;</w:t>
      </w:r>
    </w:p>
    <w:bookmarkEnd w:id="350"/>
    <w:bookmarkStart w:name="z365" w:id="351"/>
    <w:p>
      <w:pPr>
        <w:spacing w:after="0"/>
        <w:ind w:left="0"/>
        <w:jc w:val="both"/>
      </w:pPr>
      <w:r>
        <w:rPr>
          <w:rFonts w:ascii="Times New Roman"/>
          <w:b w:val="false"/>
          <w:i w:val="false"/>
          <w:color w:val="000000"/>
          <w:sz w:val="28"/>
        </w:rPr>
        <w:t>
      снижение в течение временного интервала исследования доли субъектов рынка, не являющихся вертикально-интегрированными;</w:t>
      </w:r>
    </w:p>
    <w:bookmarkEnd w:id="351"/>
    <w:bookmarkStart w:name="z366" w:id="352"/>
    <w:p>
      <w:pPr>
        <w:spacing w:after="0"/>
        <w:ind w:left="0"/>
        <w:jc w:val="both"/>
      </w:pPr>
      <w:r>
        <w:rPr>
          <w:rFonts w:ascii="Times New Roman"/>
          <w:b w:val="false"/>
          <w:i w:val="false"/>
          <w:color w:val="000000"/>
          <w:sz w:val="28"/>
        </w:rPr>
        <w:t>
      доминирующее положение вертикально-интегрированных субъектов рынка, действующих на рассматриваемом товарном рынке, на смежных рынках, на которых обращаются товары, используемые в производстве данного товара, или на которые рассматриваемый товар последовательно поступает в процессе своего физического перемещения от производителя к потребителю;</w:t>
      </w:r>
    </w:p>
    <w:bookmarkEnd w:id="352"/>
    <w:bookmarkStart w:name="z367" w:id="353"/>
    <w:p>
      <w:pPr>
        <w:spacing w:after="0"/>
        <w:ind w:left="0"/>
        <w:jc w:val="both"/>
      </w:pPr>
      <w:r>
        <w:rPr>
          <w:rFonts w:ascii="Times New Roman"/>
          <w:b w:val="false"/>
          <w:i w:val="false"/>
          <w:color w:val="000000"/>
          <w:sz w:val="28"/>
        </w:rPr>
        <w:t>
      высокий уровень концентрации предшествующих (вышестоящих) смежных товарных рынков, на которых субъект рынка, действующий на рассматриваемом товарном рынке (последующем или нижестоящем) в качестве продавца, выступает или готов выступить в качестве покупателя.</w:t>
      </w:r>
    </w:p>
    <w:bookmarkEnd w:id="353"/>
    <w:bookmarkStart w:name="z368" w:id="354"/>
    <w:p>
      <w:pPr>
        <w:spacing w:after="0"/>
        <w:ind w:left="0"/>
        <w:jc w:val="both"/>
      </w:pPr>
      <w:r>
        <w:rPr>
          <w:rFonts w:ascii="Times New Roman"/>
          <w:b w:val="false"/>
          <w:i w:val="false"/>
          <w:color w:val="000000"/>
          <w:sz w:val="28"/>
        </w:rPr>
        <w:t>
      72. Барьеры входа на товарный рынок анализируются:</w:t>
      </w:r>
    </w:p>
    <w:bookmarkEnd w:id="354"/>
    <w:bookmarkStart w:name="z369" w:id="355"/>
    <w:p>
      <w:pPr>
        <w:spacing w:after="0"/>
        <w:ind w:left="0"/>
        <w:jc w:val="both"/>
      </w:pPr>
      <w:r>
        <w:rPr>
          <w:rFonts w:ascii="Times New Roman"/>
          <w:b w:val="false"/>
          <w:i w:val="false"/>
          <w:color w:val="000000"/>
          <w:sz w:val="28"/>
        </w:rPr>
        <w:t>
      с точки зрения возможности потенциальных продавцов, в том числе действующих на смежных рынках, стать участниками рассматриваемого рынка;</w:t>
      </w:r>
    </w:p>
    <w:bookmarkEnd w:id="355"/>
    <w:bookmarkStart w:name="z370" w:id="356"/>
    <w:p>
      <w:pPr>
        <w:spacing w:after="0"/>
        <w:ind w:left="0"/>
        <w:jc w:val="both"/>
      </w:pPr>
      <w:r>
        <w:rPr>
          <w:rFonts w:ascii="Times New Roman"/>
          <w:b w:val="false"/>
          <w:i w:val="false"/>
          <w:color w:val="000000"/>
          <w:sz w:val="28"/>
        </w:rPr>
        <w:t>
      с точки зрения возможности субъектов рынка, действующих на рассматриваемом товарном рынке, расширить производственные мощности или объем продаж данного товара.</w:t>
      </w:r>
    </w:p>
    <w:bookmarkEnd w:id="356"/>
    <w:bookmarkStart w:name="z371" w:id="357"/>
    <w:p>
      <w:pPr>
        <w:spacing w:after="0"/>
        <w:ind w:left="0"/>
        <w:jc w:val="both"/>
      </w:pPr>
      <w:r>
        <w:rPr>
          <w:rFonts w:ascii="Times New Roman"/>
          <w:b w:val="false"/>
          <w:i w:val="false"/>
          <w:color w:val="000000"/>
          <w:sz w:val="28"/>
        </w:rPr>
        <w:t>
      73. Состав потенциальных продавцов может определяться с применением следующих методов:</w:t>
      </w:r>
    </w:p>
    <w:bookmarkEnd w:id="357"/>
    <w:bookmarkStart w:name="z372" w:id="358"/>
    <w:p>
      <w:pPr>
        <w:spacing w:after="0"/>
        <w:ind w:left="0"/>
        <w:jc w:val="both"/>
      </w:pPr>
      <w:r>
        <w:rPr>
          <w:rFonts w:ascii="Times New Roman"/>
          <w:b w:val="false"/>
          <w:i w:val="false"/>
          <w:color w:val="000000"/>
          <w:sz w:val="28"/>
        </w:rPr>
        <w:t>
      1) метод опроса потенциальных продавцов, производящих (реализующих) товары, в том числе на территориях, примыкающих к географическим границам товарного рынка, либо имеющих возможность начать производство (реализацию) товара в пределах географических границ товарного рынка. Опрос потенциальных продавцов проводится способом, сходным с тестом "гипотетического монополиста", в ходе которого выясняется готовность потенциального продавца при долговременном (1 год и более) повышении цены на товар для входа на товарный рынок;</w:t>
      </w:r>
    </w:p>
    <w:bookmarkEnd w:id="358"/>
    <w:bookmarkStart w:name="z373" w:id="359"/>
    <w:p>
      <w:pPr>
        <w:spacing w:after="0"/>
        <w:ind w:left="0"/>
        <w:jc w:val="both"/>
      </w:pPr>
      <w:r>
        <w:rPr>
          <w:rFonts w:ascii="Times New Roman"/>
          <w:b w:val="false"/>
          <w:i w:val="false"/>
          <w:color w:val="000000"/>
          <w:sz w:val="28"/>
        </w:rPr>
        <w:t>
      2) метод экспертных оценок (опроса специалистов).</w:t>
      </w:r>
    </w:p>
    <w:bookmarkEnd w:id="359"/>
    <w:bookmarkStart w:name="z374" w:id="360"/>
    <w:p>
      <w:pPr>
        <w:spacing w:after="0"/>
        <w:ind w:left="0"/>
        <w:jc w:val="left"/>
      </w:pPr>
      <w:r>
        <w:rPr>
          <w:rFonts w:ascii="Times New Roman"/>
          <w:b/>
          <w:i w:val="false"/>
          <w:color w:val="000000"/>
        </w:rPr>
        <w:t xml:space="preserve"> Глава 14. Оценка целесообразности присутствия государства на товарном рынке</w:t>
      </w:r>
    </w:p>
    <w:bookmarkEnd w:id="360"/>
    <w:bookmarkStart w:name="z375" w:id="361"/>
    <w:p>
      <w:pPr>
        <w:spacing w:after="0"/>
        <w:ind w:left="0"/>
        <w:jc w:val="both"/>
      </w:pPr>
      <w:r>
        <w:rPr>
          <w:rFonts w:ascii="Times New Roman"/>
          <w:b w:val="false"/>
          <w:i w:val="false"/>
          <w:color w:val="000000"/>
          <w:sz w:val="28"/>
        </w:rPr>
        <w:t>
      74. Преодолимость барьеров входа на товарный рынок оценивается на основе сроков и величины затрат на преодоление таких барьеров.</w:t>
      </w:r>
    </w:p>
    <w:bookmarkEnd w:id="361"/>
    <w:bookmarkStart w:name="z376" w:id="362"/>
    <w:p>
      <w:pPr>
        <w:spacing w:after="0"/>
        <w:ind w:left="0"/>
        <w:jc w:val="both"/>
      </w:pP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товарный рынок экономически оправдываются доходами (преимуществами), которые получит (предполагает получить) субъект рынка, собирающийся войти на данный рынок.</w:t>
      </w:r>
    </w:p>
    <w:bookmarkEnd w:id="362"/>
    <w:bookmarkStart w:name="z377" w:id="363"/>
    <w:p>
      <w:pPr>
        <w:spacing w:after="0"/>
        <w:ind w:left="0"/>
        <w:jc w:val="both"/>
      </w:pPr>
      <w:r>
        <w:rPr>
          <w:rFonts w:ascii="Times New Roman"/>
          <w:b w:val="false"/>
          <w:i w:val="false"/>
          <w:color w:val="000000"/>
          <w:sz w:val="28"/>
        </w:rPr>
        <w:t>
      Косвенным свидетельством, характеризующим преодолимость барьеров, является частота появления новых субъектов на товарном рынке.</w:t>
      </w:r>
    </w:p>
    <w:bookmarkEnd w:id="363"/>
    <w:bookmarkStart w:name="z378" w:id="364"/>
    <w:p>
      <w:pPr>
        <w:spacing w:after="0"/>
        <w:ind w:left="0"/>
        <w:jc w:val="both"/>
      </w:pPr>
      <w:r>
        <w:rPr>
          <w:rFonts w:ascii="Times New Roman"/>
          <w:b w:val="false"/>
          <w:i w:val="false"/>
          <w:color w:val="000000"/>
          <w:sz w:val="28"/>
        </w:rPr>
        <w:t>
      Необходимые для субъектов рынка сроки и затраты на преодоление барьеров входа на рассматриваемый товарный рынок, а также преодолимость барьеров входа на рассматриваемый товарный рынок могут оцениваться путем опроса фактических и потенциальных продавцов или отраслевых специалистов (экспертов).</w:t>
      </w:r>
    </w:p>
    <w:bookmarkEnd w:id="364"/>
    <w:bookmarkStart w:name="z379" w:id="365"/>
    <w:p>
      <w:pPr>
        <w:spacing w:after="0"/>
        <w:ind w:left="0"/>
        <w:jc w:val="both"/>
      </w:pPr>
      <w:r>
        <w:rPr>
          <w:rFonts w:ascii="Times New Roman"/>
          <w:b w:val="false"/>
          <w:i w:val="false"/>
          <w:color w:val="000000"/>
          <w:sz w:val="28"/>
        </w:rPr>
        <w:t>
      75. Оценка целесообразности присутствия государства на товарном рынке включает в себя:</w:t>
      </w:r>
    </w:p>
    <w:bookmarkEnd w:id="365"/>
    <w:bookmarkStart w:name="z380" w:id="366"/>
    <w:p>
      <w:pPr>
        <w:spacing w:after="0"/>
        <w:ind w:left="0"/>
        <w:jc w:val="both"/>
      </w:pPr>
      <w:r>
        <w:rPr>
          <w:rFonts w:ascii="Times New Roman"/>
          <w:b w:val="false"/>
          <w:i w:val="false"/>
          <w:color w:val="000000"/>
          <w:sz w:val="28"/>
        </w:rPr>
        <w:t>
      1) анализ и оценку учредительных документов действующих государственных юридических лиц;</w:t>
      </w:r>
    </w:p>
    <w:bookmarkEnd w:id="366"/>
    <w:bookmarkStart w:name="z381" w:id="367"/>
    <w:p>
      <w:pPr>
        <w:spacing w:after="0"/>
        <w:ind w:left="0"/>
        <w:jc w:val="both"/>
      </w:pPr>
      <w:r>
        <w:rPr>
          <w:rFonts w:ascii="Times New Roman"/>
          <w:b w:val="false"/>
          <w:i w:val="false"/>
          <w:color w:val="000000"/>
          <w:sz w:val="28"/>
        </w:rPr>
        <w:t>
      2) анализ и оценку финансово-хозяйственной деятельности действующих государственных юридических лиц;</w:t>
      </w:r>
    </w:p>
    <w:bookmarkEnd w:id="367"/>
    <w:bookmarkStart w:name="z382" w:id="368"/>
    <w:p>
      <w:pPr>
        <w:spacing w:after="0"/>
        <w:ind w:left="0"/>
        <w:jc w:val="both"/>
      </w:pPr>
      <w:r>
        <w:rPr>
          <w:rFonts w:ascii="Times New Roman"/>
          <w:b w:val="false"/>
          <w:i w:val="false"/>
          <w:color w:val="000000"/>
          <w:sz w:val="28"/>
        </w:rPr>
        <w:t>
      3) обследование товарного рынка, на котором действуют государственные юридические лица на соответствие принципу ограниченного участия государства в предпринимательской деятельности. Согласно этому принципу, государство обладает вспомогательной функцией выполнять только те задачи, где участие частных компаний не представляется возможным. В этом смысле, государственное предприятие никаким образом не заменяет или не вмешивается в деятельность частного бизнеса, когда он вполне способен удовлетворить определенную социальную потребность.</w:t>
      </w:r>
    </w:p>
    <w:bookmarkEnd w:id="368"/>
    <w:bookmarkStart w:name="z383" w:id="369"/>
    <w:p>
      <w:pPr>
        <w:spacing w:after="0"/>
        <w:ind w:left="0"/>
        <w:jc w:val="both"/>
      </w:pPr>
      <w:r>
        <w:rPr>
          <w:rFonts w:ascii="Times New Roman"/>
          <w:b w:val="false"/>
          <w:i w:val="false"/>
          <w:color w:val="000000"/>
          <w:sz w:val="28"/>
        </w:rPr>
        <w:t>
      76. Анализ и оценка учредительных документов действующих государственных юридических лиц включает следующие этапы:</w:t>
      </w:r>
    </w:p>
    <w:bookmarkEnd w:id="369"/>
    <w:bookmarkStart w:name="z384" w:id="370"/>
    <w:p>
      <w:pPr>
        <w:spacing w:after="0"/>
        <w:ind w:left="0"/>
        <w:jc w:val="both"/>
      </w:pPr>
      <w:r>
        <w:rPr>
          <w:rFonts w:ascii="Times New Roman"/>
          <w:b w:val="false"/>
          <w:i w:val="false"/>
          <w:color w:val="000000"/>
          <w:sz w:val="28"/>
        </w:rPr>
        <w:t>
      1) наличие либо отсутствие согласия антимонопольного органа при регистрации государственных юридических лиц в органах юстиции;</w:t>
      </w:r>
    </w:p>
    <w:bookmarkEnd w:id="370"/>
    <w:bookmarkStart w:name="z385" w:id="371"/>
    <w:p>
      <w:pPr>
        <w:spacing w:after="0"/>
        <w:ind w:left="0"/>
        <w:jc w:val="both"/>
      </w:pPr>
      <w:r>
        <w:rPr>
          <w:rFonts w:ascii="Times New Roman"/>
          <w:b w:val="false"/>
          <w:i w:val="false"/>
          <w:color w:val="000000"/>
          <w:sz w:val="28"/>
        </w:rPr>
        <w:t>
      2) соответствие фактической деятельности государственных юридических лиц заявленным задачам и целям создания, которые определены учредительными документами государственных юридических лиц;</w:t>
      </w:r>
    </w:p>
    <w:bookmarkEnd w:id="371"/>
    <w:bookmarkStart w:name="z386" w:id="372"/>
    <w:p>
      <w:pPr>
        <w:spacing w:after="0"/>
        <w:ind w:left="0"/>
        <w:jc w:val="both"/>
      </w:pPr>
      <w:r>
        <w:rPr>
          <w:rFonts w:ascii="Times New Roman"/>
          <w:b w:val="false"/>
          <w:i w:val="false"/>
          <w:color w:val="000000"/>
          <w:sz w:val="28"/>
        </w:rPr>
        <w:t>
      3) соответствие фактической деятельности государственных юридических лиц заявленным задачам и целям создания, которые определены законодательными и правовыми актами республики.</w:t>
      </w:r>
    </w:p>
    <w:bookmarkEnd w:id="372"/>
    <w:bookmarkStart w:name="z387" w:id="373"/>
    <w:p>
      <w:pPr>
        <w:spacing w:after="0"/>
        <w:ind w:left="0"/>
        <w:jc w:val="both"/>
      </w:pPr>
      <w:r>
        <w:rPr>
          <w:rFonts w:ascii="Times New Roman"/>
          <w:b w:val="false"/>
          <w:i w:val="false"/>
          <w:color w:val="000000"/>
          <w:sz w:val="28"/>
        </w:rPr>
        <w:t>
      77. Анализ и оценка финансово-хозяйственной деятельности действующих государственных юридических лиц проводится с целью определения экономической целесообразности передачи данных юридических лиц в конкурентную среду на основе следующих обстоятельств:</w:t>
      </w:r>
    </w:p>
    <w:bookmarkEnd w:id="373"/>
    <w:bookmarkStart w:name="z388" w:id="374"/>
    <w:p>
      <w:pPr>
        <w:spacing w:after="0"/>
        <w:ind w:left="0"/>
        <w:jc w:val="both"/>
      </w:pPr>
      <w:r>
        <w:rPr>
          <w:rFonts w:ascii="Times New Roman"/>
          <w:b w:val="false"/>
          <w:i w:val="false"/>
          <w:color w:val="000000"/>
          <w:sz w:val="28"/>
        </w:rPr>
        <w:t>
      1) оценка финансового состояния государственных юридических лиц за отчетный период (по результатам анализа финансовой документации с расшифровками, справок и иных материалов);</w:t>
      </w:r>
    </w:p>
    <w:bookmarkEnd w:id="374"/>
    <w:bookmarkStart w:name="z389" w:id="375"/>
    <w:p>
      <w:pPr>
        <w:spacing w:after="0"/>
        <w:ind w:left="0"/>
        <w:jc w:val="both"/>
      </w:pPr>
      <w:r>
        <w:rPr>
          <w:rFonts w:ascii="Times New Roman"/>
          <w:b w:val="false"/>
          <w:i w:val="false"/>
          <w:color w:val="000000"/>
          <w:sz w:val="28"/>
        </w:rPr>
        <w:t>
      2) оценка выполнения планов финансово-хозяйственной деятельности, в том числе на основе анализа кредиторской и дебиторской задолженности, себестоимости продукции (услуг), соотношения доходов от основной и не основной деятельности, инвестиций;</w:t>
      </w:r>
    </w:p>
    <w:bookmarkEnd w:id="375"/>
    <w:bookmarkStart w:name="z390" w:id="376"/>
    <w:p>
      <w:pPr>
        <w:spacing w:after="0"/>
        <w:ind w:left="0"/>
        <w:jc w:val="both"/>
      </w:pPr>
      <w:r>
        <w:rPr>
          <w:rFonts w:ascii="Times New Roman"/>
          <w:b w:val="false"/>
          <w:i w:val="false"/>
          <w:color w:val="000000"/>
          <w:sz w:val="28"/>
        </w:rPr>
        <w:t>
      3) оценки эффективного и целевого использования имущества.</w:t>
      </w:r>
    </w:p>
    <w:bookmarkEnd w:id="376"/>
    <w:bookmarkStart w:name="z391" w:id="377"/>
    <w:p>
      <w:pPr>
        <w:spacing w:after="0"/>
        <w:ind w:left="0"/>
        <w:jc w:val="both"/>
      </w:pPr>
      <w:r>
        <w:rPr>
          <w:rFonts w:ascii="Times New Roman"/>
          <w:b w:val="false"/>
          <w:i w:val="false"/>
          <w:color w:val="000000"/>
          <w:sz w:val="28"/>
        </w:rPr>
        <w:t>
      78. Обследование товарного рынка, на котором действуют государственные юридические лица на соответствие принципу ограниченного участия государства в предпринимательской деятельности, осуществляется исходя из совокупности следующих обстоятельств:</w:t>
      </w:r>
    </w:p>
    <w:bookmarkEnd w:id="377"/>
    <w:bookmarkStart w:name="z392" w:id="378"/>
    <w:p>
      <w:pPr>
        <w:spacing w:after="0"/>
        <w:ind w:left="0"/>
        <w:jc w:val="both"/>
      </w:pPr>
      <w:r>
        <w:rPr>
          <w:rFonts w:ascii="Times New Roman"/>
          <w:b w:val="false"/>
          <w:i w:val="false"/>
          <w:color w:val="000000"/>
          <w:sz w:val="28"/>
        </w:rPr>
        <w:t>
      1) структурные особенности рынка, на котором действуют государственные юридические лица;</w:t>
      </w:r>
    </w:p>
    <w:bookmarkEnd w:id="378"/>
    <w:bookmarkStart w:name="z393" w:id="379"/>
    <w:p>
      <w:pPr>
        <w:spacing w:after="0"/>
        <w:ind w:left="0"/>
        <w:jc w:val="both"/>
      </w:pPr>
      <w:r>
        <w:rPr>
          <w:rFonts w:ascii="Times New Roman"/>
          <w:b w:val="false"/>
          <w:i w:val="false"/>
          <w:color w:val="000000"/>
          <w:sz w:val="28"/>
        </w:rPr>
        <w:t>
      2) характеристики спроса рынка, которые определяют степень открытости товарного рынка для входа новых продавцов (покупателей), анализируются согласно пункту 72 настоящей Методики.</w:t>
      </w:r>
    </w:p>
    <w:bookmarkEnd w:id="379"/>
    <w:bookmarkStart w:name="z394" w:id="380"/>
    <w:p>
      <w:pPr>
        <w:spacing w:after="0"/>
        <w:ind w:left="0"/>
        <w:jc w:val="both"/>
      </w:pPr>
      <w:r>
        <w:rPr>
          <w:rFonts w:ascii="Times New Roman"/>
          <w:b w:val="false"/>
          <w:i w:val="false"/>
          <w:color w:val="000000"/>
          <w:sz w:val="28"/>
        </w:rPr>
        <w:t>
      Структурной особенностью рынка является возможность получения государственным юридическим лицом рыночной власти.</w:t>
      </w:r>
    </w:p>
    <w:bookmarkEnd w:id="380"/>
    <w:bookmarkStart w:name="z395" w:id="381"/>
    <w:p>
      <w:pPr>
        <w:spacing w:after="0"/>
        <w:ind w:left="0"/>
        <w:jc w:val="both"/>
      </w:pPr>
      <w:r>
        <w:rPr>
          <w:rFonts w:ascii="Times New Roman"/>
          <w:b w:val="false"/>
          <w:i w:val="false"/>
          <w:color w:val="000000"/>
          <w:sz w:val="28"/>
        </w:rPr>
        <w:t>
      Структура рынка определяется с учетом следующих обстоятельств:</w:t>
      </w:r>
    </w:p>
    <w:bookmarkEnd w:id="381"/>
    <w:bookmarkStart w:name="z396" w:id="382"/>
    <w:p>
      <w:pPr>
        <w:spacing w:after="0"/>
        <w:ind w:left="0"/>
        <w:jc w:val="both"/>
      </w:pPr>
      <w:r>
        <w:rPr>
          <w:rFonts w:ascii="Times New Roman"/>
          <w:b w:val="false"/>
          <w:i w:val="false"/>
          <w:color w:val="000000"/>
          <w:sz w:val="28"/>
        </w:rPr>
        <w:t>
      1) оценка товарного рынка на способность субъектами частного рынка полностью удовлетворить потребности товарного рынка, исходя из спроса потребителей;</w:t>
      </w:r>
    </w:p>
    <w:bookmarkEnd w:id="382"/>
    <w:bookmarkStart w:name="z397" w:id="383"/>
    <w:p>
      <w:pPr>
        <w:spacing w:after="0"/>
        <w:ind w:left="0"/>
        <w:jc w:val="both"/>
      </w:pPr>
      <w:r>
        <w:rPr>
          <w:rFonts w:ascii="Times New Roman"/>
          <w:b w:val="false"/>
          <w:i w:val="false"/>
          <w:color w:val="000000"/>
          <w:sz w:val="28"/>
        </w:rPr>
        <w:t>
      2) определение количества субъектов рынка, действующих на товарном рынке в разрезе частных субъектов рынка и государственных юридических лиц, с целью недопущения дублирования осуществляемых видов деятельности;</w:t>
      </w:r>
    </w:p>
    <w:bookmarkEnd w:id="383"/>
    <w:bookmarkStart w:name="z398" w:id="384"/>
    <w:p>
      <w:pPr>
        <w:spacing w:after="0"/>
        <w:ind w:left="0"/>
        <w:jc w:val="both"/>
      </w:pPr>
      <w:r>
        <w:rPr>
          <w:rFonts w:ascii="Times New Roman"/>
          <w:b w:val="false"/>
          <w:i w:val="false"/>
          <w:color w:val="000000"/>
          <w:sz w:val="28"/>
        </w:rPr>
        <w:t>
      3) оценка влияния доли государственных юридических лиц на конкуренцию на соответствующем товарном рынке.</w:t>
      </w:r>
    </w:p>
    <w:bookmarkEnd w:id="384"/>
    <w:bookmarkStart w:name="z399" w:id="385"/>
    <w:p>
      <w:pPr>
        <w:spacing w:after="0"/>
        <w:ind w:left="0"/>
        <w:jc w:val="left"/>
      </w:pPr>
      <w:r>
        <w:rPr>
          <w:rFonts w:ascii="Times New Roman"/>
          <w:b/>
          <w:i w:val="false"/>
          <w:color w:val="000000"/>
        </w:rPr>
        <w:t xml:space="preserve"> Глава 15. Выводы по результатам проведенного анализа состояния конкуренции на товарном рынке</w:t>
      </w:r>
    </w:p>
    <w:bookmarkEnd w:id="385"/>
    <w:bookmarkStart w:name="z400" w:id="386"/>
    <w:p>
      <w:pPr>
        <w:spacing w:after="0"/>
        <w:ind w:left="0"/>
        <w:jc w:val="both"/>
      </w:pPr>
      <w:r>
        <w:rPr>
          <w:rFonts w:ascii="Times New Roman"/>
          <w:b w:val="false"/>
          <w:i w:val="false"/>
          <w:color w:val="000000"/>
          <w:sz w:val="28"/>
        </w:rPr>
        <w:t>
      79. Выводы по результатам проведенного анализа состояния конкуренции на товарном рынке включают следующие разделы:</w:t>
      </w:r>
    </w:p>
    <w:bookmarkEnd w:id="386"/>
    <w:bookmarkStart w:name="z401" w:id="387"/>
    <w:p>
      <w:pPr>
        <w:spacing w:after="0"/>
        <w:ind w:left="0"/>
        <w:jc w:val="both"/>
      </w:pPr>
      <w:r>
        <w:rPr>
          <w:rFonts w:ascii="Times New Roman"/>
          <w:b w:val="false"/>
          <w:i w:val="false"/>
          <w:color w:val="000000"/>
          <w:sz w:val="28"/>
        </w:rPr>
        <w:t>
      1) общие положения;</w:t>
      </w:r>
    </w:p>
    <w:bookmarkEnd w:id="387"/>
    <w:bookmarkStart w:name="z402" w:id="388"/>
    <w:p>
      <w:pPr>
        <w:spacing w:after="0"/>
        <w:ind w:left="0"/>
        <w:jc w:val="both"/>
      </w:pPr>
      <w:r>
        <w:rPr>
          <w:rFonts w:ascii="Times New Roman"/>
          <w:b w:val="false"/>
          <w:i w:val="false"/>
          <w:color w:val="000000"/>
          <w:sz w:val="28"/>
        </w:rPr>
        <w:t>
      2) временной интервал исследования;</w:t>
      </w:r>
    </w:p>
    <w:bookmarkEnd w:id="388"/>
    <w:bookmarkStart w:name="z403" w:id="389"/>
    <w:p>
      <w:pPr>
        <w:spacing w:after="0"/>
        <w:ind w:left="0"/>
        <w:jc w:val="both"/>
      </w:pPr>
      <w:r>
        <w:rPr>
          <w:rFonts w:ascii="Times New Roman"/>
          <w:b w:val="false"/>
          <w:i w:val="false"/>
          <w:color w:val="000000"/>
          <w:sz w:val="28"/>
        </w:rPr>
        <w:t>
      3) границы товарного рынка;</w:t>
      </w:r>
    </w:p>
    <w:bookmarkEnd w:id="389"/>
    <w:bookmarkStart w:name="z404" w:id="390"/>
    <w:p>
      <w:pPr>
        <w:spacing w:after="0"/>
        <w:ind w:left="0"/>
        <w:jc w:val="both"/>
      </w:pPr>
      <w:r>
        <w:rPr>
          <w:rFonts w:ascii="Times New Roman"/>
          <w:b w:val="false"/>
          <w:i w:val="false"/>
          <w:color w:val="000000"/>
          <w:sz w:val="28"/>
        </w:rPr>
        <w:t>
      4) состав субъектов рынка, действующих на рассматриваемом товарном рынке;</w:t>
      </w:r>
    </w:p>
    <w:bookmarkEnd w:id="390"/>
    <w:bookmarkStart w:name="z405" w:id="391"/>
    <w:p>
      <w:pPr>
        <w:spacing w:after="0"/>
        <w:ind w:left="0"/>
        <w:jc w:val="both"/>
      </w:pPr>
      <w:r>
        <w:rPr>
          <w:rFonts w:ascii="Times New Roman"/>
          <w:b w:val="false"/>
          <w:i w:val="false"/>
          <w:color w:val="000000"/>
          <w:sz w:val="28"/>
        </w:rPr>
        <w:t>
      5) объем рынка и доли субъектов рынка;</w:t>
      </w:r>
    </w:p>
    <w:bookmarkEnd w:id="391"/>
    <w:bookmarkStart w:name="z406" w:id="392"/>
    <w:p>
      <w:pPr>
        <w:spacing w:after="0"/>
        <w:ind w:left="0"/>
        <w:jc w:val="both"/>
      </w:pPr>
      <w:r>
        <w:rPr>
          <w:rFonts w:ascii="Times New Roman"/>
          <w:b w:val="false"/>
          <w:i w:val="false"/>
          <w:color w:val="000000"/>
          <w:sz w:val="28"/>
        </w:rPr>
        <w:t>
      6) уровень концентрации рынка;</w:t>
      </w:r>
    </w:p>
    <w:bookmarkEnd w:id="392"/>
    <w:bookmarkStart w:name="z407" w:id="393"/>
    <w:p>
      <w:pPr>
        <w:spacing w:after="0"/>
        <w:ind w:left="0"/>
        <w:jc w:val="both"/>
      </w:pPr>
      <w:r>
        <w:rPr>
          <w:rFonts w:ascii="Times New Roman"/>
          <w:b w:val="false"/>
          <w:i w:val="false"/>
          <w:color w:val="000000"/>
          <w:sz w:val="28"/>
        </w:rPr>
        <w:t>
      7) барьеры входа на рынок;</w:t>
      </w:r>
    </w:p>
    <w:bookmarkEnd w:id="393"/>
    <w:bookmarkStart w:name="z408" w:id="394"/>
    <w:p>
      <w:pPr>
        <w:spacing w:after="0"/>
        <w:ind w:left="0"/>
        <w:jc w:val="both"/>
      </w:pPr>
      <w:r>
        <w:rPr>
          <w:rFonts w:ascii="Times New Roman"/>
          <w:b w:val="false"/>
          <w:i w:val="false"/>
          <w:color w:val="000000"/>
          <w:sz w:val="28"/>
        </w:rPr>
        <w:t>
      8) оценку состояния конкурентной среды на товарном рынке;</w:t>
      </w:r>
    </w:p>
    <w:bookmarkEnd w:id="394"/>
    <w:bookmarkStart w:name="z409" w:id="395"/>
    <w:p>
      <w:pPr>
        <w:spacing w:after="0"/>
        <w:ind w:left="0"/>
        <w:jc w:val="both"/>
      </w:pPr>
      <w:r>
        <w:rPr>
          <w:rFonts w:ascii="Times New Roman"/>
          <w:b w:val="false"/>
          <w:i w:val="false"/>
          <w:color w:val="000000"/>
          <w:sz w:val="28"/>
        </w:rPr>
        <w:t>
      9) рекомендации по развитию конкуренции на рассматриваемом товарном рынке.</w:t>
      </w:r>
    </w:p>
    <w:bookmarkEnd w:id="395"/>
    <w:bookmarkStart w:name="z410" w:id="396"/>
    <w:p>
      <w:pPr>
        <w:spacing w:after="0"/>
        <w:ind w:left="0"/>
        <w:jc w:val="both"/>
      </w:pPr>
      <w:r>
        <w:rPr>
          <w:rFonts w:ascii="Times New Roman"/>
          <w:b w:val="false"/>
          <w:i w:val="false"/>
          <w:color w:val="000000"/>
          <w:sz w:val="28"/>
        </w:rPr>
        <w:t>
      Рекомендации по развитию конкуренции на рассматриваемом товарном рынке направляются государственному органу, осуществляющему руководство соответствующей отраслью (сферой) государственного управления для учета и использования в работе.</w:t>
      </w:r>
    </w:p>
    <w:bookmarkEnd w:id="396"/>
    <w:bookmarkStart w:name="z411" w:id="397"/>
    <w:p>
      <w:pPr>
        <w:spacing w:after="0"/>
        <w:ind w:left="0"/>
        <w:jc w:val="both"/>
      </w:pPr>
      <w:r>
        <w:rPr>
          <w:rFonts w:ascii="Times New Roman"/>
          <w:b w:val="false"/>
          <w:i w:val="false"/>
          <w:color w:val="000000"/>
          <w:sz w:val="28"/>
        </w:rPr>
        <w:t>
      Если при проведении анализа состояния конкуренции на товарном рынке отдельные этапы не проводились, то в выводы по итогам анализа соответствующие разделы не включаются.</w:t>
      </w:r>
    </w:p>
    <w:bookmarkEnd w:id="397"/>
    <w:bookmarkStart w:name="z412" w:id="398"/>
    <w:p>
      <w:pPr>
        <w:spacing w:after="0"/>
        <w:ind w:left="0"/>
        <w:jc w:val="both"/>
      </w:pPr>
      <w:r>
        <w:rPr>
          <w:rFonts w:ascii="Times New Roman"/>
          <w:b w:val="false"/>
          <w:i w:val="false"/>
          <w:color w:val="000000"/>
          <w:sz w:val="28"/>
        </w:rPr>
        <w:t>
      В случае, предусмотренном частью пятой пункта 5 настоящей Методики выводы по анализу состояния конкуренции дополнительно включают рекомендации по передаче в конкурентную среду отдельных государственных юридических лиц, а также видов деятельности.</w:t>
      </w:r>
    </w:p>
    <w:bookmarkEnd w:id="398"/>
    <w:bookmarkStart w:name="z413" w:id="399"/>
    <w:p>
      <w:pPr>
        <w:spacing w:after="0"/>
        <w:ind w:left="0"/>
        <w:jc w:val="both"/>
      </w:pPr>
      <w:r>
        <w:rPr>
          <w:rFonts w:ascii="Times New Roman"/>
          <w:b w:val="false"/>
          <w:i w:val="false"/>
          <w:color w:val="000000"/>
          <w:sz w:val="28"/>
        </w:rPr>
        <w:t>
      Выводы по результатам проведенного анализа формируются в заключении должностным лицом в вышеуказанной последовательности, которое утверждается руководителем соответствующего структурного подразделения или территориального подразделения антимонопольного органа, ответственного за проведение анализа.</w:t>
      </w:r>
    </w:p>
    <w:bookmarkEnd w:id="399"/>
    <w:bookmarkStart w:name="z414" w:id="400"/>
    <w:p>
      <w:pPr>
        <w:spacing w:after="0"/>
        <w:ind w:left="0"/>
        <w:jc w:val="both"/>
      </w:pPr>
      <w:r>
        <w:rPr>
          <w:rFonts w:ascii="Times New Roman"/>
          <w:b w:val="false"/>
          <w:i w:val="false"/>
          <w:color w:val="000000"/>
          <w:sz w:val="28"/>
        </w:rPr>
        <w:t>
      Заключение по результатам анализа размещается на интернет-ресурсе антимонопольного органа, за исключением информации, содержащей государственные секреты и иную охраняемую законом тайну.</w:t>
      </w:r>
    </w:p>
    <w:bookmarkEnd w:id="4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проведению</w:t>
            </w:r>
            <w:r>
              <w:br/>
            </w:r>
            <w:r>
              <w:rPr>
                <w:rFonts w:ascii="Times New Roman"/>
                <w:b w:val="false"/>
                <w:i w:val="false"/>
                <w:color w:val="000000"/>
                <w:sz w:val="20"/>
              </w:rPr>
              <w:t>анализа состояния конкуренции</w:t>
            </w:r>
            <w:r>
              <w:br/>
            </w:r>
            <w:r>
              <w:rPr>
                <w:rFonts w:ascii="Times New Roman"/>
                <w:b w:val="false"/>
                <w:i w:val="false"/>
                <w:color w:val="000000"/>
                <w:sz w:val="20"/>
              </w:rPr>
              <w:t>на товарном рынке</w:t>
            </w:r>
          </w:p>
        </w:tc>
      </w:tr>
    </w:tbl>
    <w:bookmarkStart w:name="z416" w:id="401"/>
    <w:p>
      <w:pPr>
        <w:spacing w:after="0"/>
        <w:ind w:left="0"/>
        <w:jc w:val="left"/>
      </w:pPr>
      <w:r>
        <w:rPr>
          <w:rFonts w:ascii="Times New Roman"/>
          <w:b/>
          <w:i w:val="false"/>
          <w:color w:val="000000"/>
        </w:rPr>
        <w:t xml:space="preserve"> Общие и специфические критерии проведения анализа состояния конкуренции</w:t>
      </w:r>
    </w:p>
    <w:bookmarkEnd w:id="401"/>
    <w:bookmarkStart w:name="z417" w:id="402"/>
    <w:p>
      <w:pPr>
        <w:spacing w:after="0"/>
        <w:ind w:left="0"/>
        <w:jc w:val="both"/>
      </w:pPr>
      <w:r>
        <w:rPr>
          <w:rFonts w:ascii="Times New Roman"/>
          <w:b w:val="false"/>
          <w:i w:val="false"/>
          <w:color w:val="000000"/>
          <w:sz w:val="28"/>
        </w:rPr>
        <w:t>
      1. Анализ состояния конкуренции на товарных рынках проводится с использованием общих и специфических критериев.</w:t>
      </w:r>
    </w:p>
    <w:bookmarkEnd w:id="402"/>
    <w:bookmarkStart w:name="z418" w:id="403"/>
    <w:p>
      <w:pPr>
        <w:spacing w:after="0"/>
        <w:ind w:left="0"/>
        <w:jc w:val="both"/>
      </w:pPr>
      <w:r>
        <w:rPr>
          <w:rFonts w:ascii="Times New Roman"/>
          <w:b w:val="false"/>
          <w:i w:val="false"/>
          <w:color w:val="000000"/>
          <w:sz w:val="28"/>
        </w:rPr>
        <w:t>
      К общим критериям в порядке убывающей приоритетности относятся:</w:t>
      </w:r>
    </w:p>
    <w:bookmarkEnd w:id="403"/>
    <w:bookmarkStart w:name="z419" w:id="404"/>
    <w:p>
      <w:pPr>
        <w:spacing w:after="0"/>
        <w:ind w:left="0"/>
        <w:jc w:val="both"/>
      </w:pPr>
      <w:r>
        <w:rPr>
          <w:rFonts w:ascii="Times New Roman"/>
          <w:b w:val="false"/>
          <w:i w:val="false"/>
          <w:color w:val="000000"/>
          <w:sz w:val="28"/>
        </w:rPr>
        <w:t>
      1) социальная значимость товара (работ, услуг), на который имеется спрос наибольшего количества потребителей, в том числе, определенных нормативными правовыми актами;</w:t>
      </w:r>
    </w:p>
    <w:bookmarkEnd w:id="404"/>
    <w:bookmarkStart w:name="z420" w:id="405"/>
    <w:p>
      <w:pPr>
        <w:spacing w:after="0"/>
        <w:ind w:left="0"/>
        <w:jc w:val="both"/>
      </w:pPr>
      <w:r>
        <w:rPr>
          <w:rFonts w:ascii="Times New Roman"/>
          <w:b w:val="false"/>
          <w:i w:val="false"/>
          <w:color w:val="000000"/>
          <w:sz w:val="28"/>
        </w:rPr>
        <w:t>
      2) поручения Президента и Администрации Президента Республики Казахстан;</w:t>
      </w:r>
    </w:p>
    <w:bookmarkEnd w:id="405"/>
    <w:bookmarkStart w:name="z421" w:id="406"/>
    <w:p>
      <w:pPr>
        <w:spacing w:after="0"/>
        <w:ind w:left="0"/>
        <w:jc w:val="both"/>
      </w:pPr>
      <w:r>
        <w:rPr>
          <w:rFonts w:ascii="Times New Roman"/>
          <w:b w:val="false"/>
          <w:i w:val="false"/>
          <w:color w:val="000000"/>
          <w:sz w:val="28"/>
        </w:rPr>
        <w:t>
      3) поручения антимонопольного органа (для территориальных подразделений);</w:t>
      </w:r>
    </w:p>
    <w:bookmarkEnd w:id="406"/>
    <w:bookmarkStart w:name="z422" w:id="407"/>
    <w:p>
      <w:pPr>
        <w:spacing w:after="0"/>
        <w:ind w:left="0"/>
        <w:jc w:val="both"/>
      </w:pPr>
      <w:r>
        <w:rPr>
          <w:rFonts w:ascii="Times New Roman"/>
          <w:b w:val="false"/>
          <w:i w:val="false"/>
          <w:color w:val="000000"/>
          <w:sz w:val="28"/>
        </w:rPr>
        <w:t>
      4) мотивированные жалобы, обращения физических и (или) юридических лиц, публикации средств массовой информации указывающее на признаки нарушения законодательства Республики Казахстан в области защиты конкуренции;</w:t>
      </w:r>
    </w:p>
    <w:bookmarkEnd w:id="407"/>
    <w:bookmarkStart w:name="z423" w:id="408"/>
    <w:p>
      <w:pPr>
        <w:spacing w:after="0"/>
        <w:ind w:left="0"/>
        <w:jc w:val="both"/>
      </w:pPr>
      <w:r>
        <w:rPr>
          <w:rFonts w:ascii="Times New Roman"/>
          <w:b w:val="false"/>
          <w:i w:val="false"/>
          <w:color w:val="000000"/>
          <w:sz w:val="28"/>
        </w:rPr>
        <w:t>
      5) влияние товарных рынков Евразийского экономического союза на национальные товарные рынки;</w:t>
      </w:r>
    </w:p>
    <w:bookmarkEnd w:id="408"/>
    <w:bookmarkStart w:name="z424" w:id="409"/>
    <w:p>
      <w:pPr>
        <w:spacing w:after="0"/>
        <w:ind w:left="0"/>
        <w:jc w:val="both"/>
      </w:pPr>
      <w:r>
        <w:rPr>
          <w:rFonts w:ascii="Times New Roman"/>
          <w:b w:val="false"/>
          <w:i w:val="false"/>
          <w:color w:val="000000"/>
          <w:sz w:val="28"/>
        </w:rPr>
        <w:t>
      6) импортозависимость свыше 35 %;</w:t>
      </w:r>
    </w:p>
    <w:bookmarkEnd w:id="409"/>
    <w:bookmarkStart w:name="z425" w:id="410"/>
    <w:p>
      <w:pPr>
        <w:spacing w:after="0"/>
        <w:ind w:left="0"/>
        <w:jc w:val="both"/>
      </w:pPr>
      <w:r>
        <w:rPr>
          <w:rFonts w:ascii="Times New Roman"/>
          <w:b w:val="false"/>
          <w:i w:val="false"/>
          <w:color w:val="000000"/>
          <w:sz w:val="28"/>
        </w:rPr>
        <w:t>
      7) отношение к потребительской корзине, по которой рассчитывается индекс потребительских цен;</w:t>
      </w:r>
    </w:p>
    <w:bookmarkEnd w:id="410"/>
    <w:bookmarkStart w:name="z426" w:id="411"/>
    <w:p>
      <w:pPr>
        <w:spacing w:after="0"/>
        <w:ind w:left="0"/>
        <w:jc w:val="both"/>
      </w:pPr>
      <w:r>
        <w:rPr>
          <w:rFonts w:ascii="Times New Roman"/>
          <w:b w:val="false"/>
          <w:i w:val="false"/>
          <w:color w:val="000000"/>
          <w:sz w:val="28"/>
        </w:rPr>
        <w:t>
      8) наличие потребности государства в связи с реализацией документов Системы государственного планирования в Республике Казахстан;</w:t>
      </w:r>
    </w:p>
    <w:bookmarkEnd w:id="411"/>
    <w:bookmarkStart w:name="z427" w:id="412"/>
    <w:p>
      <w:pPr>
        <w:spacing w:after="0"/>
        <w:ind w:left="0"/>
        <w:jc w:val="both"/>
      </w:pPr>
      <w:r>
        <w:rPr>
          <w:rFonts w:ascii="Times New Roman"/>
          <w:b w:val="false"/>
          <w:i w:val="false"/>
          <w:color w:val="000000"/>
          <w:sz w:val="28"/>
        </w:rPr>
        <w:t>
      9) изменение норм законодательства;</w:t>
      </w:r>
    </w:p>
    <w:bookmarkEnd w:id="412"/>
    <w:bookmarkStart w:name="z428" w:id="413"/>
    <w:p>
      <w:pPr>
        <w:spacing w:after="0"/>
        <w:ind w:left="0"/>
        <w:jc w:val="both"/>
      </w:pPr>
      <w:r>
        <w:rPr>
          <w:rFonts w:ascii="Times New Roman"/>
          <w:b w:val="false"/>
          <w:i w:val="false"/>
          <w:color w:val="000000"/>
          <w:sz w:val="28"/>
        </w:rPr>
        <w:t>
      10) изменение инфраструктуры рынка;</w:t>
      </w:r>
    </w:p>
    <w:bookmarkEnd w:id="413"/>
    <w:bookmarkStart w:name="z429" w:id="414"/>
    <w:p>
      <w:pPr>
        <w:spacing w:after="0"/>
        <w:ind w:left="0"/>
        <w:jc w:val="both"/>
      </w:pPr>
      <w:r>
        <w:rPr>
          <w:rFonts w:ascii="Times New Roman"/>
          <w:b w:val="false"/>
          <w:i w:val="false"/>
          <w:color w:val="000000"/>
          <w:sz w:val="28"/>
        </w:rPr>
        <w:t>
      11) поручения и рекомендации Межгосударственного Совета по антимонопольной политике и другое;</w:t>
      </w:r>
    </w:p>
    <w:bookmarkEnd w:id="414"/>
    <w:bookmarkStart w:name="z430" w:id="415"/>
    <w:p>
      <w:pPr>
        <w:spacing w:after="0"/>
        <w:ind w:left="0"/>
        <w:jc w:val="both"/>
      </w:pPr>
      <w:r>
        <w:rPr>
          <w:rFonts w:ascii="Times New Roman"/>
          <w:b w:val="false"/>
          <w:i w:val="false"/>
          <w:color w:val="000000"/>
          <w:sz w:val="28"/>
        </w:rPr>
        <w:t>
      12) специфика экономики региона;</w:t>
      </w:r>
    </w:p>
    <w:bookmarkEnd w:id="415"/>
    <w:bookmarkStart w:name="z431" w:id="416"/>
    <w:p>
      <w:pPr>
        <w:spacing w:after="0"/>
        <w:ind w:left="0"/>
        <w:jc w:val="both"/>
      </w:pPr>
      <w:r>
        <w:rPr>
          <w:rFonts w:ascii="Times New Roman"/>
          <w:b w:val="false"/>
          <w:i w:val="false"/>
          <w:color w:val="000000"/>
          <w:sz w:val="28"/>
        </w:rPr>
        <w:t>
      13) олигополизация и монополизация выпуска товара (работ, услуг);</w:t>
      </w:r>
    </w:p>
    <w:bookmarkEnd w:id="416"/>
    <w:bookmarkStart w:name="z432" w:id="417"/>
    <w:p>
      <w:pPr>
        <w:spacing w:after="0"/>
        <w:ind w:left="0"/>
        <w:jc w:val="both"/>
      </w:pPr>
      <w:r>
        <w:rPr>
          <w:rFonts w:ascii="Times New Roman"/>
          <w:b w:val="false"/>
          <w:i w:val="false"/>
          <w:color w:val="000000"/>
          <w:sz w:val="28"/>
        </w:rPr>
        <w:t>
      14) нарушения норм законодательства Республики Казахстан в области защиты конкуренции;</w:t>
      </w:r>
    </w:p>
    <w:bookmarkEnd w:id="417"/>
    <w:bookmarkStart w:name="z433" w:id="418"/>
    <w:p>
      <w:pPr>
        <w:spacing w:after="0"/>
        <w:ind w:left="0"/>
        <w:jc w:val="both"/>
      </w:pPr>
      <w:r>
        <w:rPr>
          <w:rFonts w:ascii="Times New Roman"/>
          <w:b w:val="false"/>
          <w:i w:val="false"/>
          <w:color w:val="000000"/>
          <w:sz w:val="28"/>
        </w:rPr>
        <w:t>
      15) реорганизация определенного субъекта рынка путем слияния или присоединения;</w:t>
      </w:r>
    </w:p>
    <w:bookmarkEnd w:id="418"/>
    <w:bookmarkStart w:name="z434" w:id="419"/>
    <w:p>
      <w:pPr>
        <w:spacing w:after="0"/>
        <w:ind w:left="0"/>
        <w:jc w:val="both"/>
      </w:pPr>
      <w:r>
        <w:rPr>
          <w:rFonts w:ascii="Times New Roman"/>
          <w:b w:val="false"/>
          <w:i w:val="false"/>
          <w:color w:val="000000"/>
          <w:sz w:val="28"/>
        </w:rPr>
        <w:t>
      16) изменение состава участников рынка в связи с уходом одних и появлением новых;</w:t>
      </w:r>
    </w:p>
    <w:bookmarkEnd w:id="419"/>
    <w:bookmarkStart w:name="z435" w:id="420"/>
    <w:p>
      <w:pPr>
        <w:spacing w:after="0"/>
        <w:ind w:left="0"/>
        <w:jc w:val="both"/>
      </w:pPr>
      <w:r>
        <w:rPr>
          <w:rFonts w:ascii="Times New Roman"/>
          <w:b w:val="false"/>
          <w:i w:val="false"/>
          <w:color w:val="000000"/>
          <w:sz w:val="28"/>
        </w:rPr>
        <w:t>
      17) изменение доли субъекта на рынке;</w:t>
      </w:r>
    </w:p>
    <w:bookmarkEnd w:id="420"/>
    <w:bookmarkStart w:name="z436" w:id="421"/>
    <w:p>
      <w:pPr>
        <w:spacing w:after="0"/>
        <w:ind w:left="0"/>
        <w:jc w:val="both"/>
      </w:pPr>
      <w:r>
        <w:rPr>
          <w:rFonts w:ascii="Times New Roman"/>
          <w:b w:val="false"/>
          <w:i w:val="false"/>
          <w:color w:val="000000"/>
          <w:sz w:val="28"/>
        </w:rPr>
        <w:t>
      18) изменчивость конъюнктуры рынков товаров, работ и услуг субъектов рынка, занимающих доминирующее или монопольное положение;</w:t>
      </w:r>
    </w:p>
    <w:bookmarkEnd w:id="421"/>
    <w:bookmarkStart w:name="z437" w:id="422"/>
    <w:p>
      <w:pPr>
        <w:spacing w:after="0"/>
        <w:ind w:left="0"/>
        <w:jc w:val="both"/>
      </w:pPr>
      <w:r>
        <w:rPr>
          <w:rFonts w:ascii="Times New Roman"/>
          <w:b w:val="false"/>
          <w:i w:val="false"/>
          <w:color w:val="000000"/>
          <w:sz w:val="28"/>
        </w:rPr>
        <w:t>
      19) иные случаи, требующие оперативного пресечения незаконной монополистической деятельности.</w:t>
      </w:r>
    </w:p>
    <w:bookmarkEnd w:id="422"/>
    <w:bookmarkStart w:name="z438" w:id="423"/>
    <w:p>
      <w:pPr>
        <w:spacing w:after="0"/>
        <w:ind w:left="0"/>
        <w:jc w:val="both"/>
      </w:pPr>
      <w:r>
        <w:rPr>
          <w:rFonts w:ascii="Times New Roman"/>
          <w:b w:val="false"/>
          <w:i w:val="false"/>
          <w:color w:val="000000"/>
          <w:sz w:val="28"/>
        </w:rPr>
        <w:t>
      К специфическим критериям относятся:</w:t>
      </w:r>
    </w:p>
    <w:bookmarkEnd w:id="423"/>
    <w:bookmarkStart w:name="z439" w:id="424"/>
    <w:p>
      <w:pPr>
        <w:spacing w:after="0"/>
        <w:ind w:left="0"/>
        <w:jc w:val="both"/>
      </w:pPr>
      <w:r>
        <w:rPr>
          <w:rFonts w:ascii="Times New Roman"/>
          <w:b w:val="false"/>
          <w:i w:val="false"/>
          <w:color w:val="000000"/>
          <w:sz w:val="28"/>
        </w:rPr>
        <w:t>
      1) на рынках финансовых услуг:</w:t>
      </w:r>
    </w:p>
    <w:bookmarkEnd w:id="424"/>
    <w:bookmarkStart w:name="z440" w:id="425"/>
    <w:p>
      <w:pPr>
        <w:spacing w:after="0"/>
        <w:ind w:left="0"/>
        <w:jc w:val="both"/>
      </w:pPr>
      <w:r>
        <w:rPr>
          <w:rFonts w:ascii="Times New Roman"/>
          <w:b w:val="false"/>
          <w:i w:val="false"/>
          <w:color w:val="000000"/>
          <w:sz w:val="28"/>
        </w:rPr>
        <w:t>
      государственная политика в данной сфере;</w:t>
      </w:r>
    </w:p>
    <w:bookmarkEnd w:id="425"/>
    <w:bookmarkStart w:name="z441" w:id="426"/>
    <w:p>
      <w:pPr>
        <w:spacing w:after="0"/>
        <w:ind w:left="0"/>
        <w:jc w:val="both"/>
      </w:pPr>
      <w:r>
        <w:rPr>
          <w:rFonts w:ascii="Times New Roman"/>
          <w:b w:val="false"/>
          <w:i w:val="false"/>
          <w:color w:val="000000"/>
          <w:sz w:val="28"/>
        </w:rPr>
        <w:t>
      высокий спрос на услуги со стороны потребителей;</w:t>
      </w:r>
    </w:p>
    <w:bookmarkEnd w:id="426"/>
    <w:bookmarkStart w:name="z442" w:id="427"/>
    <w:p>
      <w:pPr>
        <w:spacing w:after="0"/>
        <w:ind w:left="0"/>
        <w:jc w:val="both"/>
      </w:pPr>
      <w:r>
        <w:rPr>
          <w:rFonts w:ascii="Times New Roman"/>
          <w:b w:val="false"/>
          <w:i w:val="false"/>
          <w:color w:val="000000"/>
          <w:sz w:val="28"/>
        </w:rPr>
        <w:t>
      доступность финансовых услуг;</w:t>
      </w:r>
    </w:p>
    <w:bookmarkEnd w:id="427"/>
    <w:bookmarkStart w:name="z443" w:id="428"/>
    <w:p>
      <w:pPr>
        <w:spacing w:after="0"/>
        <w:ind w:left="0"/>
        <w:jc w:val="both"/>
      </w:pPr>
      <w:r>
        <w:rPr>
          <w:rFonts w:ascii="Times New Roman"/>
          <w:b w:val="false"/>
          <w:i w:val="false"/>
          <w:color w:val="000000"/>
          <w:sz w:val="28"/>
        </w:rPr>
        <w:t>
      2) на рынках сжиженного нефтяного газа и сжиженного природного газа:</w:t>
      </w:r>
    </w:p>
    <w:bookmarkEnd w:id="428"/>
    <w:bookmarkStart w:name="z444" w:id="429"/>
    <w:p>
      <w:pPr>
        <w:spacing w:after="0"/>
        <w:ind w:left="0"/>
        <w:jc w:val="both"/>
      </w:pPr>
      <w:r>
        <w:rPr>
          <w:rFonts w:ascii="Times New Roman"/>
          <w:b w:val="false"/>
          <w:i w:val="false"/>
          <w:color w:val="000000"/>
          <w:sz w:val="28"/>
        </w:rPr>
        <w:t>
      государственная политика в данной сфере;</w:t>
      </w:r>
    </w:p>
    <w:bookmarkEnd w:id="429"/>
    <w:bookmarkStart w:name="z445" w:id="430"/>
    <w:p>
      <w:pPr>
        <w:spacing w:after="0"/>
        <w:ind w:left="0"/>
        <w:jc w:val="both"/>
      </w:pPr>
      <w:r>
        <w:rPr>
          <w:rFonts w:ascii="Times New Roman"/>
          <w:b w:val="false"/>
          <w:i w:val="false"/>
          <w:color w:val="000000"/>
          <w:sz w:val="28"/>
        </w:rPr>
        <w:t>
      изменения реализации и потребления товара на внутреннем и внешнем рынках;</w:t>
      </w:r>
    </w:p>
    <w:bookmarkEnd w:id="430"/>
    <w:bookmarkStart w:name="z446" w:id="431"/>
    <w:p>
      <w:pPr>
        <w:spacing w:after="0"/>
        <w:ind w:left="0"/>
        <w:jc w:val="both"/>
      </w:pPr>
      <w:r>
        <w:rPr>
          <w:rFonts w:ascii="Times New Roman"/>
          <w:b w:val="false"/>
          <w:i w:val="false"/>
          <w:color w:val="000000"/>
          <w:sz w:val="28"/>
        </w:rPr>
        <w:t>
      соответствие требованиям технических регламентов и государственных стандартов;</w:t>
      </w:r>
    </w:p>
    <w:bookmarkEnd w:id="431"/>
    <w:bookmarkStart w:name="z447" w:id="432"/>
    <w:p>
      <w:pPr>
        <w:spacing w:after="0"/>
        <w:ind w:left="0"/>
        <w:jc w:val="both"/>
      </w:pPr>
      <w:r>
        <w:rPr>
          <w:rFonts w:ascii="Times New Roman"/>
          <w:b w:val="false"/>
          <w:i w:val="false"/>
          <w:color w:val="000000"/>
          <w:sz w:val="28"/>
        </w:rPr>
        <w:t>
      3) на рынках транспорта и услуг связи:</w:t>
      </w:r>
    </w:p>
    <w:bookmarkEnd w:id="432"/>
    <w:bookmarkStart w:name="z448" w:id="433"/>
    <w:p>
      <w:pPr>
        <w:spacing w:after="0"/>
        <w:ind w:left="0"/>
        <w:jc w:val="both"/>
      </w:pPr>
      <w:r>
        <w:rPr>
          <w:rFonts w:ascii="Times New Roman"/>
          <w:b w:val="false"/>
          <w:i w:val="false"/>
          <w:color w:val="000000"/>
          <w:sz w:val="28"/>
        </w:rPr>
        <w:t>
      государственная политика в данной сфере;</w:t>
      </w:r>
    </w:p>
    <w:bookmarkEnd w:id="433"/>
    <w:bookmarkStart w:name="z449" w:id="434"/>
    <w:p>
      <w:pPr>
        <w:spacing w:after="0"/>
        <w:ind w:left="0"/>
        <w:jc w:val="both"/>
      </w:pPr>
      <w:r>
        <w:rPr>
          <w:rFonts w:ascii="Times New Roman"/>
          <w:b w:val="false"/>
          <w:i w:val="false"/>
          <w:color w:val="000000"/>
          <w:sz w:val="28"/>
        </w:rPr>
        <w:t>
      изменения базовых экономических показателей развития страны;</w:t>
      </w:r>
    </w:p>
    <w:bookmarkEnd w:id="434"/>
    <w:bookmarkStart w:name="z450" w:id="435"/>
    <w:p>
      <w:pPr>
        <w:spacing w:after="0"/>
        <w:ind w:left="0"/>
        <w:jc w:val="both"/>
      </w:pPr>
      <w:r>
        <w:rPr>
          <w:rFonts w:ascii="Times New Roman"/>
          <w:b w:val="false"/>
          <w:i w:val="false"/>
          <w:color w:val="000000"/>
          <w:sz w:val="28"/>
        </w:rPr>
        <w:t>
      необоснованный рост цен.</w:t>
      </w:r>
    </w:p>
    <w:bookmarkEnd w:id="4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