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b781" w14:textId="2bbb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31 июля 2023 года № 67. Зарегистрировано в Министерстве юстиции Республики Казахстан 7 августа 2023 года № 33241</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финансового рынка,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 и</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31 июля 2023 года № 67</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(зарегистрировано в Реестре государственной регистрации нормативных правовых актов под № 8318) следующее изменение: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8,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8-1, </w:t>
      </w:r>
      <w:r>
        <w:rPr>
          <w:rFonts w:ascii="Times New Roman"/>
          <w:b w:val="false"/>
          <w:i w:val="false"/>
          <w:color w:val="000000"/>
          <w:sz w:val="28"/>
        </w:rPr>
        <w:t>пункта 14</w:t>
      </w:r>
      <w:r>
        <w:rPr>
          <w:rFonts w:ascii="Times New Roman"/>
          <w:b w:val="false"/>
          <w:i w:val="false"/>
          <w:color w:val="000000"/>
          <w:sz w:val="28"/>
        </w:rPr>
        <w:t xml:space="preserve"> статьи 11-1, </w:t>
      </w:r>
      <w:r>
        <w:rPr>
          <w:rFonts w:ascii="Times New Roman"/>
          <w:b w:val="false"/>
          <w:i w:val="false"/>
          <w:color w:val="000000"/>
          <w:sz w:val="28"/>
        </w:rPr>
        <w:t>подпункта 8)</w:t>
      </w:r>
      <w:r>
        <w:rPr>
          <w:rFonts w:ascii="Times New Roman"/>
          <w:b w:val="false"/>
          <w:i w:val="false"/>
          <w:color w:val="000000"/>
          <w:sz w:val="28"/>
        </w:rPr>
        <w:t xml:space="preserve"> пункта 2 статьи 13-1, </w:t>
      </w:r>
      <w:r>
        <w:rPr>
          <w:rFonts w:ascii="Times New Roman"/>
          <w:b w:val="false"/>
          <w:i w:val="false"/>
          <w:color w:val="000000"/>
          <w:sz w:val="28"/>
        </w:rPr>
        <w:t>пункта 5</w:t>
      </w:r>
      <w:r>
        <w:rPr>
          <w:rFonts w:ascii="Times New Roman"/>
          <w:b w:val="false"/>
          <w:i w:val="false"/>
          <w:color w:val="000000"/>
          <w:sz w:val="28"/>
        </w:rPr>
        <w:t xml:space="preserve"> статьи 17,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статьи 17-1, пункта 1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пункта 15</w:t>
      </w:r>
      <w:r>
        <w:rPr>
          <w:rFonts w:ascii="Times New Roman"/>
          <w:b w:val="false"/>
          <w:i w:val="false"/>
          <w:color w:val="000000"/>
          <w:sz w:val="28"/>
        </w:rPr>
        <w:t xml:space="preserve"> статьи 20, </w:t>
      </w:r>
      <w:r>
        <w:rPr>
          <w:rFonts w:ascii="Times New Roman"/>
          <w:b w:val="false"/>
          <w:i w:val="false"/>
          <w:color w:val="000000"/>
          <w:sz w:val="28"/>
        </w:rPr>
        <w:t>пункта 12</w:t>
      </w:r>
      <w:r>
        <w:rPr>
          <w:rFonts w:ascii="Times New Roman"/>
          <w:b w:val="false"/>
          <w:i w:val="false"/>
          <w:color w:val="000000"/>
          <w:sz w:val="28"/>
        </w:rPr>
        <w:t xml:space="preserve"> статьи 30, </w:t>
      </w:r>
      <w:r>
        <w:rPr>
          <w:rFonts w:ascii="Times New Roman"/>
          <w:b w:val="false"/>
          <w:i w:val="false"/>
          <w:color w:val="000000"/>
          <w:sz w:val="28"/>
        </w:rPr>
        <w:t>пункта 9</w:t>
      </w:r>
      <w:r>
        <w:rPr>
          <w:rFonts w:ascii="Times New Roman"/>
          <w:b w:val="false"/>
          <w:i w:val="false"/>
          <w:color w:val="000000"/>
          <w:sz w:val="28"/>
        </w:rPr>
        <w:t xml:space="preserve"> статьи 40, </w:t>
      </w:r>
      <w:r>
        <w:rPr>
          <w:rFonts w:ascii="Times New Roman"/>
          <w:b w:val="false"/>
          <w:i w:val="false"/>
          <w:color w:val="000000"/>
          <w:sz w:val="28"/>
        </w:rPr>
        <w:t>пункта 5</w:t>
      </w:r>
      <w:r>
        <w:rPr>
          <w:rFonts w:ascii="Times New Roman"/>
          <w:b w:val="false"/>
          <w:i w:val="false"/>
          <w:color w:val="000000"/>
          <w:sz w:val="28"/>
        </w:rPr>
        <w:t xml:space="preserve"> статьи 44, </w:t>
      </w:r>
      <w:r>
        <w:rPr>
          <w:rFonts w:ascii="Times New Roman"/>
          <w:b w:val="false"/>
          <w:i w:val="false"/>
          <w:color w:val="000000"/>
          <w:sz w:val="28"/>
        </w:rPr>
        <w:t>пункта 7</w:t>
      </w:r>
      <w:r>
        <w:rPr>
          <w:rFonts w:ascii="Times New Roman"/>
          <w:b w:val="false"/>
          <w:i w:val="false"/>
          <w:color w:val="000000"/>
          <w:sz w:val="28"/>
        </w:rPr>
        <w:t xml:space="preserve"> статьи 45, </w:t>
      </w:r>
      <w:r>
        <w:rPr>
          <w:rFonts w:ascii="Times New Roman"/>
          <w:b w:val="false"/>
          <w:i w:val="false"/>
          <w:color w:val="000000"/>
          <w:sz w:val="28"/>
        </w:rPr>
        <w:t>пункта 3</w:t>
      </w:r>
      <w:r>
        <w:rPr>
          <w:rFonts w:ascii="Times New Roman"/>
          <w:b w:val="false"/>
          <w:i w:val="false"/>
          <w:color w:val="000000"/>
          <w:sz w:val="28"/>
        </w:rPr>
        <w:t xml:space="preserve"> статьи 52-12 и </w:t>
      </w:r>
      <w:r>
        <w:rPr>
          <w:rFonts w:ascii="Times New Roman"/>
          <w:b w:val="false"/>
          <w:i w:val="false"/>
          <w:color w:val="000000"/>
          <w:sz w:val="28"/>
        </w:rPr>
        <w:t xml:space="preserve">пункта 7 </w:t>
      </w:r>
      <w:r>
        <w:rPr>
          <w:rFonts w:ascii="Times New Roman"/>
          <w:b w:val="false"/>
          <w:i w:val="false"/>
          <w:color w:val="000000"/>
          <w:sz w:val="28"/>
        </w:rPr>
        <w:t xml:space="preserve">статьи 60 Закона Республики Казахстан "О банках и банковской деятельности в Республике Казахстан" (далее – Закон о банках), </w:t>
      </w:r>
      <w:r>
        <w:rPr>
          <w:rFonts w:ascii="Times New Roman"/>
          <w:b w:val="false"/>
          <w:i w:val="false"/>
          <w:color w:val="000000"/>
          <w:sz w:val="28"/>
        </w:rPr>
        <w:t>пункта 6</w:t>
      </w:r>
      <w:r>
        <w:rPr>
          <w:rFonts w:ascii="Times New Roman"/>
          <w:b w:val="false"/>
          <w:i w:val="false"/>
          <w:color w:val="000000"/>
          <w:sz w:val="28"/>
        </w:rPr>
        <w:t xml:space="preserve"> статьи 15-1, </w:t>
      </w:r>
      <w:r>
        <w:rPr>
          <w:rFonts w:ascii="Times New Roman"/>
          <w:b w:val="false"/>
          <w:i w:val="false"/>
          <w:color w:val="000000"/>
          <w:sz w:val="28"/>
        </w:rPr>
        <w:t>пункта 4</w:t>
      </w:r>
      <w:r>
        <w:rPr>
          <w:rFonts w:ascii="Times New Roman"/>
          <w:b w:val="false"/>
          <w:i w:val="false"/>
          <w:color w:val="000000"/>
          <w:sz w:val="28"/>
        </w:rPr>
        <w:t xml:space="preserve"> статьи 21, </w:t>
      </w:r>
      <w:r>
        <w:rPr>
          <w:rFonts w:ascii="Times New Roman"/>
          <w:b w:val="false"/>
          <w:i w:val="false"/>
          <w:color w:val="000000"/>
          <w:sz w:val="28"/>
        </w:rPr>
        <w:t>пункта 1</w:t>
      </w:r>
      <w:r>
        <w:rPr>
          <w:rFonts w:ascii="Times New Roman"/>
          <w:b w:val="false"/>
          <w:i w:val="false"/>
          <w:color w:val="000000"/>
          <w:sz w:val="28"/>
        </w:rPr>
        <w:t xml:space="preserve"> статьи 26, </w:t>
      </w:r>
      <w:r>
        <w:rPr>
          <w:rFonts w:ascii="Times New Roman"/>
          <w:b w:val="false"/>
          <w:i w:val="false"/>
          <w:color w:val="000000"/>
          <w:sz w:val="28"/>
        </w:rPr>
        <w:t>подпункта 8)</w:t>
      </w:r>
      <w:r>
        <w:rPr>
          <w:rFonts w:ascii="Times New Roman"/>
          <w:b w:val="false"/>
          <w:i w:val="false"/>
          <w:color w:val="000000"/>
          <w:sz w:val="28"/>
        </w:rPr>
        <w:t xml:space="preserve"> пункта 2 статьи 30-1, </w:t>
      </w:r>
      <w:r>
        <w:rPr>
          <w:rFonts w:ascii="Times New Roman"/>
          <w:b w:val="false"/>
          <w:i w:val="false"/>
          <w:color w:val="000000"/>
          <w:sz w:val="28"/>
        </w:rPr>
        <w:t>пункта 14</w:t>
      </w:r>
      <w:r>
        <w:rPr>
          <w:rFonts w:ascii="Times New Roman"/>
          <w:b w:val="false"/>
          <w:i w:val="false"/>
          <w:color w:val="000000"/>
          <w:sz w:val="28"/>
        </w:rPr>
        <w:t xml:space="preserve"> статьи 32, </w:t>
      </w:r>
      <w:r>
        <w:rPr>
          <w:rFonts w:ascii="Times New Roman"/>
          <w:b w:val="false"/>
          <w:i w:val="false"/>
          <w:color w:val="000000"/>
          <w:sz w:val="28"/>
        </w:rPr>
        <w:t>пункта 15</w:t>
      </w:r>
      <w:r>
        <w:rPr>
          <w:rFonts w:ascii="Times New Roman"/>
          <w:b w:val="false"/>
          <w:i w:val="false"/>
          <w:color w:val="000000"/>
          <w:sz w:val="28"/>
        </w:rPr>
        <w:t xml:space="preserve"> статьи 34, </w:t>
      </w:r>
      <w:r>
        <w:rPr>
          <w:rFonts w:ascii="Times New Roman"/>
          <w:b w:val="false"/>
          <w:i w:val="false"/>
          <w:color w:val="000000"/>
          <w:sz w:val="28"/>
        </w:rPr>
        <w:t>пункта 6</w:t>
      </w:r>
      <w:r>
        <w:rPr>
          <w:rFonts w:ascii="Times New Roman"/>
          <w:b w:val="false"/>
          <w:i w:val="false"/>
          <w:color w:val="000000"/>
          <w:sz w:val="28"/>
        </w:rPr>
        <w:t xml:space="preserve"> статьи 44,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48, </w:t>
      </w:r>
      <w:r>
        <w:rPr>
          <w:rFonts w:ascii="Times New Roman"/>
          <w:b w:val="false"/>
          <w:i w:val="false"/>
          <w:color w:val="000000"/>
          <w:sz w:val="28"/>
        </w:rPr>
        <w:t>пункта 9</w:t>
      </w:r>
      <w:r>
        <w:rPr>
          <w:rFonts w:ascii="Times New Roman"/>
          <w:b w:val="false"/>
          <w:i w:val="false"/>
          <w:color w:val="000000"/>
          <w:sz w:val="28"/>
        </w:rPr>
        <w:t xml:space="preserve"> статьи 62 Закона Республики Казахстан "О страховой деятельности", </w:t>
      </w:r>
      <w:r>
        <w:rPr>
          <w:rFonts w:ascii="Times New Roman"/>
          <w:b w:val="false"/>
          <w:i w:val="false"/>
          <w:color w:val="000000"/>
          <w:sz w:val="28"/>
        </w:rPr>
        <w:t>пункта 2</w:t>
      </w:r>
      <w:r>
        <w:rPr>
          <w:rFonts w:ascii="Times New Roman"/>
          <w:b w:val="false"/>
          <w:i w:val="false"/>
          <w:color w:val="000000"/>
          <w:sz w:val="28"/>
        </w:rPr>
        <w:t xml:space="preserve"> статьи 47, </w:t>
      </w:r>
      <w:r>
        <w:rPr>
          <w:rFonts w:ascii="Times New Roman"/>
          <w:b w:val="false"/>
          <w:i w:val="false"/>
          <w:color w:val="000000"/>
          <w:sz w:val="28"/>
        </w:rPr>
        <w:t>пункта 1</w:t>
      </w:r>
      <w:r>
        <w:rPr>
          <w:rFonts w:ascii="Times New Roman"/>
          <w:b w:val="false"/>
          <w:i w:val="false"/>
          <w:color w:val="000000"/>
          <w:sz w:val="28"/>
        </w:rPr>
        <w:t xml:space="preserve"> статьи 72-1 Закона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следующие изменения:</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Нормативных значениях </w:t>
      </w:r>
      <w:r>
        <w:rPr>
          <w:rFonts w:ascii="Times New Roman"/>
          <w:b w:val="false"/>
          <w:i w:val="false"/>
          <w:color w:val="000000"/>
          <w:sz w:val="28"/>
        </w:rPr>
        <w:t xml:space="preserve"> и методиках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"2-1. Для целей расчета Нормативов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 (далее – Требования к формированию, методике расчета страховых резервов и их структуре).";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"10.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A.M. Best и Morningstar (Эй. Эм. Бест и (Морнинстар), их дочерних рейтинговых организаций и рейтинговых агентств, соответствующих критериям, установленным пунктом 10-2 Нормативов при соблюдении условия, установленного пунктом 10-1 Нормативов (далее - другие рейтинговые агентства).</w:t>
      </w:r>
    </w:p>
    <w:bookmarkEnd w:id="14"/>
    <w:bookmarkStart w:name="z24" w:id="15"/>
    <w:p>
      <w:pPr>
        <w:spacing w:after="0"/>
        <w:ind w:left="0"/>
        <w:jc w:val="both"/>
      </w:pPr>
      <w:r>
        <w:rPr>
          <w:rFonts w:ascii="Times New Roman"/>
          <w:b w:val="false"/>
          <w:i w:val="false"/>
          <w:color w:val="000000"/>
          <w:sz w:val="28"/>
        </w:rPr>
        <w:t>
      Рейтинговые оценки агентства A.M. Best (Эй.Эм.Бест) используются только в целях признания рейтинговой оценки перестраховщика.</w:t>
      </w:r>
    </w:p>
    <w:bookmarkEnd w:id="15"/>
    <w:bookmarkStart w:name="z25" w:id="16"/>
    <w:p>
      <w:pPr>
        <w:spacing w:after="0"/>
        <w:ind w:left="0"/>
        <w:jc w:val="both"/>
      </w:pPr>
      <w:r>
        <w:rPr>
          <w:rFonts w:ascii="Times New Roman"/>
          <w:b w:val="false"/>
          <w:i w:val="false"/>
          <w:color w:val="000000"/>
          <w:sz w:val="28"/>
        </w:rPr>
        <w:t>
      Рейтинговые оценки рейтингового агентства Morningstar (Морнинстар) используются только в целях оценки паев Exchange Traded Funds (ETF) (Эксчейндж Трэйдэд Фандс), Exchange traded commodities (ETC) (Эксчейндж Трэйдэд Коммодитис), Exchange Traded Notes (ETN) (Эксчейндж Трэйдэд Ноутс).</w:t>
      </w:r>
    </w:p>
    <w:bookmarkEnd w:id="16"/>
    <w:bookmarkStart w:name="z26" w:id="17"/>
    <w:p>
      <w:pPr>
        <w:spacing w:after="0"/>
        <w:ind w:left="0"/>
        <w:jc w:val="both"/>
      </w:pPr>
      <w:r>
        <w:rPr>
          <w:rFonts w:ascii="Times New Roman"/>
          <w:b w:val="false"/>
          <w:i w:val="false"/>
          <w:color w:val="000000"/>
          <w:sz w:val="28"/>
        </w:rPr>
        <w:t xml:space="preserve">
      Для целей Нормативов используются долгосрочные кредитные рейтинги, рейтинги финансовой устойчивости страховой (перестраховочной) организации или соответствующие им рейтинги в соответствии со сравнительной таблицей долгосрочных рейтингов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17"/>
    <w:bookmarkStart w:name="z27" w:id="18"/>
    <w:p>
      <w:pPr>
        <w:spacing w:after="0"/>
        <w:ind w:left="0"/>
        <w:jc w:val="both"/>
      </w:pPr>
      <w:r>
        <w:rPr>
          <w:rFonts w:ascii="Times New Roman"/>
          <w:b w:val="false"/>
          <w:i w:val="false"/>
          <w:color w:val="000000"/>
          <w:sz w:val="28"/>
        </w:rPr>
        <w:t>
      10-1. При расчете Нормативов долгосрочные кредитные рейтинги, присвоенные рейтинговыми агентствами, соответствующими критериям, установленным пунктом 10-2 Нормативов, по международной рейтинговой шкале используются только в отношении иностранных объектов рейтинга.</w:t>
      </w:r>
    </w:p>
    <w:bookmarkEnd w:id="18"/>
    <w:bookmarkStart w:name="z28" w:id="19"/>
    <w:p>
      <w:pPr>
        <w:spacing w:after="0"/>
        <w:ind w:left="0"/>
        <w:jc w:val="both"/>
      </w:pPr>
      <w:r>
        <w:rPr>
          <w:rFonts w:ascii="Times New Roman"/>
          <w:b w:val="false"/>
          <w:i w:val="false"/>
          <w:color w:val="000000"/>
          <w:sz w:val="28"/>
        </w:rPr>
        <w:t>
      10-2. Для целей Нормативов уполномоченным органом признаются рейтинговые оценки рейтинговых агентств, соответствующих следующим критериям:</w:t>
      </w:r>
    </w:p>
    <w:bookmarkEnd w:id="19"/>
    <w:bookmarkStart w:name="z29" w:id="20"/>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20"/>
    <w:bookmarkStart w:name="z30" w:id="21"/>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21"/>
    <w:bookmarkStart w:name="z31" w:id="22"/>
    <w:p>
      <w:pPr>
        <w:spacing w:after="0"/>
        <w:ind w:left="0"/>
        <w:jc w:val="both"/>
      </w:pPr>
      <w:r>
        <w:rPr>
          <w:rFonts w:ascii="Times New Roman"/>
          <w:b w:val="false"/>
          <w:i w:val="false"/>
          <w:color w:val="000000"/>
          <w:sz w:val="28"/>
        </w:rPr>
        <w:t>
      3) объективность, независимость и ответственность:</w:t>
      </w:r>
    </w:p>
    <w:bookmarkEnd w:id="22"/>
    <w:bookmarkStart w:name="z32" w:id="23"/>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23"/>
    <w:bookmarkStart w:name="z33" w:id="24"/>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квазигосударственными организациями или политическими партиями, которые не вмешиваются в деятельность рейтингового агентства и не имеют влияния на процессы присвоения рейтингов;</w:t>
      </w:r>
    </w:p>
    <w:bookmarkEnd w:id="24"/>
    <w:bookmarkStart w:name="z34" w:id="25"/>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25"/>
    <w:bookmarkStart w:name="z35" w:id="26"/>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26"/>
    <w:bookmarkStart w:name="z36" w:id="27"/>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w:t>
      </w:r>
    </w:p>
    <w:bookmarkEnd w:id="27"/>
    <w:bookmarkStart w:name="z37" w:id="28"/>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иных действий по привлечению клиентов;</w:t>
      </w:r>
    </w:p>
    <w:bookmarkEnd w:id="28"/>
    <w:bookmarkStart w:name="z38" w:id="29"/>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29"/>
    <w:bookmarkStart w:name="z39" w:id="30"/>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30"/>
    <w:bookmarkStart w:name="z40" w:id="31"/>
    <w:p>
      <w:pPr>
        <w:spacing w:after="0"/>
        <w:ind w:left="0"/>
        <w:jc w:val="both"/>
      </w:pPr>
      <w:r>
        <w:rPr>
          <w:rFonts w:ascii="Times New Roman"/>
          <w:b w:val="false"/>
          <w:i w:val="false"/>
          <w:color w:val="000000"/>
          <w:sz w:val="28"/>
        </w:rPr>
        <w:t>
      4) прозрачность и раскрытие информации:</w:t>
      </w:r>
    </w:p>
    <w:bookmarkEnd w:id="31"/>
    <w:bookmarkStart w:name="z41" w:id="32"/>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32"/>
    <w:bookmarkStart w:name="z42" w:id="33"/>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33"/>
    <w:bookmarkStart w:name="z43" w:id="34"/>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пять и более процентов в годовом объеме выручки рейтингового агентства по состоянию на конец последнего истекшего календарного года;</w:t>
      </w:r>
    </w:p>
    <w:bookmarkEnd w:id="34"/>
    <w:bookmarkStart w:name="z44" w:id="35"/>
    <w:p>
      <w:pPr>
        <w:spacing w:after="0"/>
        <w:ind w:left="0"/>
        <w:jc w:val="both"/>
      </w:pPr>
      <w:r>
        <w:rPr>
          <w:rFonts w:ascii="Times New Roman"/>
          <w:b w:val="false"/>
          <w:i w:val="false"/>
          <w:color w:val="000000"/>
          <w:sz w:val="28"/>
        </w:rPr>
        <w:t>
      5) надежность рейтингов:</w:t>
      </w:r>
    </w:p>
    <w:bookmarkEnd w:id="35"/>
    <w:bookmarkStart w:name="z45" w:id="36"/>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пяти последних лет;</w:t>
      </w:r>
    </w:p>
    <w:bookmarkEnd w:id="36"/>
    <w:bookmarkStart w:name="z46" w:id="37"/>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три года не менее двадцати, из них не менее пяти являлись финансовыми организациями;</w:t>
      </w:r>
    </w:p>
    <w:bookmarkEnd w:id="37"/>
    <w:bookmarkStart w:name="z47" w:id="38"/>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38"/>
    <w:bookmarkStart w:name="z48" w:id="39"/>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39"/>
    <w:bookmarkStart w:name="z49" w:id="40"/>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40"/>
    <w:bookmarkStart w:name="z50" w:id="41"/>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календарного года с даты присвоения или последнего пересмотра рейтинга или даты последнего пересмотра применяемой методологии.</w:t>
      </w:r>
    </w:p>
    <w:bookmarkEnd w:id="41"/>
    <w:bookmarkStart w:name="z51" w:id="42"/>
    <w:p>
      <w:pPr>
        <w:spacing w:after="0"/>
        <w:ind w:left="0"/>
        <w:jc w:val="both"/>
      </w:pPr>
      <w:r>
        <w:rPr>
          <w:rFonts w:ascii="Times New Roman"/>
          <w:b w:val="false"/>
          <w:i w:val="false"/>
          <w:color w:val="000000"/>
          <w:sz w:val="28"/>
        </w:rPr>
        <w:t>
      При соответствии критериям, установленным подпунктами 1), 2), 3), 4) и 5) настоящего пункта,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bookmarkEnd w:id="42"/>
    <w:bookmarkStart w:name="z52" w:id="43"/>
    <w:p>
      <w:pPr>
        <w:spacing w:after="0"/>
        <w:ind w:left="0"/>
        <w:jc w:val="both"/>
      </w:pPr>
      <w:r>
        <w:rPr>
          <w:rFonts w:ascii="Times New Roman"/>
          <w:b w:val="false"/>
          <w:i w:val="false"/>
          <w:color w:val="000000"/>
          <w:sz w:val="28"/>
        </w:rPr>
        <w:t xml:space="preserve">
      При соответствии рейтинговых оценок рейтингового агентства уполномоченным органом на официальном интернет-ресурсе в срок не позднее десяти рабочих дней публикуются сведения о рейтинговом агентстве и сопоставимости рейтинговых шкал рейтинговых агентств. </w:t>
      </w:r>
    </w:p>
    <w:bookmarkEnd w:id="43"/>
    <w:bookmarkStart w:name="z53" w:id="44"/>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w:t>
      </w:r>
    </w:p>
    <w:bookmarkEnd w:id="44"/>
    <w:bookmarkStart w:name="z54" w:id="45"/>
    <w:p>
      <w:pPr>
        <w:spacing w:after="0"/>
        <w:ind w:left="0"/>
        <w:jc w:val="both"/>
      </w:pPr>
      <w:r>
        <w:rPr>
          <w:rFonts w:ascii="Times New Roman"/>
          <w:b w:val="false"/>
          <w:i w:val="false"/>
          <w:color w:val="000000"/>
          <w:sz w:val="28"/>
        </w:rPr>
        <w:t>
      в Перечне финансовых инструментов (за исключением акций и долей участия в уставном капитале), приобретаемых страховыми (перестраховочными) организациями, утвержденном указанным постановлением:</w:t>
      </w:r>
    </w:p>
    <w:bookmarkEnd w:id="45"/>
    <w:bookmarkStart w:name="z55" w:id="46"/>
    <w:p>
      <w:pPr>
        <w:spacing w:after="0"/>
        <w:ind w:left="0"/>
        <w:jc w:val="both"/>
      </w:pPr>
      <w:r>
        <w:rPr>
          <w:rFonts w:ascii="Times New Roman"/>
          <w:b w:val="false"/>
          <w:i w:val="false"/>
          <w:color w:val="000000"/>
          <w:sz w:val="28"/>
        </w:rPr>
        <w:t>
      пункт 1 изложить в следующей редакции:</w:t>
      </w:r>
    </w:p>
    <w:bookmarkEnd w:id="46"/>
    <w:bookmarkStart w:name="z56" w:id="47"/>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48 Закона Республики Казахстан "О страховой деятельности" страховым (перестраховочным) организациям разрешены к приобретению следующие финансовые инструменты (за исключением акций и долей участия в уставном капитале):</w:t>
      </w:r>
    </w:p>
    <w:bookmarkEnd w:id="47"/>
    <w:bookmarkStart w:name="z57" w:id="48"/>
    <w:p>
      <w:pPr>
        <w:spacing w:after="0"/>
        <w:ind w:left="0"/>
        <w:jc w:val="both"/>
      </w:pPr>
      <w:r>
        <w:rPr>
          <w:rFonts w:ascii="Times New Roman"/>
          <w:b w:val="false"/>
          <w:i w:val="false"/>
          <w:color w:val="000000"/>
          <w:sz w:val="28"/>
        </w:rPr>
        <w:t>
      1) вклады в банках второго уровня Республики Казахстан при соответствии одному из следующих условий:</w:t>
      </w:r>
    </w:p>
    <w:bookmarkEnd w:id="48"/>
    <w:bookmarkStart w:name="z58" w:id="49"/>
    <w:p>
      <w:pPr>
        <w:spacing w:after="0"/>
        <w:ind w:left="0"/>
        <w:jc w:val="both"/>
      </w:pPr>
      <w:r>
        <w:rPr>
          <w:rFonts w:ascii="Times New Roman"/>
          <w:b w:val="false"/>
          <w:i w:val="false"/>
          <w:color w:val="000000"/>
          <w:sz w:val="28"/>
        </w:rPr>
        <w:t>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49"/>
    <w:bookmarkStart w:name="z59" w:id="50"/>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Fitch (Фич), их дочерних рейтинговых организаций и рейтинговых агентств, соответствующих критериям, установленным пунктом 10-2 Нормативов при соблюдении условия, установленного пунктом 10-1 Нормативов (далее - другие рейтинговые агентства);</w:t>
      </w:r>
    </w:p>
    <w:bookmarkEnd w:id="50"/>
    <w:bookmarkStart w:name="z60" w:id="51"/>
    <w:p>
      <w:pPr>
        <w:spacing w:after="0"/>
        <w:ind w:left="0"/>
        <w:jc w:val="both"/>
      </w:pPr>
      <w:r>
        <w:rPr>
          <w:rFonts w:ascii="Times New Roman"/>
          <w:b w:val="false"/>
          <w:i w:val="false"/>
          <w:color w:val="000000"/>
          <w:sz w:val="28"/>
        </w:rPr>
        <w:t>
      банки являются дочерними банками-резидентами Республики Казахстан, родительский банк-нерезидент Республики Казахстан которых имеет долгосрочный кредитный рейтинг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51"/>
    <w:bookmarkStart w:name="z61" w:id="52"/>
    <w:p>
      <w:pPr>
        <w:spacing w:after="0"/>
        <w:ind w:left="0"/>
        <w:jc w:val="both"/>
      </w:pPr>
      <w:r>
        <w:rPr>
          <w:rFonts w:ascii="Times New Roman"/>
          <w:b w:val="false"/>
          <w:i w:val="false"/>
          <w:color w:val="000000"/>
          <w:sz w:val="28"/>
        </w:rPr>
        <w:t>
      2) вклады, размещенные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52"/>
    <w:bookmarkStart w:name="z62" w:id="53"/>
    <w:p>
      <w:pPr>
        <w:spacing w:after="0"/>
        <w:ind w:left="0"/>
        <w:jc w:val="both"/>
      </w:pPr>
      <w:r>
        <w:rPr>
          <w:rFonts w:ascii="Times New Roman"/>
          <w:b w:val="false"/>
          <w:i w:val="false"/>
          <w:color w:val="000000"/>
          <w:sz w:val="28"/>
        </w:rPr>
        <w:t>
      3) вклады, размещенные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bookmarkEnd w:id="53"/>
    <w:bookmarkStart w:name="z63" w:id="54"/>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54"/>
    <w:bookmarkStart w:name="z64" w:id="55"/>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55"/>
    <w:bookmarkStart w:name="z65" w:id="56"/>
    <w:p>
      <w:pPr>
        <w:spacing w:after="0"/>
        <w:ind w:left="0"/>
        <w:jc w:val="both"/>
      </w:pPr>
      <w:r>
        <w:rPr>
          <w:rFonts w:ascii="Times New Roman"/>
          <w:b w:val="false"/>
          <w:i w:val="false"/>
          <w:color w:val="000000"/>
          <w:sz w:val="28"/>
        </w:rPr>
        <w:t>
      6)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56"/>
    <w:bookmarkStart w:name="z66" w:id="57"/>
    <w:p>
      <w:pPr>
        <w:spacing w:after="0"/>
        <w:ind w:left="0"/>
        <w:jc w:val="both"/>
      </w:pPr>
      <w:r>
        <w:rPr>
          <w:rFonts w:ascii="Times New Roman"/>
          <w:b w:val="false"/>
          <w:i w:val="false"/>
          <w:color w:val="000000"/>
          <w:sz w:val="28"/>
        </w:rPr>
        <w:t>
      7)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bookmarkEnd w:id="57"/>
    <w:bookmarkStart w:name="z67" w:id="58"/>
    <w:p>
      <w:pPr>
        <w:spacing w:after="0"/>
        <w:ind w:left="0"/>
        <w:jc w:val="both"/>
      </w:pPr>
      <w:r>
        <w:rPr>
          <w:rFonts w:ascii="Times New Roman"/>
          <w:b w:val="false"/>
          <w:i w:val="false"/>
          <w:color w:val="000000"/>
          <w:sz w:val="28"/>
        </w:rPr>
        <w:t>
      8) долговые ценные бумаги, по которым имеется государственная гарантия Правительства Республики Казахстан;</w:t>
      </w:r>
    </w:p>
    <w:bookmarkEnd w:id="58"/>
    <w:bookmarkStart w:name="z68" w:id="59"/>
    <w:p>
      <w:pPr>
        <w:spacing w:after="0"/>
        <w:ind w:left="0"/>
        <w:jc w:val="both"/>
      </w:pPr>
      <w:r>
        <w:rPr>
          <w:rFonts w:ascii="Times New Roman"/>
          <w:b w:val="false"/>
          <w:i w:val="false"/>
          <w:color w:val="000000"/>
          <w:sz w:val="28"/>
        </w:rPr>
        <w:t>
      9) негосударственные долговые ценные бумаги юридических лиц Республики Казахстан, включенные в официальный список фондовой биржи, осуществляющей деятельность на территории Республики Казахстан;</w:t>
      </w:r>
    </w:p>
    <w:bookmarkEnd w:id="59"/>
    <w:bookmarkStart w:name="z69" w:id="60"/>
    <w:p>
      <w:pPr>
        <w:spacing w:after="0"/>
        <w:ind w:left="0"/>
        <w:jc w:val="both"/>
      </w:pPr>
      <w:r>
        <w:rPr>
          <w:rFonts w:ascii="Times New Roman"/>
          <w:b w:val="false"/>
          <w:i w:val="false"/>
          <w:color w:val="000000"/>
          <w:sz w:val="28"/>
        </w:rPr>
        <w:t>
      10)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60"/>
    <w:bookmarkStart w:name="z70" w:id="61"/>
    <w:p>
      <w:pPr>
        <w:spacing w:after="0"/>
        <w:ind w:left="0"/>
        <w:jc w:val="both"/>
      </w:pPr>
      <w:r>
        <w:rPr>
          <w:rFonts w:ascii="Times New Roman"/>
          <w:b w:val="false"/>
          <w:i w:val="false"/>
          <w:color w:val="000000"/>
          <w:sz w:val="28"/>
        </w:rPr>
        <w:t>
      11) долговые ценные бумаги, выпущенные следующими международными финансовыми организациями:</w:t>
      </w:r>
    </w:p>
    <w:bookmarkEnd w:id="61"/>
    <w:bookmarkStart w:name="z71" w:id="62"/>
    <w:p>
      <w:pPr>
        <w:spacing w:after="0"/>
        <w:ind w:left="0"/>
        <w:jc w:val="both"/>
      </w:pPr>
      <w:r>
        <w:rPr>
          <w:rFonts w:ascii="Times New Roman"/>
          <w:b w:val="false"/>
          <w:i w:val="false"/>
          <w:color w:val="000000"/>
          <w:sz w:val="28"/>
        </w:rPr>
        <w:t>
      Азиатский банк развития;</w:t>
      </w:r>
    </w:p>
    <w:bookmarkEnd w:id="62"/>
    <w:bookmarkStart w:name="z72" w:id="63"/>
    <w:p>
      <w:pPr>
        <w:spacing w:after="0"/>
        <w:ind w:left="0"/>
        <w:jc w:val="both"/>
      </w:pPr>
      <w:r>
        <w:rPr>
          <w:rFonts w:ascii="Times New Roman"/>
          <w:b w:val="false"/>
          <w:i w:val="false"/>
          <w:color w:val="000000"/>
          <w:sz w:val="28"/>
        </w:rPr>
        <w:t>
      Межамериканский банк развития;</w:t>
      </w:r>
    </w:p>
    <w:bookmarkEnd w:id="63"/>
    <w:bookmarkStart w:name="z73" w:id="64"/>
    <w:p>
      <w:pPr>
        <w:spacing w:after="0"/>
        <w:ind w:left="0"/>
        <w:jc w:val="both"/>
      </w:pPr>
      <w:r>
        <w:rPr>
          <w:rFonts w:ascii="Times New Roman"/>
          <w:b w:val="false"/>
          <w:i w:val="false"/>
          <w:color w:val="000000"/>
          <w:sz w:val="28"/>
        </w:rPr>
        <w:t>
      Африканский банк развития;</w:t>
      </w:r>
    </w:p>
    <w:bookmarkEnd w:id="64"/>
    <w:bookmarkStart w:name="z74" w:id="65"/>
    <w:p>
      <w:pPr>
        <w:spacing w:after="0"/>
        <w:ind w:left="0"/>
        <w:jc w:val="both"/>
      </w:pPr>
      <w:r>
        <w:rPr>
          <w:rFonts w:ascii="Times New Roman"/>
          <w:b w:val="false"/>
          <w:i w:val="false"/>
          <w:color w:val="000000"/>
          <w:sz w:val="28"/>
        </w:rPr>
        <w:t>
      Евразийский банк развития;</w:t>
      </w:r>
    </w:p>
    <w:bookmarkEnd w:id="65"/>
    <w:bookmarkStart w:name="z75" w:id="66"/>
    <w:p>
      <w:pPr>
        <w:spacing w:after="0"/>
        <w:ind w:left="0"/>
        <w:jc w:val="both"/>
      </w:pPr>
      <w:r>
        <w:rPr>
          <w:rFonts w:ascii="Times New Roman"/>
          <w:b w:val="false"/>
          <w:i w:val="false"/>
          <w:color w:val="000000"/>
          <w:sz w:val="28"/>
        </w:rPr>
        <w:t>
      Европейский банк реконструкции и развития;</w:t>
      </w:r>
    </w:p>
    <w:bookmarkEnd w:id="66"/>
    <w:bookmarkStart w:name="z76" w:id="67"/>
    <w:p>
      <w:pPr>
        <w:spacing w:after="0"/>
        <w:ind w:left="0"/>
        <w:jc w:val="both"/>
      </w:pPr>
      <w:r>
        <w:rPr>
          <w:rFonts w:ascii="Times New Roman"/>
          <w:b w:val="false"/>
          <w:i w:val="false"/>
          <w:color w:val="000000"/>
          <w:sz w:val="28"/>
        </w:rPr>
        <w:t>
      Европейский инвестиционный банк;</w:t>
      </w:r>
    </w:p>
    <w:bookmarkEnd w:id="67"/>
    <w:bookmarkStart w:name="z77" w:id="68"/>
    <w:p>
      <w:pPr>
        <w:spacing w:after="0"/>
        <w:ind w:left="0"/>
        <w:jc w:val="both"/>
      </w:pPr>
      <w:r>
        <w:rPr>
          <w:rFonts w:ascii="Times New Roman"/>
          <w:b w:val="false"/>
          <w:i w:val="false"/>
          <w:color w:val="000000"/>
          <w:sz w:val="28"/>
        </w:rPr>
        <w:t>
      Банк Развития Европейского Совета;</w:t>
      </w:r>
    </w:p>
    <w:bookmarkEnd w:id="68"/>
    <w:bookmarkStart w:name="z78" w:id="69"/>
    <w:p>
      <w:pPr>
        <w:spacing w:after="0"/>
        <w:ind w:left="0"/>
        <w:jc w:val="both"/>
      </w:pPr>
      <w:r>
        <w:rPr>
          <w:rFonts w:ascii="Times New Roman"/>
          <w:b w:val="false"/>
          <w:i w:val="false"/>
          <w:color w:val="000000"/>
          <w:sz w:val="28"/>
        </w:rPr>
        <w:t>
      Исламская корпорация по развитию частного сектора;</w:t>
      </w:r>
    </w:p>
    <w:bookmarkEnd w:id="69"/>
    <w:bookmarkStart w:name="z79" w:id="70"/>
    <w:p>
      <w:pPr>
        <w:spacing w:after="0"/>
        <w:ind w:left="0"/>
        <w:jc w:val="both"/>
      </w:pPr>
      <w:r>
        <w:rPr>
          <w:rFonts w:ascii="Times New Roman"/>
          <w:b w:val="false"/>
          <w:i w:val="false"/>
          <w:color w:val="000000"/>
          <w:sz w:val="28"/>
        </w:rPr>
        <w:t>
      Исламский банк развития;</w:t>
      </w:r>
    </w:p>
    <w:bookmarkEnd w:id="70"/>
    <w:bookmarkStart w:name="z80" w:id="71"/>
    <w:p>
      <w:pPr>
        <w:spacing w:after="0"/>
        <w:ind w:left="0"/>
        <w:jc w:val="both"/>
      </w:pPr>
      <w:r>
        <w:rPr>
          <w:rFonts w:ascii="Times New Roman"/>
          <w:b w:val="false"/>
          <w:i w:val="false"/>
          <w:color w:val="000000"/>
          <w:sz w:val="28"/>
        </w:rPr>
        <w:t>
      Многостороннее агентство гарантии инвестиций;</w:t>
      </w:r>
    </w:p>
    <w:bookmarkEnd w:id="71"/>
    <w:bookmarkStart w:name="z81" w:id="72"/>
    <w:p>
      <w:pPr>
        <w:spacing w:after="0"/>
        <w:ind w:left="0"/>
        <w:jc w:val="both"/>
      </w:pPr>
      <w:r>
        <w:rPr>
          <w:rFonts w:ascii="Times New Roman"/>
          <w:b w:val="false"/>
          <w:i w:val="false"/>
          <w:color w:val="000000"/>
          <w:sz w:val="28"/>
        </w:rPr>
        <w:t>
      Скандинавский инвестиционный банк;</w:t>
      </w:r>
    </w:p>
    <w:bookmarkEnd w:id="72"/>
    <w:bookmarkStart w:name="z82" w:id="73"/>
    <w:p>
      <w:pPr>
        <w:spacing w:after="0"/>
        <w:ind w:left="0"/>
        <w:jc w:val="both"/>
      </w:pPr>
      <w:r>
        <w:rPr>
          <w:rFonts w:ascii="Times New Roman"/>
          <w:b w:val="false"/>
          <w:i w:val="false"/>
          <w:color w:val="000000"/>
          <w:sz w:val="28"/>
        </w:rPr>
        <w:t>
      Международный валютный фонд;</w:t>
      </w:r>
    </w:p>
    <w:bookmarkEnd w:id="73"/>
    <w:bookmarkStart w:name="z83" w:id="74"/>
    <w:p>
      <w:pPr>
        <w:spacing w:after="0"/>
        <w:ind w:left="0"/>
        <w:jc w:val="both"/>
      </w:pPr>
      <w:r>
        <w:rPr>
          <w:rFonts w:ascii="Times New Roman"/>
          <w:b w:val="false"/>
          <w:i w:val="false"/>
          <w:color w:val="000000"/>
          <w:sz w:val="28"/>
        </w:rPr>
        <w:t>
      Международная ассоциация развития;</w:t>
      </w:r>
    </w:p>
    <w:bookmarkEnd w:id="74"/>
    <w:bookmarkStart w:name="z84" w:id="75"/>
    <w:p>
      <w:pPr>
        <w:spacing w:after="0"/>
        <w:ind w:left="0"/>
        <w:jc w:val="both"/>
      </w:pPr>
      <w:r>
        <w:rPr>
          <w:rFonts w:ascii="Times New Roman"/>
          <w:b w:val="false"/>
          <w:i w:val="false"/>
          <w:color w:val="000000"/>
          <w:sz w:val="28"/>
        </w:rPr>
        <w:t>
      Банк международных расчетов;</w:t>
      </w:r>
    </w:p>
    <w:bookmarkEnd w:id="75"/>
    <w:bookmarkStart w:name="z85" w:id="76"/>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76"/>
    <w:bookmarkStart w:name="z86" w:id="77"/>
    <w:p>
      <w:pPr>
        <w:spacing w:after="0"/>
        <w:ind w:left="0"/>
        <w:jc w:val="both"/>
      </w:pPr>
      <w:r>
        <w:rPr>
          <w:rFonts w:ascii="Times New Roman"/>
          <w:b w:val="false"/>
          <w:i w:val="false"/>
          <w:color w:val="000000"/>
          <w:sz w:val="28"/>
        </w:rPr>
        <w:t>
      Международный банк реконструкции и развития;</w:t>
      </w:r>
    </w:p>
    <w:bookmarkEnd w:id="77"/>
    <w:bookmarkStart w:name="z87" w:id="78"/>
    <w:p>
      <w:pPr>
        <w:spacing w:after="0"/>
        <w:ind w:left="0"/>
        <w:jc w:val="both"/>
      </w:pPr>
      <w:r>
        <w:rPr>
          <w:rFonts w:ascii="Times New Roman"/>
          <w:b w:val="false"/>
          <w:i w:val="false"/>
          <w:color w:val="000000"/>
          <w:sz w:val="28"/>
        </w:rPr>
        <w:t>
      Международная финансовая корпорация;</w:t>
      </w:r>
    </w:p>
    <w:bookmarkEnd w:id="78"/>
    <w:bookmarkStart w:name="z88" w:id="79"/>
    <w:p>
      <w:pPr>
        <w:spacing w:after="0"/>
        <w:ind w:left="0"/>
        <w:jc w:val="both"/>
      </w:pPr>
      <w:r>
        <w:rPr>
          <w:rFonts w:ascii="Times New Roman"/>
          <w:b w:val="false"/>
          <w:i w:val="false"/>
          <w:color w:val="000000"/>
          <w:sz w:val="28"/>
        </w:rPr>
        <w:t>
      12) долговые ценные бумаги, имеющие статус государственных, выпущенные центральными правительствами иностранных государств, имеющих суверенный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79"/>
    <w:bookmarkStart w:name="z89" w:id="80"/>
    <w:p>
      <w:pPr>
        <w:spacing w:after="0"/>
        <w:ind w:left="0"/>
        <w:jc w:val="both"/>
      </w:pPr>
      <w:r>
        <w:rPr>
          <w:rFonts w:ascii="Times New Roman"/>
          <w:b w:val="false"/>
          <w:i w:val="false"/>
          <w:color w:val="000000"/>
          <w:sz w:val="28"/>
        </w:rPr>
        <w:t>
      13) негосударственные долговые ценные бумаги, выпущенные иностранными эмитентами, имеющие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80"/>
    <w:bookmarkStart w:name="z90" w:id="81"/>
    <w:p>
      <w:pPr>
        <w:spacing w:after="0"/>
        <w:ind w:left="0"/>
        <w:jc w:val="both"/>
      </w:pPr>
      <w:r>
        <w:rPr>
          <w:rFonts w:ascii="Times New Roman"/>
          <w:b w:val="false"/>
          <w:i w:val="false"/>
          <w:color w:val="000000"/>
          <w:sz w:val="28"/>
        </w:rPr>
        <w:t>
      14) аффинированные драгоценные металлы и металлические счета;</w:t>
      </w:r>
    </w:p>
    <w:bookmarkEnd w:id="81"/>
    <w:bookmarkStart w:name="z91" w:id="82"/>
    <w:p>
      <w:pPr>
        <w:spacing w:after="0"/>
        <w:ind w:left="0"/>
        <w:jc w:val="both"/>
      </w:pPr>
      <w:r>
        <w:rPr>
          <w:rFonts w:ascii="Times New Roman"/>
          <w:b w:val="false"/>
          <w:i w:val="false"/>
          <w:color w:val="000000"/>
          <w:sz w:val="28"/>
        </w:rPr>
        <w:t>
      15)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bookmarkEnd w:id="82"/>
    <w:bookmarkStart w:name="z92" w:id="83"/>
    <w:p>
      <w:pPr>
        <w:spacing w:after="0"/>
        <w:ind w:left="0"/>
        <w:jc w:val="both"/>
      </w:pPr>
      <w:r>
        <w:rPr>
          <w:rFonts w:ascii="Times New Roman"/>
          <w:b w:val="false"/>
          <w:i w:val="false"/>
          <w:color w:val="000000"/>
          <w:sz w:val="28"/>
        </w:rPr>
        <w:t>
      16)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83"/>
    <w:bookmarkStart w:name="z93" w:id="84"/>
    <w:p>
      <w:pPr>
        <w:spacing w:after="0"/>
        <w:ind w:left="0"/>
        <w:jc w:val="both"/>
      </w:pPr>
      <w:r>
        <w:rPr>
          <w:rFonts w:ascii="Times New Roman"/>
          <w:b w:val="false"/>
          <w:i w:val="false"/>
          <w:color w:val="000000"/>
          <w:sz w:val="28"/>
        </w:rPr>
        <w:t>
      17)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84"/>
    <w:bookmarkStart w:name="z94" w:id="85"/>
    <w:p>
      <w:pPr>
        <w:spacing w:after="0"/>
        <w:ind w:left="0"/>
        <w:jc w:val="both"/>
      </w:pPr>
      <w:r>
        <w:rPr>
          <w:rFonts w:ascii="Times New Roman"/>
          <w:b w:val="false"/>
          <w:i w:val="false"/>
          <w:color w:val="000000"/>
          <w:sz w:val="28"/>
        </w:rPr>
        <w:t>
      18) инструменты исламского финансирования с рейтинговой оценкой ценной бумаги и (или) эмитента не ниже "B-"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85"/>
    <w:bookmarkStart w:name="z95" w:id="86"/>
    <w:p>
      <w:pPr>
        <w:spacing w:after="0"/>
        <w:ind w:left="0"/>
        <w:jc w:val="both"/>
      </w:pPr>
      <w:r>
        <w:rPr>
          <w:rFonts w:ascii="Times New Roman"/>
          <w:b w:val="false"/>
          <w:i w:val="false"/>
          <w:color w:val="000000"/>
          <w:sz w:val="28"/>
        </w:rPr>
        <w:t>
      19)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86"/>
    <w:bookmarkStart w:name="z96" w:id="8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№15886) следующие изменения и дополнения: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8" w:id="88"/>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88"/>
    <w:bookmarkStart w:name="z99" w:id="89"/>
    <w:p>
      <w:pPr>
        <w:spacing w:after="0"/>
        <w:ind w:left="0"/>
        <w:jc w:val="both"/>
      </w:pPr>
      <w:r>
        <w:rPr>
          <w:rFonts w:ascii="Times New Roman"/>
          <w:b w:val="false"/>
          <w:i w:val="false"/>
          <w:color w:val="000000"/>
          <w:sz w:val="28"/>
        </w:rPr>
        <w:t>
      в Нормативных значениях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89"/>
    <w:bookmarkStart w:name="z100" w:id="90"/>
    <w:p>
      <w:pPr>
        <w:spacing w:after="0"/>
        <w:ind w:left="0"/>
        <w:jc w:val="both"/>
      </w:pPr>
      <w:r>
        <w:rPr>
          <w:rFonts w:ascii="Times New Roman"/>
          <w:b w:val="false"/>
          <w:i w:val="false"/>
          <w:color w:val="000000"/>
          <w:sz w:val="28"/>
        </w:rPr>
        <w:t>
      дополнить пунктами 1-1, 1-2 и 1-3 следующего содержания:</w:t>
      </w:r>
    </w:p>
    <w:bookmarkEnd w:id="90"/>
    <w:bookmarkStart w:name="z101" w:id="91"/>
    <w:p>
      <w:pPr>
        <w:spacing w:after="0"/>
        <w:ind w:left="0"/>
        <w:jc w:val="both"/>
      </w:pPr>
      <w:r>
        <w:rPr>
          <w:rFonts w:ascii="Times New Roman"/>
          <w:b w:val="false"/>
          <w:i w:val="false"/>
          <w:color w:val="000000"/>
          <w:sz w:val="28"/>
        </w:rPr>
        <w:t xml:space="preserve">
      "1-1.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1-3 Нормативов при соблюдении условия, установленного пунктом 1-2 Нормативов (далее - другие рейтинговые агентства).</w:t>
      </w:r>
    </w:p>
    <w:bookmarkEnd w:id="91"/>
    <w:bookmarkStart w:name="z102" w:id="92"/>
    <w:p>
      <w:pPr>
        <w:spacing w:after="0"/>
        <w:ind w:left="0"/>
        <w:jc w:val="both"/>
      </w:pPr>
      <w:r>
        <w:rPr>
          <w:rFonts w:ascii="Times New Roman"/>
          <w:b w:val="false"/>
          <w:i w:val="false"/>
          <w:color w:val="000000"/>
          <w:sz w:val="28"/>
        </w:rPr>
        <w:t>
      1-2. При расчете Нормативов долгосрочные кредитные рейтинги, присвоенные рейтинговыми агентствами, соответствующими критериям, установленным пунктом 1-3 Нормативов, по международной рейтинговой шкале используются только в отношении иностранных объектов рейтинга.</w:t>
      </w:r>
    </w:p>
    <w:bookmarkEnd w:id="92"/>
    <w:bookmarkStart w:name="z103" w:id="93"/>
    <w:p>
      <w:pPr>
        <w:spacing w:after="0"/>
        <w:ind w:left="0"/>
        <w:jc w:val="both"/>
      </w:pPr>
      <w:r>
        <w:rPr>
          <w:rFonts w:ascii="Times New Roman"/>
          <w:b w:val="false"/>
          <w:i w:val="false"/>
          <w:color w:val="000000"/>
          <w:sz w:val="28"/>
        </w:rPr>
        <w:t>
      1-3. Для целей Нормативов уполномоченным органом признаются рейтинговые оценки рейтинговых агентств, соответствующих следующим критериям:</w:t>
      </w:r>
    </w:p>
    <w:bookmarkEnd w:id="93"/>
    <w:bookmarkStart w:name="z104" w:id="94"/>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94"/>
    <w:bookmarkStart w:name="z105" w:id="95"/>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95"/>
    <w:bookmarkStart w:name="z106" w:id="96"/>
    <w:p>
      <w:pPr>
        <w:spacing w:after="0"/>
        <w:ind w:left="0"/>
        <w:jc w:val="both"/>
      </w:pPr>
      <w:r>
        <w:rPr>
          <w:rFonts w:ascii="Times New Roman"/>
          <w:b w:val="false"/>
          <w:i w:val="false"/>
          <w:color w:val="000000"/>
          <w:sz w:val="28"/>
        </w:rPr>
        <w:t>
      3) объективность, независимость и ответственность:</w:t>
      </w:r>
    </w:p>
    <w:bookmarkEnd w:id="96"/>
    <w:bookmarkStart w:name="z107" w:id="97"/>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97"/>
    <w:bookmarkStart w:name="z108" w:id="98"/>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квазигосударственными организациями или политическими партиями, которые не вмешиваются в деятельность рейтингового агентства и не имеют влияния на процессы присвоения рейтингов;</w:t>
      </w:r>
    </w:p>
    <w:bookmarkEnd w:id="98"/>
    <w:bookmarkStart w:name="z109" w:id="99"/>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99"/>
    <w:bookmarkStart w:name="z110" w:id="100"/>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100"/>
    <w:bookmarkStart w:name="z111" w:id="101"/>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w:t>
      </w:r>
    </w:p>
    <w:bookmarkEnd w:id="101"/>
    <w:bookmarkStart w:name="z112" w:id="102"/>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иных действий по привлечению клиентов;</w:t>
      </w:r>
    </w:p>
    <w:bookmarkEnd w:id="102"/>
    <w:bookmarkStart w:name="z113" w:id="103"/>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103"/>
    <w:bookmarkStart w:name="z114" w:id="104"/>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104"/>
    <w:bookmarkStart w:name="z115" w:id="105"/>
    <w:p>
      <w:pPr>
        <w:spacing w:after="0"/>
        <w:ind w:left="0"/>
        <w:jc w:val="both"/>
      </w:pPr>
      <w:r>
        <w:rPr>
          <w:rFonts w:ascii="Times New Roman"/>
          <w:b w:val="false"/>
          <w:i w:val="false"/>
          <w:color w:val="000000"/>
          <w:sz w:val="28"/>
        </w:rPr>
        <w:t>
      4) прозрачность и раскрытие информации:</w:t>
      </w:r>
    </w:p>
    <w:bookmarkEnd w:id="105"/>
    <w:bookmarkStart w:name="z116" w:id="106"/>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106"/>
    <w:bookmarkStart w:name="z117" w:id="107"/>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107"/>
    <w:bookmarkStart w:name="z118" w:id="108"/>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пять и более процентов в годовом объеме выручки рейтингового агентства по состоянию на конец последнего истекшего календарного года;</w:t>
      </w:r>
    </w:p>
    <w:bookmarkEnd w:id="108"/>
    <w:bookmarkStart w:name="z119" w:id="109"/>
    <w:p>
      <w:pPr>
        <w:spacing w:after="0"/>
        <w:ind w:left="0"/>
        <w:jc w:val="both"/>
      </w:pPr>
      <w:r>
        <w:rPr>
          <w:rFonts w:ascii="Times New Roman"/>
          <w:b w:val="false"/>
          <w:i w:val="false"/>
          <w:color w:val="000000"/>
          <w:sz w:val="28"/>
        </w:rPr>
        <w:t>
      5) надежность рейтингов:</w:t>
      </w:r>
    </w:p>
    <w:bookmarkEnd w:id="109"/>
    <w:bookmarkStart w:name="z120" w:id="110"/>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пяти последних лет;</w:t>
      </w:r>
    </w:p>
    <w:bookmarkEnd w:id="110"/>
    <w:bookmarkStart w:name="z121" w:id="111"/>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три года не менее двадцати, из них не менее пяти являлись финансовыми организациями;</w:t>
      </w:r>
    </w:p>
    <w:bookmarkEnd w:id="111"/>
    <w:bookmarkStart w:name="z122" w:id="112"/>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112"/>
    <w:bookmarkStart w:name="z123" w:id="113"/>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113"/>
    <w:bookmarkStart w:name="z124" w:id="114"/>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114"/>
    <w:bookmarkStart w:name="z125" w:id="115"/>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календарного года с даты присвоения или последнего пересмотра рейтинга или даты последнего пересмотра применяемой методологии.</w:t>
      </w:r>
    </w:p>
    <w:bookmarkEnd w:id="115"/>
    <w:bookmarkStart w:name="z126" w:id="116"/>
    <w:p>
      <w:pPr>
        <w:spacing w:after="0"/>
        <w:ind w:left="0"/>
        <w:jc w:val="both"/>
      </w:pPr>
      <w:r>
        <w:rPr>
          <w:rFonts w:ascii="Times New Roman"/>
          <w:b w:val="false"/>
          <w:i w:val="false"/>
          <w:color w:val="000000"/>
          <w:sz w:val="28"/>
        </w:rPr>
        <w:t>
      При соответствии критериям, установленным подпунктами 1), 2), 3), 4) и 5) настоящего пункта,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bookmarkEnd w:id="116"/>
    <w:bookmarkStart w:name="z127" w:id="117"/>
    <w:p>
      <w:pPr>
        <w:spacing w:after="0"/>
        <w:ind w:left="0"/>
        <w:jc w:val="both"/>
      </w:pPr>
      <w:r>
        <w:rPr>
          <w:rFonts w:ascii="Times New Roman"/>
          <w:b w:val="false"/>
          <w:i w:val="false"/>
          <w:color w:val="000000"/>
          <w:sz w:val="28"/>
        </w:rPr>
        <w:t xml:space="preserve">
      При соответствии рейтинговых оценок рейтингового агентства уполномоченным органом на официальном интернет-ресурсе в срок не позднее десяти рабочих дней публикуются сведения о рейтинговом агентстве и сопоставимости рейтинговых шкал рейтинговых агентств. </w:t>
      </w:r>
    </w:p>
    <w:bookmarkEnd w:id="117"/>
    <w:bookmarkStart w:name="z128" w:id="118"/>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30" w:id="119"/>
    <w:p>
      <w:pPr>
        <w:spacing w:after="0"/>
        <w:ind w:left="0"/>
        <w:jc w:val="both"/>
      </w:pPr>
      <w:r>
        <w:rPr>
          <w:rFonts w:ascii="Times New Roman"/>
          <w:b w:val="false"/>
          <w:i w:val="false"/>
          <w:color w:val="000000"/>
          <w:sz w:val="28"/>
        </w:rPr>
        <w:t>
      "2. В Нормативах используются следующие понятия:</w:t>
      </w:r>
    </w:p>
    <w:bookmarkEnd w:id="119"/>
    <w:bookmarkStart w:name="z131" w:id="120"/>
    <w:p>
      <w:pPr>
        <w:spacing w:after="0"/>
        <w:ind w:left="0"/>
        <w:jc w:val="both"/>
      </w:pPr>
      <w:r>
        <w:rPr>
          <w:rFonts w:ascii="Times New Roman"/>
          <w:b w:val="false"/>
          <w:i w:val="false"/>
          <w:color w:val="000000"/>
          <w:sz w:val="28"/>
        </w:rPr>
        <w:t>
      1) балансовая стоимость - сумма, по которой заем признается в бухгалтерском балансе после вычета сформированных по ним провизий (резервов);</w:t>
      </w:r>
    </w:p>
    <w:bookmarkEnd w:id="120"/>
    <w:bookmarkStart w:name="z132" w:id="121"/>
    <w:p>
      <w:pPr>
        <w:spacing w:after="0"/>
        <w:ind w:left="0"/>
        <w:jc w:val="both"/>
      </w:pPr>
      <w:r>
        <w:rPr>
          <w:rFonts w:ascii="Times New Roman"/>
          <w:b w:val="false"/>
          <w:i w:val="false"/>
          <w:color w:val="000000"/>
          <w:sz w:val="28"/>
        </w:rPr>
        <w:t>
      2) однородные займы - группа займов со сходными характеристиками кредитного риска;</w:t>
      </w:r>
    </w:p>
    <w:bookmarkEnd w:id="121"/>
    <w:bookmarkStart w:name="z133" w:id="122"/>
    <w:p>
      <w:pPr>
        <w:spacing w:after="0"/>
        <w:ind w:left="0"/>
        <w:jc w:val="both"/>
      </w:pPr>
      <w:r>
        <w:rPr>
          <w:rFonts w:ascii="Times New Roman"/>
          <w:b w:val="false"/>
          <w:i w:val="false"/>
          <w:color w:val="000000"/>
          <w:sz w:val="28"/>
        </w:rPr>
        <w:t>
      3) индивидуальные займы - займы, по которым провизии (резервы) рассчитываются по каждому такому займу;</w:t>
      </w:r>
    </w:p>
    <w:bookmarkEnd w:id="122"/>
    <w:bookmarkStart w:name="z134" w:id="123"/>
    <w:p>
      <w:pPr>
        <w:spacing w:after="0"/>
        <w:ind w:left="0"/>
        <w:jc w:val="both"/>
      </w:pPr>
      <w:r>
        <w:rPr>
          <w:rFonts w:ascii="Times New Roman"/>
          <w:b w:val="false"/>
          <w:i w:val="false"/>
          <w:color w:val="000000"/>
          <w:sz w:val="28"/>
        </w:rPr>
        <w:t>
      4) инвестиционный заем (кредит) - заем (кредит), соответствующий следующим требованиям:</w:t>
      </w:r>
    </w:p>
    <w:bookmarkEnd w:id="123"/>
    <w:bookmarkStart w:name="z135" w:id="124"/>
    <w:p>
      <w:pPr>
        <w:spacing w:after="0"/>
        <w:ind w:left="0"/>
        <w:jc w:val="both"/>
      </w:pPr>
      <w:r>
        <w:rPr>
          <w:rFonts w:ascii="Times New Roman"/>
          <w:b w:val="false"/>
          <w:i w:val="false"/>
          <w:color w:val="000000"/>
          <w:sz w:val="28"/>
        </w:rPr>
        <w:t>
      срок займа (кредита) составляет 5 (пять) и более лет;</w:t>
      </w:r>
    </w:p>
    <w:bookmarkEnd w:id="124"/>
    <w:bookmarkStart w:name="z136" w:id="125"/>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осуществляется в сроки и порядке, предусмотренные бизнес-планом заемщика;</w:t>
      </w:r>
    </w:p>
    <w:bookmarkEnd w:id="125"/>
    <w:bookmarkStart w:name="z137" w:id="126"/>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126"/>
    <w:bookmarkStart w:name="z138" w:id="127"/>
    <w:p>
      <w:pPr>
        <w:spacing w:after="0"/>
        <w:ind w:left="0"/>
        <w:jc w:val="both"/>
      </w:pPr>
      <w:r>
        <w:rPr>
          <w:rFonts w:ascii="Times New Roman"/>
          <w:b w:val="false"/>
          <w:i w:val="false"/>
          <w:color w:val="000000"/>
          <w:sz w:val="28"/>
        </w:rPr>
        <w:t>
      5) нетвердые виды залога -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пункте 2-1 Нормативов, а также денег, поступающих в будущем по off-take (офф-тейк) контракту, являющемуся залогом по договору банковского займа, при соответствии условиям, предусмотренным в пункте 2-2 Нормативов),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 &amp; Poor's (Стандард энд Пурс) или рейтинг аналогичного уровня одного из других рейтинговых агентств, договоров страхования, условия которых предусмотрены в пункте 2-1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 &amp; Poor's (Стандард энд Пурс)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 &amp; Poor's (Стандард энд Пурс) или рейтинг аналогичного уровня одного из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(ЕБИТДА) составляет не более 4), бумажные зерновые расписки,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127"/>
    <w:bookmarkStart w:name="z139" w:id="128"/>
    <w:p>
      <w:pPr>
        <w:spacing w:after="0"/>
        <w:ind w:left="0"/>
        <w:jc w:val="both"/>
      </w:pPr>
      <w:r>
        <w:rPr>
          <w:rFonts w:ascii="Times New Roman"/>
          <w:b w:val="false"/>
          <w:i w:val="false"/>
          <w:color w:val="000000"/>
          <w:sz w:val="28"/>
        </w:rPr>
        <w:t>
      6) беззалоговый потребительский заем – потребительский заем, за исключением:</w:t>
      </w:r>
    </w:p>
    <w:bookmarkEnd w:id="128"/>
    <w:bookmarkStart w:name="z140" w:id="129"/>
    <w:p>
      <w:pPr>
        <w:spacing w:after="0"/>
        <w:ind w:left="0"/>
        <w:jc w:val="both"/>
      </w:pPr>
      <w:r>
        <w:rPr>
          <w:rFonts w:ascii="Times New Roman"/>
          <w:b w:val="false"/>
          <w:i w:val="false"/>
          <w:color w:val="000000"/>
          <w:sz w:val="28"/>
        </w:rPr>
        <w:t>
      займов, обеспеченных залогом прав на недвижимое имущество, залогом движимого имущества, подлежащим обязательной государственной регистрации, полностью покрывающими сумму выдаваемого займа;</w:t>
      </w:r>
    </w:p>
    <w:bookmarkEnd w:id="129"/>
    <w:bookmarkStart w:name="z141" w:id="130"/>
    <w:p>
      <w:pPr>
        <w:spacing w:after="0"/>
        <w:ind w:left="0"/>
        <w:jc w:val="both"/>
      </w:pPr>
      <w:r>
        <w:rPr>
          <w:rFonts w:ascii="Times New Roman"/>
          <w:b w:val="false"/>
          <w:i w:val="false"/>
          <w:color w:val="000000"/>
          <w:sz w:val="28"/>
        </w:rPr>
        <w:t>
      займов, обеспеченных залогом прав по эмиссионным ценным бумагам, подлежащим регистрации, полностью покрывающие сумму выдаваемого займа;</w:t>
      </w:r>
    </w:p>
    <w:bookmarkEnd w:id="130"/>
    <w:bookmarkStart w:name="z142" w:id="131"/>
    <w:p>
      <w:pPr>
        <w:spacing w:after="0"/>
        <w:ind w:left="0"/>
        <w:jc w:val="both"/>
      </w:pPr>
      <w:r>
        <w:rPr>
          <w:rFonts w:ascii="Times New Roman"/>
          <w:b w:val="false"/>
          <w:i w:val="false"/>
          <w:color w:val="000000"/>
          <w:sz w:val="28"/>
        </w:rPr>
        <w:t>
      займов, обеспеченных залогом права требования по договорам долевого участия в жилищном строительстве, полностью покрывающие сумму выдаваемого займа;</w:t>
      </w:r>
    </w:p>
    <w:bookmarkEnd w:id="131"/>
    <w:bookmarkStart w:name="z143" w:id="132"/>
    <w:p>
      <w:pPr>
        <w:spacing w:after="0"/>
        <w:ind w:left="0"/>
        <w:jc w:val="both"/>
      </w:pPr>
      <w:r>
        <w:rPr>
          <w:rFonts w:ascii="Times New Roman"/>
          <w:b w:val="false"/>
          <w:i w:val="false"/>
          <w:color w:val="000000"/>
          <w:sz w:val="28"/>
        </w:rPr>
        <w:t>
      займов, обеспечением по которым выступают деньги, полностью покрывающие сумму выдаваемого займа;</w:t>
      </w:r>
    </w:p>
    <w:bookmarkEnd w:id="132"/>
    <w:bookmarkStart w:name="z144" w:id="133"/>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133"/>
    <w:bookmarkStart w:name="z145" w:id="134"/>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134"/>
    <w:bookmarkStart w:name="z146" w:id="135"/>
    <w:p>
      <w:pPr>
        <w:spacing w:after="0"/>
        <w:ind w:left="0"/>
        <w:jc w:val="both"/>
      </w:pPr>
      <w:r>
        <w:rPr>
          <w:rFonts w:ascii="Times New Roman"/>
          <w:b w:val="false"/>
          <w:i w:val="false"/>
          <w:color w:val="000000"/>
          <w:sz w:val="28"/>
        </w:rPr>
        <w:t>
      7) заем - осуществление банком банковских заемных, лизинговых, факторинговых, форфейтинговых операций, учет векселей и дебиторская задолженность по ранее выданным банковским займам;</w:t>
      </w:r>
    </w:p>
    <w:bookmarkEnd w:id="135"/>
    <w:bookmarkStart w:name="z147" w:id="136"/>
    <w:p>
      <w:pPr>
        <w:spacing w:after="0"/>
        <w:ind w:left="0"/>
        <w:jc w:val="both"/>
      </w:pPr>
      <w:r>
        <w:rPr>
          <w:rFonts w:ascii="Times New Roman"/>
          <w:b w:val="false"/>
          <w:i w:val="false"/>
          <w:color w:val="000000"/>
          <w:sz w:val="28"/>
        </w:rPr>
        <w:t>
      8) заемщик - физическое или юридическое лицо, заключившее договор займа (кредита);</w:t>
      </w:r>
    </w:p>
    <w:bookmarkEnd w:id="136"/>
    <w:bookmarkStart w:name="z148" w:id="137"/>
    <w:p>
      <w:pPr>
        <w:spacing w:after="0"/>
        <w:ind w:left="0"/>
        <w:jc w:val="both"/>
      </w:pPr>
      <w:r>
        <w:rPr>
          <w:rFonts w:ascii="Times New Roman"/>
          <w:b w:val="false"/>
          <w:i w:val="false"/>
          <w:color w:val="000000"/>
          <w:sz w:val="28"/>
        </w:rPr>
        <w:t>
      9) провизии (резервы) - резервы, созданные под обесценение займа;</w:t>
      </w:r>
    </w:p>
    <w:bookmarkEnd w:id="137"/>
    <w:bookmarkStart w:name="z149" w:id="138"/>
    <w:p>
      <w:pPr>
        <w:spacing w:after="0"/>
        <w:ind w:left="0"/>
        <w:jc w:val="both"/>
      </w:pPr>
      <w:r>
        <w:rPr>
          <w:rFonts w:ascii="Times New Roman"/>
          <w:b w:val="false"/>
          <w:i w:val="false"/>
          <w:color w:val="000000"/>
          <w:sz w:val="28"/>
        </w:rPr>
        <w:t>
      10) созаемщик - физическое или юридическое лицо, подписывающее договор займа (кредита) вместе с заемщиком и выступающее по договору займа (кредита) в качестве солидарного ответственного за выполнение обязательств по возврату полученных денег;</w:t>
      </w:r>
    </w:p>
    <w:bookmarkEnd w:id="138"/>
    <w:bookmarkStart w:name="z150" w:id="139"/>
    <w:p>
      <w:pPr>
        <w:spacing w:after="0"/>
        <w:ind w:left="0"/>
        <w:jc w:val="both"/>
      </w:pPr>
      <w:r>
        <w:rPr>
          <w:rFonts w:ascii="Times New Roman"/>
          <w:b w:val="false"/>
          <w:i w:val="false"/>
          <w:color w:val="000000"/>
          <w:sz w:val="28"/>
        </w:rPr>
        <w:t>
      11) off-take (офф-тейк) контракт - соглашение между производителем (поставщиком) и заказчиком о продаже товаров и (или) услуг с поставкой в будущем на заранее оговоренных условиях по стоимости, количеству (объему) и срокам поставки.";</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52" w:id="140"/>
    <w:p>
      <w:pPr>
        <w:spacing w:after="0"/>
        <w:ind w:left="0"/>
        <w:jc w:val="both"/>
      </w:pPr>
      <w:r>
        <w:rPr>
          <w:rFonts w:ascii="Times New Roman"/>
          <w:b w:val="false"/>
          <w:i w:val="false"/>
          <w:color w:val="000000"/>
          <w:sz w:val="28"/>
        </w:rPr>
        <w:t>
      "5. Банк выкупает у акционеров собственные акции при условии, что такой выкуп не приведет к нарушению любого из пруденциальных нормативов и иных обязательных к соблюдению норм и лимитов размера капитала банка, установленных уполномоченным органом.".</w:t>
      </w:r>
    </w:p>
    <w:bookmarkEnd w:id="140"/>
    <w:bookmarkStart w:name="z153" w:id="141"/>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(зарегистрировано в Реестре государственной регистрации нормативных правовых актов под № 17008) следующие изменение и дополнения:</w:t>
      </w:r>
    </w:p>
    <w:bookmarkEnd w:id="141"/>
    <w:bookmarkStart w:name="z154"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утвержденных указанным постановлением:</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6" w:id="143"/>
    <w:p>
      <w:pPr>
        <w:spacing w:after="0"/>
        <w:ind w:left="0"/>
        <w:jc w:val="both"/>
      </w:pPr>
      <w:r>
        <w:rPr>
          <w:rFonts w:ascii="Times New Roman"/>
          <w:b w:val="false"/>
          <w:i w:val="false"/>
          <w:color w:val="000000"/>
          <w:sz w:val="28"/>
        </w:rPr>
        <w:t xml:space="preserve">
      "4.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4-2 Правил при соблюдении условия, установленного пунктом 4-1 Правил (далее - другие рейтинговые агентства).";</w:t>
      </w:r>
    </w:p>
    <w:bookmarkEnd w:id="143"/>
    <w:bookmarkStart w:name="z157" w:id="144"/>
    <w:p>
      <w:pPr>
        <w:spacing w:after="0"/>
        <w:ind w:left="0"/>
        <w:jc w:val="both"/>
      </w:pPr>
      <w:r>
        <w:rPr>
          <w:rFonts w:ascii="Times New Roman"/>
          <w:b w:val="false"/>
          <w:i w:val="false"/>
          <w:color w:val="000000"/>
          <w:sz w:val="28"/>
        </w:rPr>
        <w:t>
      дополнить пунктами 4-1 и 4-2 следующего содержания:</w:t>
      </w:r>
    </w:p>
    <w:bookmarkEnd w:id="144"/>
    <w:bookmarkStart w:name="z158" w:id="145"/>
    <w:p>
      <w:pPr>
        <w:spacing w:after="0"/>
        <w:ind w:left="0"/>
        <w:jc w:val="both"/>
      </w:pPr>
      <w:r>
        <w:rPr>
          <w:rFonts w:ascii="Times New Roman"/>
          <w:b w:val="false"/>
          <w:i w:val="false"/>
          <w:color w:val="000000"/>
          <w:sz w:val="28"/>
        </w:rPr>
        <w:t>
      "4-1. При расчете значений пруденциальных нормативов долгосрочные кредитные рейтинги, присвоенные рейтинговыми агентствами, соответствующими критериям, установленным пунктом 4-2 Правил, по международной рейтинговой шкале используются только в отношении иностранных объектов рейтинга.</w:t>
      </w:r>
    </w:p>
    <w:bookmarkEnd w:id="145"/>
    <w:bookmarkStart w:name="z159" w:id="146"/>
    <w:p>
      <w:pPr>
        <w:spacing w:after="0"/>
        <w:ind w:left="0"/>
        <w:jc w:val="both"/>
      </w:pPr>
      <w:r>
        <w:rPr>
          <w:rFonts w:ascii="Times New Roman"/>
          <w:b w:val="false"/>
          <w:i w:val="false"/>
          <w:color w:val="000000"/>
          <w:sz w:val="28"/>
        </w:rPr>
        <w:t>
      4-2. Для целей Правил уполномоченным органом признаются рейтинговые оценки рейтинговых агентств, соответствующих следующим критериям:</w:t>
      </w:r>
    </w:p>
    <w:bookmarkEnd w:id="146"/>
    <w:bookmarkStart w:name="z160" w:id="147"/>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147"/>
    <w:bookmarkStart w:name="z161" w:id="148"/>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148"/>
    <w:bookmarkStart w:name="z162" w:id="149"/>
    <w:p>
      <w:pPr>
        <w:spacing w:after="0"/>
        <w:ind w:left="0"/>
        <w:jc w:val="both"/>
      </w:pPr>
      <w:r>
        <w:rPr>
          <w:rFonts w:ascii="Times New Roman"/>
          <w:b w:val="false"/>
          <w:i w:val="false"/>
          <w:color w:val="000000"/>
          <w:sz w:val="28"/>
        </w:rPr>
        <w:t>
      3) объективность, независимость и ответственность:</w:t>
      </w:r>
    </w:p>
    <w:bookmarkEnd w:id="149"/>
    <w:bookmarkStart w:name="z163" w:id="150"/>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150"/>
    <w:bookmarkStart w:name="z164" w:id="151"/>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квазигосударственными организациями или политическими партиями, которые не вмешиваются в деятельность рейтингового агентства и не имеют влияния на процессы присвоения рейтингов;</w:t>
      </w:r>
    </w:p>
    <w:bookmarkEnd w:id="151"/>
    <w:bookmarkStart w:name="z165" w:id="152"/>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152"/>
    <w:bookmarkStart w:name="z166" w:id="153"/>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153"/>
    <w:bookmarkStart w:name="z167" w:id="154"/>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w:t>
      </w:r>
    </w:p>
    <w:bookmarkEnd w:id="154"/>
    <w:bookmarkStart w:name="z168" w:id="155"/>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иных действий по привлечению клиентов;</w:t>
      </w:r>
    </w:p>
    <w:bookmarkEnd w:id="155"/>
    <w:bookmarkStart w:name="z169" w:id="156"/>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156"/>
    <w:bookmarkStart w:name="z170" w:id="157"/>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157"/>
    <w:bookmarkStart w:name="z171" w:id="158"/>
    <w:p>
      <w:pPr>
        <w:spacing w:after="0"/>
        <w:ind w:left="0"/>
        <w:jc w:val="both"/>
      </w:pPr>
      <w:r>
        <w:rPr>
          <w:rFonts w:ascii="Times New Roman"/>
          <w:b w:val="false"/>
          <w:i w:val="false"/>
          <w:color w:val="000000"/>
          <w:sz w:val="28"/>
        </w:rPr>
        <w:t>
      4) прозрачность и раскрытие информации:</w:t>
      </w:r>
    </w:p>
    <w:bookmarkEnd w:id="158"/>
    <w:bookmarkStart w:name="z172" w:id="159"/>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159"/>
    <w:bookmarkStart w:name="z173" w:id="160"/>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160"/>
    <w:bookmarkStart w:name="z174" w:id="161"/>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пять и более процентов в годовом объеме выручки рейтингового агентства по состоянию на конец последнего истекшего календарного года;</w:t>
      </w:r>
    </w:p>
    <w:bookmarkEnd w:id="161"/>
    <w:bookmarkStart w:name="z175" w:id="162"/>
    <w:p>
      <w:pPr>
        <w:spacing w:after="0"/>
        <w:ind w:left="0"/>
        <w:jc w:val="both"/>
      </w:pPr>
      <w:r>
        <w:rPr>
          <w:rFonts w:ascii="Times New Roman"/>
          <w:b w:val="false"/>
          <w:i w:val="false"/>
          <w:color w:val="000000"/>
          <w:sz w:val="28"/>
        </w:rPr>
        <w:t>
      5) надежность рейтингов:</w:t>
      </w:r>
    </w:p>
    <w:bookmarkEnd w:id="162"/>
    <w:bookmarkStart w:name="z176" w:id="163"/>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пяти последних лет;</w:t>
      </w:r>
    </w:p>
    <w:bookmarkEnd w:id="163"/>
    <w:bookmarkStart w:name="z177" w:id="164"/>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три года не менее двадцати, из них не менее пяти являлись финансовыми организациями;</w:t>
      </w:r>
    </w:p>
    <w:bookmarkEnd w:id="164"/>
    <w:bookmarkStart w:name="z178" w:id="165"/>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165"/>
    <w:bookmarkStart w:name="z179" w:id="166"/>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166"/>
    <w:bookmarkStart w:name="z180" w:id="167"/>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167"/>
    <w:bookmarkStart w:name="z181" w:id="168"/>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календарного года с даты присвоения или последнего пересмотра рейтинга или даты последнего пересмотра применяемой методологии.</w:t>
      </w:r>
    </w:p>
    <w:bookmarkEnd w:id="168"/>
    <w:bookmarkStart w:name="z182" w:id="169"/>
    <w:p>
      <w:pPr>
        <w:spacing w:after="0"/>
        <w:ind w:left="0"/>
        <w:jc w:val="both"/>
      </w:pPr>
      <w:r>
        <w:rPr>
          <w:rFonts w:ascii="Times New Roman"/>
          <w:b w:val="false"/>
          <w:i w:val="false"/>
          <w:color w:val="000000"/>
          <w:sz w:val="28"/>
        </w:rPr>
        <w:t>
      При соответствии критериям, установленным подпунктами 1), 2), 3), 4) и 5) настоящего пункта,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bookmarkEnd w:id="169"/>
    <w:bookmarkStart w:name="z183" w:id="170"/>
    <w:p>
      <w:pPr>
        <w:spacing w:after="0"/>
        <w:ind w:left="0"/>
        <w:jc w:val="both"/>
      </w:pPr>
      <w:r>
        <w:rPr>
          <w:rFonts w:ascii="Times New Roman"/>
          <w:b w:val="false"/>
          <w:i w:val="false"/>
          <w:color w:val="000000"/>
          <w:sz w:val="28"/>
        </w:rPr>
        <w:t xml:space="preserve">
      При соответствии рейтинговых оценок рейтингового агентства уполномоченным органом на официальном интернет-ресурсе в срок не позднее десяти рабочих дней публикуются сведения о рейтинговом агентстве и сопоставимости рейтинговых шкал рейтинговых агентств. </w:t>
      </w:r>
    </w:p>
    <w:bookmarkEnd w:id="170"/>
    <w:bookmarkStart w:name="z184" w:id="171"/>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w:t>
      </w:r>
    </w:p>
    <w:bookmarkEnd w:id="171"/>
    <w:bookmarkStart w:name="z185" w:id="172"/>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17005) следующие изменение и дополнения:</w:t>
      </w:r>
    </w:p>
    <w:bookmarkEnd w:id="172"/>
    <w:bookmarkStart w:name="z186"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утвержденных указанным постановлением:</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88" w:id="174"/>
    <w:p>
      <w:pPr>
        <w:spacing w:after="0"/>
        <w:ind w:left="0"/>
        <w:jc w:val="both"/>
      </w:pPr>
      <w:r>
        <w:rPr>
          <w:rFonts w:ascii="Times New Roman"/>
          <w:b w:val="false"/>
          <w:i w:val="false"/>
          <w:color w:val="000000"/>
          <w:sz w:val="28"/>
        </w:rPr>
        <w:t xml:space="preserve">
      "8.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8-2 Правил при соблюдении условия, установленного пунктом 8-1 Правил (далее - другие рейтинговые агентства).";</w:t>
      </w:r>
    </w:p>
    <w:bookmarkEnd w:id="174"/>
    <w:bookmarkStart w:name="z189" w:id="175"/>
    <w:p>
      <w:pPr>
        <w:spacing w:after="0"/>
        <w:ind w:left="0"/>
        <w:jc w:val="both"/>
      </w:pPr>
      <w:r>
        <w:rPr>
          <w:rFonts w:ascii="Times New Roman"/>
          <w:b w:val="false"/>
          <w:i w:val="false"/>
          <w:color w:val="000000"/>
          <w:sz w:val="28"/>
        </w:rPr>
        <w:t>
      дополнить пунктами 8-1 и 8-2 следующего содержания:</w:t>
      </w:r>
    </w:p>
    <w:bookmarkEnd w:id="175"/>
    <w:bookmarkStart w:name="z190" w:id="176"/>
    <w:p>
      <w:pPr>
        <w:spacing w:after="0"/>
        <w:ind w:left="0"/>
        <w:jc w:val="both"/>
      </w:pPr>
      <w:r>
        <w:rPr>
          <w:rFonts w:ascii="Times New Roman"/>
          <w:b w:val="false"/>
          <w:i w:val="false"/>
          <w:color w:val="000000"/>
          <w:sz w:val="28"/>
        </w:rPr>
        <w:t>
      "8-1. При расчете значений пруденциальных нормативов долгосрочные кредитные рейтинги, присвоенные рейтинговыми агентствами, соответствующими критериям, установленным пунктом 8-2 Правил, по международной рейтинговой шкале используются только в отношении иностранных объектов рейтинга.</w:t>
      </w:r>
    </w:p>
    <w:bookmarkEnd w:id="176"/>
    <w:bookmarkStart w:name="z191" w:id="177"/>
    <w:p>
      <w:pPr>
        <w:spacing w:after="0"/>
        <w:ind w:left="0"/>
        <w:jc w:val="both"/>
      </w:pPr>
      <w:r>
        <w:rPr>
          <w:rFonts w:ascii="Times New Roman"/>
          <w:b w:val="false"/>
          <w:i w:val="false"/>
          <w:color w:val="000000"/>
          <w:sz w:val="28"/>
        </w:rPr>
        <w:t>
      8-2. Для целей Правил уполномоченным органом признаются рейтинговые оценки рейтинговых агентств, соответствующих следующим критериям:</w:t>
      </w:r>
    </w:p>
    <w:bookmarkEnd w:id="177"/>
    <w:bookmarkStart w:name="z192" w:id="178"/>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178"/>
    <w:bookmarkStart w:name="z193" w:id="179"/>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179"/>
    <w:bookmarkStart w:name="z194" w:id="180"/>
    <w:p>
      <w:pPr>
        <w:spacing w:after="0"/>
        <w:ind w:left="0"/>
        <w:jc w:val="both"/>
      </w:pPr>
      <w:r>
        <w:rPr>
          <w:rFonts w:ascii="Times New Roman"/>
          <w:b w:val="false"/>
          <w:i w:val="false"/>
          <w:color w:val="000000"/>
          <w:sz w:val="28"/>
        </w:rPr>
        <w:t>
      3) объективность, независимость и ответственность:</w:t>
      </w:r>
    </w:p>
    <w:bookmarkEnd w:id="180"/>
    <w:bookmarkStart w:name="z195" w:id="181"/>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181"/>
    <w:bookmarkStart w:name="z196" w:id="182"/>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квазигосударственными организациями или политическими партиями, которые не вмешиваются в деятельность рейтингового агентства и не имеют влияния на процессы присвоения рейтингов;</w:t>
      </w:r>
    </w:p>
    <w:bookmarkEnd w:id="182"/>
    <w:bookmarkStart w:name="z197" w:id="183"/>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183"/>
    <w:bookmarkStart w:name="z198" w:id="184"/>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184"/>
    <w:bookmarkStart w:name="z199" w:id="185"/>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w:t>
      </w:r>
    </w:p>
    <w:bookmarkEnd w:id="185"/>
    <w:bookmarkStart w:name="z200" w:id="186"/>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иных действий по привлечению клиентов;</w:t>
      </w:r>
    </w:p>
    <w:bookmarkEnd w:id="186"/>
    <w:bookmarkStart w:name="z201" w:id="187"/>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187"/>
    <w:bookmarkStart w:name="z202" w:id="188"/>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188"/>
    <w:bookmarkStart w:name="z203" w:id="189"/>
    <w:p>
      <w:pPr>
        <w:spacing w:after="0"/>
        <w:ind w:left="0"/>
        <w:jc w:val="both"/>
      </w:pPr>
      <w:r>
        <w:rPr>
          <w:rFonts w:ascii="Times New Roman"/>
          <w:b w:val="false"/>
          <w:i w:val="false"/>
          <w:color w:val="000000"/>
          <w:sz w:val="28"/>
        </w:rPr>
        <w:t>
      4) прозрачность и раскрытие информации:</w:t>
      </w:r>
    </w:p>
    <w:bookmarkEnd w:id="189"/>
    <w:bookmarkStart w:name="z204" w:id="190"/>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190"/>
    <w:bookmarkStart w:name="z205" w:id="191"/>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191"/>
    <w:bookmarkStart w:name="z206" w:id="192"/>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пять и более процентов в годовом объеме выручки рейтингового агентства по состоянию на конец последнего истекшего календарного года;</w:t>
      </w:r>
    </w:p>
    <w:bookmarkEnd w:id="192"/>
    <w:bookmarkStart w:name="z207" w:id="193"/>
    <w:p>
      <w:pPr>
        <w:spacing w:after="0"/>
        <w:ind w:left="0"/>
        <w:jc w:val="both"/>
      </w:pPr>
      <w:r>
        <w:rPr>
          <w:rFonts w:ascii="Times New Roman"/>
          <w:b w:val="false"/>
          <w:i w:val="false"/>
          <w:color w:val="000000"/>
          <w:sz w:val="28"/>
        </w:rPr>
        <w:t>
      5) надежность рейтингов:</w:t>
      </w:r>
    </w:p>
    <w:bookmarkEnd w:id="193"/>
    <w:bookmarkStart w:name="z208" w:id="194"/>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пяти последних лет;</w:t>
      </w:r>
    </w:p>
    <w:bookmarkEnd w:id="194"/>
    <w:bookmarkStart w:name="z209" w:id="195"/>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три года не менее двадцати, из них не менее пяти являлись финансовыми организациями;</w:t>
      </w:r>
    </w:p>
    <w:bookmarkEnd w:id="195"/>
    <w:bookmarkStart w:name="z210" w:id="196"/>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196"/>
    <w:bookmarkStart w:name="z211" w:id="197"/>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197"/>
    <w:bookmarkStart w:name="z212" w:id="198"/>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198"/>
    <w:bookmarkStart w:name="z213" w:id="199"/>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календарного года с даты присвоения или последнего пересмотра рейтинга или даты последнего пересмотра применяемой методологии.</w:t>
      </w:r>
    </w:p>
    <w:bookmarkEnd w:id="199"/>
    <w:bookmarkStart w:name="z214" w:id="200"/>
    <w:p>
      <w:pPr>
        <w:spacing w:after="0"/>
        <w:ind w:left="0"/>
        <w:jc w:val="both"/>
      </w:pPr>
      <w:r>
        <w:rPr>
          <w:rFonts w:ascii="Times New Roman"/>
          <w:b w:val="false"/>
          <w:i w:val="false"/>
          <w:color w:val="000000"/>
          <w:sz w:val="28"/>
        </w:rPr>
        <w:t>
      При соответствии критериям, установленным подпунктами 1), 2), 3), 4) и 5) настоящего пункта,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bookmarkEnd w:id="200"/>
    <w:bookmarkStart w:name="z215" w:id="201"/>
    <w:p>
      <w:pPr>
        <w:spacing w:after="0"/>
        <w:ind w:left="0"/>
        <w:jc w:val="both"/>
      </w:pPr>
      <w:r>
        <w:rPr>
          <w:rFonts w:ascii="Times New Roman"/>
          <w:b w:val="false"/>
          <w:i w:val="false"/>
          <w:color w:val="000000"/>
          <w:sz w:val="28"/>
        </w:rPr>
        <w:t xml:space="preserve">
      При соответствии рейтинговых оценок рейтингового агентства уполномоченным органом на официальном интернет-ресурсе в срок не позднее десяти рабочих дней публикуются сведения о рейтинговом агентстве и сопоставимости рейтинговых шкал рейтинговых агентств. </w:t>
      </w:r>
    </w:p>
    <w:bookmarkEnd w:id="201"/>
    <w:bookmarkStart w:name="z216" w:id="202"/>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