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8ffe" w14:textId="6848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соотношения руководящего и исполнительского состава административных государственных служащих</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29 августа 2023 года № 176. Зарегистрирован в Министерстве юстиции Республики Казахстан 29 августа 2023 года № 33343.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пункта 2 статьи 5 Закона "О государственной службе Республики Казахстан",</w:t>
      </w:r>
    </w:p>
    <w:bookmarkEnd w:id="0"/>
    <w:bookmarkStart w:name="z6" w:id="1"/>
    <w:p>
      <w:pPr>
        <w:spacing w:after="0"/>
        <w:ind w:left="0"/>
        <w:jc w:val="both"/>
      </w:pPr>
      <w:r>
        <w:rPr>
          <w:rFonts w:ascii="Times New Roman"/>
          <w:b w:val="false"/>
          <w:i w:val="false"/>
          <w:color w:val="000000"/>
          <w:sz w:val="28"/>
        </w:rPr>
        <w:t>
      ПРИКАЗЫВАЮ:</w:t>
      </w:r>
    </w:p>
    <w:bookmarkEnd w:id="1"/>
    <w:bookmarkStart w:name="z7" w:id="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соотношения руководящего и исполнительского состава административных государственных служащих (далее – Правила) согласно приложению к настоящему приказу.</w:t>
      </w:r>
    </w:p>
    <w:bookmarkEnd w:id="2"/>
    <w:bookmarkStart w:name="z8" w:id="3"/>
    <w:p>
      <w:pPr>
        <w:spacing w:after="0"/>
        <w:ind w:left="0"/>
        <w:jc w:val="both"/>
      </w:pPr>
      <w:r>
        <w:rPr>
          <w:rFonts w:ascii="Times New Roman"/>
          <w:b w:val="false"/>
          <w:i w:val="false"/>
          <w:color w:val="000000"/>
          <w:sz w:val="28"/>
        </w:rPr>
        <w:t>
      2.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5"/>
    <w:bookmarkStart w:name="z11" w:id="6"/>
    <w:p>
      <w:pPr>
        <w:spacing w:after="0"/>
        <w:ind w:left="0"/>
        <w:jc w:val="both"/>
      </w:pPr>
      <w:r>
        <w:rPr>
          <w:rFonts w:ascii="Times New Roman"/>
          <w:b w:val="false"/>
          <w:i w:val="false"/>
          <w:color w:val="000000"/>
          <w:sz w:val="28"/>
        </w:rPr>
        <w:t>
      3) доведение настоящего приказа до сведения центральных и местных государственных органов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7"/>
    <w:bookmarkStart w:name="z13" w:id="8"/>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января 2024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Администрация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Аппарат Правительства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29 августа 2023 года № 176</w:t>
            </w:r>
          </w:p>
        </w:tc>
      </w:tr>
    </w:tbl>
    <w:bookmarkStart w:name="z18" w:id="11"/>
    <w:p>
      <w:pPr>
        <w:spacing w:after="0"/>
        <w:ind w:left="0"/>
        <w:jc w:val="left"/>
      </w:pPr>
      <w:r>
        <w:rPr>
          <w:rFonts w:ascii="Times New Roman"/>
          <w:b/>
          <w:i w:val="false"/>
          <w:color w:val="000000"/>
        </w:rPr>
        <w:t xml:space="preserve"> Правила определения соотношения руководящего и исполнительского состава административных государственных служащих</w:t>
      </w:r>
    </w:p>
    <w:bookmarkEnd w:id="11"/>
    <w:bookmarkStart w:name="z19" w:id="12"/>
    <w:p>
      <w:pPr>
        <w:spacing w:after="0"/>
        <w:ind w:left="0"/>
        <w:jc w:val="both"/>
      </w:pPr>
      <w:r>
        <w:rPr>
          <w:rFonts w:ascii="Times New Roman"/>
          <w:b w:val="false"/>
          <w:i w:val="false"/>
          <w:color w:val="000000"/>
          <w:sz w:val="28"/>
        </w:rPr>
        <w:t xml:space="preserve">
      1. Настоящие Правила определения соотношения руководящего и исполнительского состава административных государственных служащих (далее – Правила) разработаны в целях реализации </w:t>
      </w:r>
      <w:r>
        <w:rPr>
          <w:rFonts w:ascii="Times New Roman"/>
          <w:b w:val="false"/>
          <w:i w:val="false"/>
          <w:color w:val="000000"/>
          <w:sz w:val="28"/>
        </w:rPr>
        <w:t>подпункта 15-1)</w:t>
      </w:r>
      <w:r>
        <w:rPr>
          <w:rFonts w:ascii="Times New Roman"/>
          <w:b w:val="false"/>
          <w:i w:val="false"/>
          <w:color w:val="000000"/>
          <w:sz w:val="28"/>
        </w:rPr>
        <w:t xml:space="preserve"> пункта 2 статьи 5 Закона "О государственной службе Республики Казахстан" и устанавливают порядок определения государственными органами соотношения руководящего и исполнительского состава административных государственных служащих.</w:t>
      </w:r>
    </w:p>
    <w:bookmarkEnd w:id="12"/>
    <w:bookmarkStart w:name="z20" w:id="13"/>
    <w:p>
      <w:pPr>
        <w:spacing w:after="0"/>
        <w:ind w:left="0"/>
        <w:jc w:val="both"/>
      </w:pPr>
      <w:r>
        <w:rPr>
          <w:rFonts w:ascii="Times New Roman"/>
          <w:b w:val="false"/>
          <w:i w:val="false"/>
          <w:color w:val="000000"/>
          <w:sz w:val="28"/>
        </w:rPr>
        <w:t>
      2. Государственные органы, за исключением Администрации Президента Республики Казахстан, Аппарата Правительства Республики Казахстан, аппаратов палат Парламента Республики Казахстан, правоохранительных, специальных государственных органов, органов гражданской защиты, Министерства обороны Республики Казахстан, центральных государственных органов с общей штатной численностью административных государственных служащих менее 70 единиц, а также аппаратов акимов районов, районов в городах и городов областного значения, районных исполнительных органов, финансируемых из местного бюджета, районных исполнительных органов, исполнительных органов городов областного значения, подотчетных и подконтрольных областному исполнительному органу, финансируемому из местного бюджета, аппаратов акимов городов районного значения, сел, поселков, сельских округов (далее – государственные органы), определяют соотношение руководящего и исполнительского состава административных государственных служащих в данных государственных органах на основе настоящих Правил.</w:t>
      </w:r>
    </w:p>
    <w:bookmarkEnd w:id="13"/>
    <w:bookmarkStart w:name="z21" w:id="14"/>
    <w:p>
      <w:pPr>
        <w:spacing w:after="0"/>
        <w:ind w:left="0"/>
        <w:jc w:val="both"/>
      </w:pPr>
      <w:r>
        <w:rPr>
          <w:rFonts w:ascii="Times New Roman"/>
          <w:b w:val="false"/>
          <w:i w:val="false"/>
          <w:color w:val="000000"/>
          <w:sz w:val="28"/>
        </w:rPr>
        <w:t>
      3. Государственные органы по запросу уполномоченного органа по делам государственной службы и его территориальных подразделений не более одного раза в год предоставляют структуры и штатные расписания соответствующих государственных органов, а также должностные инструкции их служащих, для проведения мониторинга их соответствия настоящим Правилам, в том числе посредством единой автоматизированной базы данных (информационной системы) по персоналу государственной службы. По итогам мониторинга либо в ходе проверочных мероприятий в государственные органы могут вноситься предложения.</w:t>
      </w:r>
    </w:p>
    <w:bookmarkEnd w:id="14"/>
    <w:bookmarkStart w:name="z22" w:id="15"/>
    <w:p>
      <w:pPr>
        <w:spacing w:after="0"/>
        <w:ind w:left="0"/>
        <w:jc w:val="both"/>
      </w:pPr>
      <w:r>
        <w:rPr>
          <w:rFonts w:ascii="Times New Roman"/>
          <w:b w:val="false"/>
          <w:i w:val="false"/>
          <w:color w:val="000000"/>
          <w:sz w:val="28"/>
        </w:rPr>
        <w:t>
      4. Для определения соотношения руководящего и исполнительского состава административных государственных служащих рассчитывается предельное число руководящих должностей.</w:t>
      </w:r>
    </w:p>
    <w:bookmarkEnd w:id="15"/>
    <w:bookmarkStart w:name="z23" w:id="16"/>
    <w:p>
      <w:pPr>
        <w:spacing w:after="0"/>
        <w:ind w:left="0"/>
        <w:jc w:val="both"/>
      </w:pPr>
      <w:r>
        <w:rPr>
          <w:rFonts w:ascii="Times New Roman"/>
          <w:b w:val="false"/>
          <w:i w:val="false"/>
          <w:color w:val="000000"/>
          <w:sz w:val="28"/>
        </w:rPr>
        <w:t xml:space="preserve">
      5. Перечень руководящих должностей административных государственных служащих указан в </w:t>
      </w:r>
      <w:r>
        <w:rPr>
          <w:rFonts w:ascii="Times New Roman"/>
          <w:b w:val="false"/>
          <w:i w:val="false"/>
          <w:color w:val="000000"/>
          <w:sz w:val="28"/>
        </w:rPr>
        <w:t>приложении</w:t>
      </w:r>
      <w:r>
        <w:rPr>
          <w:rFonts w:ascii="Times New Roman"/>
          <w:b w:val="false"/>
          <w:i w:val="false"/>
          <w:color w:val="000000"/>
          <w:sz w:val="28"/>
        </w:rPr>
        <w:t xml:space="preserve"> к Правилам.</w:t>
      </w:r>
    </w:p>
    <w:bookmarkEnd w:id="16"/>
    <w:bookmarkStart w:name="z24" w:id="17"/>
    <w:p>
      <w:pPr>
        <w:spacing w:after="0"/>
        <w:ind w:left="0"/>
        <w:jc w:val="both"/>
      </w:pPr>
      <w:r>
        <w:rPr>
          <w:rFonts w:ascii="Times New Roman"/>
          <w:b w:val="false"/>
          <w:i w:val="false"/>
          <w:color w:val="000000"/>
          <w:sz w:val="28"/>
        </w:rPr>
        <w:t>
      6. Предельное число руководящих должностей рассчитывается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где:</w:t>
      </w:r>
    </w:p>
    <w:bookmarkEnd w:id="18"/>
    <w:bookmarkStart w:name="z27"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предельное число руководящих должностей;</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общая штатная численность административных государственных служащих;</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k – коэффициент, значение которого равняется:</w:t>
      </w:r>
    </w:p>
    <w:bookmarkEnd w:id="21"/>
    <w:bookmarkStart w:name="z30" w:id="22"/>
    <w:p>
      <w:pPr>
        <w:spacing w:after="0"/>
        <w:ind w:left="0"/>
        <w:jc w:val="both"/>
      </w:pPr>
      <w:r>
        <w:rPr>
          <w:rFonts w:ascii="Times New Roman"/>
          <w:b w:val="false"/>
          <w:i w:val="false"/>
          <w:color w:val="000000"/>
          <w:sz w:val="28"/>
        </w:rPr>
        <w:t>
      для центрального государственного органа, в том числе государственного органа, непосредственно подчиненного и подотчетного Президенту Республики Казахстан, для местного исполнительного органа, чья общая штатная численность административных государственных служащих превышает 500 единиц, аппарата ревизионной комиссии области, города республиканского значения, столицы, аппарата маслихата области, города республиканского значения, столицы, аппарата маслихата района и города областного значения – 0,3;</w:t>
      </w:r>
    </w:p>
    <w:bookmarkEnd w:id="22"/>
    <w:bookmarkStart w:name="z31" w:id="23"/>
    <w:p>
      <w:pPr>
        <w:spacing w:after="0"/>
        <w:ind w:left="0"/>
        <w:jc w:val="both"/>
      </w:pPr>
      <w:r>
        <w:rPr>
          <w:rFonts w:ascii="Times New Roman"/>
          <w:b w:val="false"/>
          <w:i w:val="false"/>
          <w:color w:val="000000"/>
          <w:sz w:val="28"/>
        </w:rPr>
        <w:t>
      для центрального государственного органа, в том числе государственного органа непосредственно подчиненного и подотчетного Президенту Республики Казахстан, для местного исполнительного органа, чья общая штатная численность административных государственных служащих не превышает 500 единиц – 0,35;</w:t>
      </w:r>
    </w:p>
    <w:bookmarkEnd w:id="23"/>
    <w:bookmarkStart w:name="z32" w:id="24"/>
    <w:p>
      <w:pPr>
        <w:spacing w:after="0"/>
        <w:ind w:left="0"/>
        <w:jc w:val="both"/>
      </w:pPr>
      <w:r>
        <w:rPr>
          <w:rFonts w:ascii="Times New Roman"/>
          <w:b w:val="false"/>
          <w:i w:val="false"/>
          <w:color w:val="000000"/>
          <w:sz w:val="28"/>
        </w:rPr>
        <w:t>
      7. Предельное число руководящих должностей рассчитывается относительно общей численности административных государственных служащих центрального государственного органа, в том числе государственного органа непосредственно подчиненного и подотчетного Президенту Республики Казахстан с учетом его ведомств и территориальных подразделений, местного исполнительного органа – с учетом аппарата акима области, города республиканского значения, столицы и областных исполнительных органов, исполнительных органов городов республиканского значения, столицы, финансируемых из местного бюджета, аппаратов (секретариатов) Ассамблеи народа Казахстана областей, городов республиканского значения, столицы.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w:t>
            </w:r>
            <w:r>
              <w:br/>
            </w:r>
            <w:r>
              <w:rPr>
                <w:rFonts w:ascii="Times New Roman"/>
                <w:b w:val="false"/>
                <w:i w:val="false"/>
                <w:color w:val="000000"/>
                <w:sz w:val="20"/>
              </w:rPr>
              <w:t>соотношения руководящего</w:t>
            </w:r>
            <w:r>
              <w:br/>
            </w:r>
            <w:r>
              <w:rPr>
                <w:rFonts w:ascii="Times New Roman"/>
                <w:b w:val="false"/>
                <w:i w:val="false"/>
                <w:color w:val="000000"/>
                <w:sz w:val="20"/>
              </w:rPr>
              <w:t>и исполнительского состава</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p>
        </w:tc>
      </w:tr>
    </w:tbl>
    <w:bookmarkStart w:name="z34" w:id="25"/>
    <w:p>
      <w:pPr>
        <w:spacing w:after="0"/>
        <w:ind w:left="0"/>
        <w:jc w:val="left"/>
      </w:pPr>
      <w:r>
        <w:rPr>
          <w:rFonts w:ascii="Times New Roman"/>
          <w:b/>
          <w:i w:val="false"/>
          <w:color w:val="000000"/>
        </w:rPr>
        <w:t xml:space="preserve"> Перечень руководящих должностей административных государственных служащих</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аппаратов Управления делами Президента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w:t>
            </w:r>
          </w:p>
          <w:p>
            <w:pPr>
              <w:spacing w:after="20"/>
              <w:ind w:left="20"/>
              <w:jc w:val="both"/>
            </w:pPr>
            <w:r>
              <w:rPr>
                <w:rFonts w:ascii="Times New Roman"/>
                <w:b w:val="false"/>
                <w:i w:val="false"/>
                <w:color w:val="000000"/>
                <w:sz w:val="20"/>
              </w:rPr>
              <w:t>Руководители аппаратов центральных исполнительных органов, руководитель Национального центра по правам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Председатели комитетов центральных исполнительных органов, заместители руководителя Бюро национальной статистики Агентства по стратегическому планированию и реформам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В</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Национального центра по правам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 Судебной администрации Республики Казахстан</w:t>
            </w:r>
          </w:p>
          <w:p>
            <w:pPr>
              <w:spacing w:after="20"/>
              <w:ind w:left="20"/>
              <w:jc w:val="both"/>
            </w:pPr>
            <w:r>
              <w:rPr>
                <w:rFonts w:ascii="Times New Roman"/>
                <w:b w:val="false"/>
                <w:i w:val="false"/>
                <w:color w:val="000000"/>
                <w:sz w:val="20"/>
              </w:rPr>
              <w:t>Руководитель управления (службы) Агентства Республики Казахстан по делам государственной службы, Агентства по защите и развитию конкуренции Республики Казахстан, Агентства по стратегическому планированию и реформам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центрального исполнительного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 в делах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постоянного представителя при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консул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Советник-посланник загранучреждения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руководитель консульства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таможни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Уполномоченного по правам человека в Республике Казахстан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таможни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секретариатом Совета по этике Агентства Республики Казахстан по делам государственной службы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таможенного поста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территориального отдела – старший судебный исполнитель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таможенного поста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Администратора районного и приравненного к нему суда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районного территориального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Администратора районного и приравненного к нему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районного территориального управления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категорий D</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маслихата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ревизионной комиссии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ревизионных комиссий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акима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аппарата маслихата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ревизионной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D-О-1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Секретариатом Ассамблеи народа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