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2323" w14:textId="6502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юстиции Республики Казахстан от 1 ноября 2018 года № 1520 и Министра национальной экономики Республики Казахстан от 2 ноября 2018 года № 55 "Об утверждении критериев оценки степени риска и проверочного листа в сфере регистрации прав на недвижимое имущество"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юстиции Республики Казахстан от 6 сентября 2023 года № 643 и Министра национальной экономики Республики Казахстан от 7 сентября 2023 года № 157. Зарегистрирован в Министерстве юстиции Республики Казахстан 7 сентября 2023 года № 33388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 ноября 2018 года № 1520 и Министра национальной экономики Республики Казахстан от 2 ноября 2018 года № 55 "Об утверждении критериев оценки степени риска и проверочного листа в сфере регистрации прав на недвижимое имущество" (зарегистрирован в Реестре государственной регистрации нормативных правовых актов № 17723)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 государственную регистрацию настоящего приказа.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 - министра юстиции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__________Д. Ваисов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2023 года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и.о.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2023 года № 643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2018 года № 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2018 года № 55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сфере регистрации прав на недвижимое имущество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сфере регистрации прав на недвижимое имущество (далее -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(далее -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имущество", c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№ 28577) и с формами проверочных листов,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(зарегистрирован в Реестре государственной регистрации нормативных правовых актов № 17371).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- количественная мера исчисления риска;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нормализация данных - статистическая процедура, предусматривающая приведение значений, измеренных в различных шкалах, к условно общей шкале;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риск-вероятность причинения вреда в результате деятельности субъекта контроля жизни или здоровью человека,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проверочный лист – перечень требований, предъявляемых к деятельности субъектов (объектов) контроля, несоблюдение которых влечет за собой угрозу жизни и здоровью человека, окружающей среде, законным интересам физических и юридических лиц, государства;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Критерии оценки степени риска и проверочные листы, применяемые для проведения профилактического контроля с посещением субъекта (объекта) контроля, утверждаются совместным актом регулирующих государственных органов, уполномоченного органа по предпринимательству и размещаются на интернет-ресурсах регулирующих государственных органов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Кодекса.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профилактического контроля субъектов (объектов) контроля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рисками при осуществлении профилактического контроля с посещением субъекта (объекта) контроля, критерии оценки степени риска для проведения проверки профилактического контроля субъектов (объектов) контроля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к средней степени риска по объективным критериям, проводится профилактический контроль с посещением субъекта (объекта) контроля и внеплановая проверка.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требования, предъявляемые к деятельности субъектов (объектов) контроля, соответствуют степени нарушения – грубое, значительное и незначительное.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нарушения (грубое, значительное, незначительное) присваивается в соответствии с установленными определениями грубых, значительных, незначительных нарушений по субъективным критериям.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Критерии оценки степени риска для проведения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объективных критериев осуществляется посредством определения риска.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объективным критериям к субъектам (объекты) контроля средней степени риска относятся филиалы Некоммерческого акционерного общества "Государственная корпорация "Правительство для граждан", в части государственной регистрации возникновения, изменения и прекращения прав (обременений прав) на недвижимое имущество.</w:t>
      </w:r>
    </w:p>
    <w:bookmarkEnd w:id="28"/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Определение субъективных критериев осуществляется с применением следующих этапов: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Формирование базы данных и сбор информации необходимы для выявления субъектов (объектов) контроля, нарушающих законодательство Республики Казахстан в сфере регистрации прав на недвижимое имущество.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оценки степени рисков по субъективным критериям для проведения профилактического контроля с посещением субъекта (объекта) контроля используются следующие источники информации: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представляемые субъектом контроля, в том числе посредством информационной системы "Единого государственного кадастра недвижимости" (далее - ИС "ЕГКН");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субъектов (объектов) контроля.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основании имеющихся источников информации, уполномоченный орган в области регистрации недвижимого имущества формирует данные по субъективным критериям, подлежащие анализу и оценке согласно приложению 1 к настоящим Критериям.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Анализ и оценка субъективных критериев позволяет сконцентрировать проведение профилактического контроля субъекта (объекта) контроля в отношении субъекта (объекта) контроля с наибольшим потенциальным риском.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посещением, не допускается включение их при формировании списков на очередной период государственного контроля.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Исходя из приоритетности применяемых источников информации и значимости показателей субъективных критериев, в соответствии с порядком расчета общего показателя степени риска по субъективным критериям, определенном в главе 3 настоящих Критериев, рассчитывается показатель степени риска по субъективным критериям по шкале от 0 до 100.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Приоритетность применяемых источников информации и значимость показателей субъективных критериев устанавливаются согласно перечню субъективных критериев для определения степени риска по субъективным критериям в отношении филиалов Некоммерческого акционерного общества "Государственная корпорация "Правительство для граждан" согласно приложению 1 к настоящим Критериям.</w:t>
      </w:r>
    </w:p>
    <w:bookmarkEnd w:id="42"/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Особенности формирования системы оценки и управления рисками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Система оценки и управления рисками ведется с использованием ИС "ЕГКН" и других информационных систем, относящих субъекты (объекты) контроля к конкретным степеням риска и формирующих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Расчет показателя степени риска по субъективным критериям, а также показатели степени риска, в соответствии с которыми субъект контроля относится к высокой, средней или низкой степеням риска, устанавливаются в критериях оценки степени риска согласно перечню субъективных критериев для определения степени риска по субъективным критериям в соответствии с пунктом 14 настоящих Критериев.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степени риска по субъективным критериям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отнесения субъекта контроля к степени риска в соответствии с пунктом 4 настоящих Критериев применяется следующий порядок расчета показателя степени риска.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регистрации недвижимого имущества собирает информацию и формирует базу данных по субъективным критериям из источников в соответствии с пунктами 11 или 12 настоящих Критериев, в зависимости от проведения профилактического контроля с посещением субъекта (объекта) контроля.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(SP) и показателя степени риска по субъективным критериям, определенным в соответствии с пунктом 14 настоящих Критериев (SC), с последующей нормализацией значений данных в диапазон от 0 до 100 баллов.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15 настоящих Критериев.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контроля,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данным, полученным по результатам предыдущих проверок и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выявлении одного грубого нарушения по любому из источников информации, указанных в пункте 12 настоящих Критериев, субъекту контроля приравнивается показатель степени риска 100 баллов и в отношении него проводится профилактический контроль с посещением субъекта (объекта) контроля.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 где: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 где: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Расчет показателя степени риска по субъективным критериям, определенным в соответствии с пунктом 14 настоящих Критериев, производится по шкале от 0 до 100 баллов и осуществляется по следующей формуле: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352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пунктом 16 настоящих Критериев, включается в расчет показателя степени риска по субъективным критериям.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49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пунктом 19 настоящих Критериев.</w:t>
      </w:r>
    </w:p>
    <w:bookmarkEnd w:id="85"/>
    <w:bookmarkStart w:name="z9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Проверочные листы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Проверочные листы составляются для однородных групп субъектов (объектов) контроля и включают требования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Кодекса и с соблюдением условий,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Проверочные листы формируются по форме согласно приложению 2 к настоящему совместному приказу.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регистрации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недвижимое имущество</w:t>
            </w:r>
          </w:p>
        </w:tc>
      </w:tr>
    </w:tbl>
    <w:bookmarkStart w:name="z10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субъектов (обьектов) контроля в сфере регистрации недвижимого имущества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государственной регистрации прав на недвижимое имущество при несоответствии субъектов и объектов правоотношений, вида права или обременения права на недвижимое имущество и иных объектов регистрации либо оснований их возникновения, изменения или прекращения требованиям законодательства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истребования от услугополучателей документов, которые могут быть получены из информационных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государственной регистрации прав на недвижимое имущество при наличии в правовом кадастре обременений (ареста), исключающих государственную регистрацию права или иного объекта государственной регистрации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регистрации обременений, налагаемых государственными органами и иными уполномоченными лицами, а также юридических притязаний с момента поступления заявления в регистрирующий 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государственной регистрации права на лицо, включенного в перечень организаций и лиц, связанных с финансированием терроризма и экстремизма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государственной регистрации прав на недвижимое имущество при неполном пакете документов, необходимых для государственной регистрации прав на недвижимое имущество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копии документов, находящиеся в регистрационном деле правового кадастра, должны быть предоставлены регистрирующим органом не позднее трех рабочих дней со дня подачи запроса на получение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необоснованного отказа в государственной регистрации прав на недвижимое имущество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проведения государственной регистрации: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государственная регистрация прав на недвижимое имущество (обременений таких прав) должна быть произведена в течение трех рабочих дней с момента поступления заявления в регистрирующий орган;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электронная регистрация должна быть произведена не позднее одного рабочего дня, следующего за днем поступления в информационную систему правового кадастра подтверждения об оплате за государственную регистрацию прав на недвижимое имущество или освобождении от оплаты;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государственная регистрация прав на недвижимое имущество нотариально не удостоверенной сделки должна быть произведена в течение одного рабочего дня с момента поступления заявления в регистрирующий орган;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государственная регистрация прав (обременений прав) на недвижимое имущество в ускоренном порядке производится по желанию заявителя не позднее одного рабочего дня, следующего за днем поступления заявления в регистрирующий орган;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регистрация обременений, налагаемых государственными органами и иными уполномоченными лицами, а также юридических притязаний должна быть произведена немедленно с момента поступления заявления в регистрирующий орган;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государственная регистрация прекращения обременений, а также юридических притязаний должна быть произведена в течение одного рабочего дня с момента поступления заявления в регистрирующий орган.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услугодателем бизнес - процессов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необоснованного приостановления в проведении государственной регистрации прав на недвижимое имущество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Надлежащее ведение и хранение регистрационных 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официальных интернет - ресурсах и в печатных изданиях информации о разглашении персональных данных граждан, в том числе тайну личной жизни при регистрации прав на недвижимое имущество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вынесения судами частных постановлений или определений в отношении субъекта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вынесения судом вступившего в законную силу решения о признании факта регистрации недействительной, в котором указана его вина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вынесения судом вступивших в законную силу решений, в отношении субъекта контроля, согласно обоснованных жалоб на действия или бездействие должностных лиц, в котором указана его вина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Недостоверное заполнение ИС "ЕГКН"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отправление заявки для блокировки логина уволенного работника, используемого для работы в ИС "ЕГКН"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Незначительное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работы в ИС "ЕГКН" сотрудниками логина другого ответственного сотрудника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недвижимого имущества</w:t>
            </w:r>
          </w:p>
        </w:tc>
      </w:tr>
    </w:tbl>
    <w:bookmarkStart w:name="z10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</w:t>
      </w:r>
      <w:r>
        <w:br/>
      </w:r>
      <w:r>
        <w:rPr>
          <w:rFonts w:ascii="Times New Roman"/>
          <w:b/>
          <w:i w:val="false"/>
          <w:color w:val="000000"/>
        </w:rPr>
        <w:t>в сфере государственной регистрации возникновения,</w:t>
      </w:r>
      <w:r>
        <w:br/>
      </w:r>
      <w:r>
        <w:rPr>
          <w:rFonts w:ascii="Times New Roman"/>
          <w:b/>
          <w:i w:val="false"/>
          <w:color w:val="000000"/>
        </w:rPr>
        <w:t>изменения и прекращения прав (обременений прав) на недвижимое имущество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условие1 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 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субъективных критериев для определения степени риска в сфере регистрации недвижимого имущества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регистрации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регистрации недвижимого имущества с нарушениями срока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100 %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2023 года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и.о.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2023 года № 643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2018 года № 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2018 года № 55</w:t>
            </w:r>
          </w:p>
        </w:tc>
      </w:tr>
    </w:tbl>
    <w:bookmarkStart w:name="z10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91"/>
    <w:p>
      <w:pPr>
        <w:spacing w:after="0"/>
        <w:ind w:left="0"/>
        <w:jc w:val="both"/>
      </w:pPr>
      <w:bookmarkStart w:name="z107" w:id="92"/>
      <w:r>
        <w:rPr>
          <w:rFonts w:ascii="Times New Roman"/>
          <w:b w:val="false"/>
          <w:i w:val="false"/>
          <w:color w:val="000000"/>
          <w:sz w:val="28"/>
        </w:rPr>
        <w:t>
      в сфере регистрации прав на недвижимое имущество_____________________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деятельности филиалов Некоммерческого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"Государственная корпорация "Правительство для граждан" (регистрирующих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органов), осуществляющих регистрацию прав на недвижимое имущество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однородной группы субъектов контроля)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контроля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(бизнес-идентификационный номер субъекта контроля)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государственной регистрации прав на недвижимое имущество при несоответствии субъектов и объектов правоотношений, вида права или обременения права на недвижимое имущество и иных объектов регистрации либо оснований их возникновения, изменения или прекращения требованиям законодательства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истребования от услугополучателей документов, которые могут быть получены из информационных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государственной регистрации прав на недвижимое имущество при наличии в правовом кадастре обременений (ареста), исключающих государственную регистрацию права или иного объекта государственной регистрации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регистрации обременений, налагаемых государственными органами и иными уполномоченными лицами, а также юридических притязаний с момента поступления заявления в регистрирующий орган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государственной регистрации права на лицо, включенного в перечень организаций и лиц, связанных с финансированием терроризма и экстремизма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проведения государственной регистрации прав на недвижимое имущество при неполном пакете документов, необходимых для государственной регистрации прав на недвижимое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копии документов, находящиеся в регистрационном деле правового кадастра, должны быть предоставлены регистрирующим органом не позднее трех рабочих дней со дня подачи запроса на получение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необоснованного отказа в государственной регистрации прав на недвижимое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проведения государственной регистрации: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государственная регистрация прав на недвижимое имущество (обременений таких прав) должна быть произведена в течение трех рабочих дней с момента поступления заявления в регистрирующий орган;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электронная регистрация должна быть произведена не позднее одного рабочего дня, следующего за днем поступления в информационную систему правового кадастра подтверждения об оплате за государственную регистрацию прав на недвижимое имущество или освобождении от оплаты;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государственная регистрация прав на недвижимое имущество нотариально не удостоверенной сделки должна быть произведена в течение одного рабочего дня с момента поступления заявления в регистрирующий орган;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государственная регистрация прав (обременений прав) на недвижимое имущество в ускоренном порядке производится по желанию заявителя не позднее одного рабочего дня, следующего за днем поступления заявления в регистрирующий орган;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регистрация обременений, налагаемых государственными органами и иными уполномоченными лицами, а также юридических притязаний должна быть произведена немедленно с момента поступления заявления в регистрирующий орган;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государственная регистрация прекращения обременений, а также юридических притязаний должна быть произведена в течение одного рабочего дня с момента поступления заявления в регистрирующий орган.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услугодателем бизнес - процессов оказания государственной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необоснованного приостановления в проведении государственной регистрации прав на недвижимое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Надлежащее ведение и хранение регистрационных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официальных интернет - ресурсах и в печатных изданиях информации о разглашении персональных данных граждан, в том числе тайну личной жизни при регистрации прав на недвижимое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вынесения судами частных постановлений или определений в отношении субъекта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вынесения судом вступившего в законную силу решения о признании факта регистрации недействительной, в котором указана его вина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вынесения судом вступивших в законную силу решений, в отношении субъекта контроля, согласно обоснованных жалоб на действия или бездействие должностных лиц, в котором указана его вина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Недостоверное заполнение Информационной системы "Единый государственный кадастр недвижимости" (далее – ИС "ЕГКН")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отправление заявки для блокировки логина уволенного работника, используемого для работы в ИС "ЕГКН"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работы в ИС "ЕГКН" сотрудниками логина другого ответственного сотрудника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8" w:id="93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