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e1ef" w14:textId="bf9e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13 сентября 2023 года № 3. Зарегистрирован в Министерстве юстиции Республики Казахстан 19 сентября 2023 года № 33432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рассматривает предложения и по согласованию с разработчиком проектно-сметной документации принимает решения по внесению изменений в утвержденную проектно-сметную документацию непринципиального характера, не влияющих на конструктивную схему объекта, на его объемно-планировочные, инженерно-технические или технологические проектные решения и на утвержденные технико-экономические показатели, с последующим оформлением и сдачей на хранение.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проектам строящимся за счет бюджетных средств и иных форм государственных инвестиций, стоимость внесенных изменений непринципиального характера не превышает 30 % от общей сметной стоимости;";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304 "Об утверждении Правил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инвестиций" (зарегистрирован в Реестре государственной регистрации нормативных правовых актов за № 10632):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инвестиций", утвержденных указанным приказом: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16-2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"16-2. Сметная стоимость вносимых изменений предусмотренные в подпункте 19) пункта 11 Правил организации деятельности и осуществления функций заказчика (застройщика),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10795) превысит 30 % от общей сметной стоимости, то проектно-сметная документация подлежит корректировке.".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