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69eb" w14:textId="9576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и регистрации (перерегистрации) паспорта территории Семипалатинской зоны ядерной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14 сентября 2023 года № 339. Зарегистрирован в Министерстве юстиции Республики Казахстан 19 сентября 2023 года № 33433.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 Закона Республики Казахстан "О Семипалатинской зоне ядерной безопасности"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регистрации (перерегистрации) паспорта территории Семипалатинской зоны ядерной безопасности.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атомной энергетики и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но не ранее 1 января 2024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"___________ 2023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 № 339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и регистрации (перерегистрации) паспорта территории Семипалатинской зоны ядерной безопасности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и регистрации (перерегистрации) паспорта территории Семипалатинской зоны ядерной безопасности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 Закона Республики Казахстан "О Семипалатинской зоне ядерной безопасности" и определяют порядок разработки и регистрации (перерегистрации) паспорта территории Семипалатинской зоны ядерной безопасности.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использования атомной энергии (далее – уполномоченный орган) – центральный исполнительный орган, осуществляющий руководство в области использования атомной энергии;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охраны окружающей среды – центральный исполнительный орган, осуществляющий руководство и межотраслевую координацию в области охраны окружающей среды и природопользования, а также его территориальные органы;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Семипалатинская зона ядерной безопасности – ограниченная часть территории Республики Казахстан, подвергшаяся сверхнормативному радиоактивному загрязнению вследствие испытаний ядерного оружия на территории бывшего Семипалатинского испытательного ядерного полигона, на которой действует специальный правовой режим, предусмотренный законодательством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паспорт территории Семипалатинской зоны ядерной безопасности – документ, в котором содержатся система показателей, характеризующих территорию, карта-схема с указанием места нахождения территории и функциональных зон, обозначением объектов инфраструктуры Семипалатинской зоны ядерной безопасности, географических координат, описанием границ, площади ее территории, виды режима охраны, разрешенные и запрещенные виды деятельности, правила посещения, режим работы, сведения о смежных собственниках земельных участков и землепользователях, об их обязательствах;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уполномоченная организация по обеспечению функционирования Семипалатинской зоны ядерной безопасности (далее – уполномоченная организация) – юридическое лицо, определяемое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 Семипалатинской зоне ядерной безопасности" для обеспечения функционирования Семипалатинской зоны ядерной безопасности, из числа государственных предприятий, находящихся в ведении уполномоченного органа.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Паспорт составляется на государственном и русском языках в трех экземплярах. Каждый экземпляр зарегистрированного паспорта является подлинным.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Один экземпляр паспорта находится в уполномоченном органе, второй – в уполномоченной организации, третий – в уполномоченном органе в области охраны окружающей среды.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паспорта территории Семипалатинской зоны ядерной безопасности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Разработка паспорта осуществляется уполномоченной организацией в течение 6 (шести) месяцев со дня принятия решения Правительства Республики Казахстан о создании Семипалатинской зоны ядерной безопасности.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Паспорт разрабатывается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Учетные данные по Семипалатинской зоне ядерной безопасности приводятся в паспорте на момент его составления.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Уполномоченная организация несет ответственность за обеспечение качества и достоверность информации, указанной при разработке паспорта.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регистрации (перерегистрации) паспорта территории Семипалатинской зоны ядерной безопасности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Уполномоченная организация представляет разработанный паспорт на регистрацию в уполномоченный орган в сроки согласно пункту 5 настоящих Правил.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Перерегистрация паспорта производится в следующих случаях: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реже 1 (одного) раза в 10 (десять) лет;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границ, площади земельных участков Семипалатинской зоны ядерной безопасности;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изменения информации, содержащейся в паспорте.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случаях, предусмотренных пунктом 10 настоящих Правил, уполномоченная организация разрабатывает паспорт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представляет его на перерегистрацию в уполномоченный орган в течение 3 (трех) месяцев".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несоответствия представленного паспорта приложению к настоящим Правилам уполномоченный орган в течение 20 (двадцати) календарных дней направляет паспорт на доработку уполномоченной организации.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Уполномоченная организация представляет доработанный паспорт на регистрацию (перерегистрацию) в уполномоченный орган в срок не более 3 (трех) месяцев.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Регистрация (перерегистрация) паспорта осуществляется уполномоченным органом в течении 30 (тридцати) календарных дней со дня его поступления.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Регистрация (перерегистрация) паспорта оформляется приказом первого руководителя уполномоченного органа, либо лицом, исполняющим его обязанности.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регистрации (перерегистрации)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 20 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_______________</w:t>
            </w:r>
          </w:p>
        </w:tc>
      </w:tr>
    </w:tbl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</w:t>
      </w:r>
      <w:r>
        <w:br/>
      </w:r>
      <w:r>
        <w:rPr>
          <w:rFonts w:ascii="Times New Roman"/>
          <w:b/>
          <w:i w:val="false"/>
          <w:color w:val="000000"/>
        </w:rPr>
        <w:t>территории Семипалатинской зоны ядерной безопасности</w:t>
      </w:r>
    </w:p>
    <w:bookmarkEnd w:id="36"/>
    <w:p>
      <w:pPr>
        <w:spacing w:after="0"/>
        <w:ind w:left="0"/>
        <w:jc w:val="both"/>
      </w:pPr>
      <w:bookmarkStart w:name="z47" w:id="37"/>
      <w:r>
        <w:rPr>
          <w:rFonts w:ascii="Times New Roman"/>
          <w:b w:val="false"/>
          <w:i w:val="false"/>
          <w:color w:val="000000"/>
          <w:sz w:val="28"/>
        </w:rPr>
        <w:t>
      1. Наименование территории, ее вид и категория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48" w:id="38"/>
      <w:r>
        <w:rPr>
          <w:rFonts w:ascii="Times New Roman"/>
          <w:b w:val="false"/>
          <w:i w:val="false"/>
          <w:color w:val="000000"/>
          <w:sz w:val="28"/>
        </w:rPr>
        <w:t>
      2. Форма, дата принятия, регистрационный номер акта государственного органа,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которым создана, изменена граница, площадь земельных участков Семипалатинской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зоны ядерной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49" w:id="39"/>
      <w:r>
        <w:rPr>
          <w:rFonts w:ascii="Times New Roman"/>
          <w:b w:val="false"/>
          <w:i w:val="false"/>
          <w:color w:val="000000"/>
          <w:sz w:val="28"/>
        </w:rPr>
        <w:t>
      3. Наименование уполномоченной организации по обеспечению функционирования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Семипалатинской зоны ядерной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50" w:id="40"/>
      <w:r>
        <w:rPr>
          <w:rFonts w:ascii="Times New Roman"/>
          <w:b w:val="false"/>
          <w:i w:val="false"/>
          <w:color w:val="000000"/>
          <w:sz w:val="28"/>
        </w:rPr>
        <w:t>
      4. Наименование организации, на которую возложена охрана Семипалатинской зоны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ядерной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51" w:id="41"/>
      <w:r>
        <w:rPr>
          <w:rFonts w:ascii="Times New Roman"/>
          <w:b w:val="false"/>
          <w:i w:val="false"/>
          <w:color w:val="000000"/>
          <w:sz w:val="28"/>
        </w:rPr>
        <w:t>
      5. Местонахождение территории с картой-схемой, с определением инфраструктуры,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географическими координатами, описанием границ, площадью ее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охранной зоны:</w:t>
      </w:r>
    </w:p>
    <w:p>
      <w:pPr>
        <w:spacing w:after="0"/>
        <w:ind w:left="0"/>
        <w:jc w:val="both"/>
      </w:pPr>
      <w:bookmarkStart w:name="z52" w:id="42"/>
      <w:r>
        <w:rPr>
          <w:rFonts w:ascii="Times New Roman"/>
          <w:b w:val="false"/>
          <w:i w:val="false"/>
          <w:color w:val="000000"/>
          <w:sz w:val="28"/>
        </w:rPr>
        <w:t>
      5.1. Местонахождение территории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район, населенный пункт)</w:t>
      </w:r>
    </w:p>
    <w:p>
      <w:pPr>
        <w:spacing w:after="0"/>
        <w:ind w:left="0"/>
        <w:jc w:val="both"/>
      </w:pPr>
      <w:bookmarkStart w:name="z53" w:id="43"/>
      <w:r>
        <w:rPr>
          <w:rFonts w:ascii="Times New Roman"/>
          <w:b w:val="false"/>
          <w:i w:val="false"/>
          <w:color w:val="000000"/>
          <w:sz w:val="28"/>
        </w:rPr>
        <w:t>
      5.2. Описание границ территории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описание границ территории Семипалатинской зоны ядерной безопасности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поворотным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точкам и с указанием географических координат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bookmarkStart w:name="z54" w:id="44"/>
      <w:r>
        <w:rPr>
          <w:rFonts w:ascii="Times New Roman"/>
          <w:b w:val="false"/>
          <w:i w:val="false"/>
          <w:color w:val="000000"/>
          <w:sz w:val="28"/>
        </w:rPr>
        <w:t>
      5.3. Общая площадь Семипалатинской зоны ядерной безопасности -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площадь дается в соответствии с государственным актом на право землепользования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в соответствии с решением Правительства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bookmarkStart w:name="z55" w:id="45"/>
      <w:r>
        <w:rPr>
          <w:rFonts w:ascii="Times New Roman"/>
          <w:b w:val="false"/>
          <w:i w:val="false"/>
          <w:color w:val="000000"/>
          <w:sz w:val="28"/>
        </w:rPr>
        <w:t xml:space="preserve">
      5.4. Площадь охранной зоны Семипалатинской зоны ядерной безопасности -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 гектар</w:t>
      </w:r>
    </w:p>
    <w:p>
      <w:pPr>
        <w:spacing w:after="0"/>
        <w:ind w:left="0"/>
        <w:jc w:val="both"/>
      </w:pPr>
      <w:bookmarkStart w:name="z56" w:id="46"/>
      <w:r>
        <w:rPr>
          <w:rFonts w:ascii="Times New Roman"/>
          <w:b w:val="false"/>
          <w:i w:val="false"/>
          <w:color w:val="000000"/>
          <w:sz w:val="28"/>
        </w:rPr>
        <w:t>
      5.5. Карта-схема Семипалатинской зоны ядерной безопасности с указанием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инфраструктуры Семипалатинской зоны ядерной безопасности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Приводится карта-схема Семипалатинской зоны ядерной безопасности с указанием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Семипалатинской зоны ядерной безопасности (масштаб 1:200 000)</w:t>
            </w:r>
          </w:p>
        </w:tc>
      </w:tr>
    </w:tbl>
    <w:p>
      <w:pPr>
        <w:spacing w:after="0"/>
        <w:ind w:left="0"/>
        <w:jc w:val="both"/>
      </w:pPr>
      <w:bookmarkStart w:name="z57" w:id="47"/>
      <w:r>
        <w:rPr>
          <w:rFonts w:ascii="Times New Roman"/>
          <w:b w:val="false"/>
          <w:i w:val="false"/>
          <w:color w:val="000000"/>
          <w:sz w:val="28"/>
        </w:rPr>
        <w:t xml:space="preserve">
      6. Индикаторные виды, определяющие радиационные загрязнения: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58" w:id="48"/>
      <w:r>
        <w:rPr>
          <w:rFonts w:ascii="Times New Roman"/>
          <w:b w:val="false"/>
          <w:i w:val="false"/>
          <w:color w:val="000000"/>
          <w:sz w:val="28"/>
        </w:rPr>
        <w:t>
      7. Режимы охраны Семипалатинской зоны ядерной безопасности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функциональным зонам: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охраны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9" w:id="49"/>
      <w:r>
        <w:rPr>
          <w:rFonts w:ascii="Times New Roman"/>
          <w:b w:val="false"/>
          <w:i w:val="false"/>
          <w:color w:val="000000"/>
          <w:sz w:val="28"/>
        </w:rPr>
        <w:t>
      8. Разрешенные и запрещенные виды деятельности, а также ограничения на отдельные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виды деятельности на территории Семипалатинской зоны ядерной безопасности: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зависимости от вида и категории, функционального зонирования территории,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приводится описание запрещенных и разрешенных видов деятельности)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смежных собственниках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общей границы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общего пользования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1" w:id="51"/>
      <w:r>
        <w:rPr>
          <w:rFonts w:ascii="Times New Roman"/>
          <w:b w:val="false"/>
          <w:i w:val="false"/>
          <w:color w:val="000000"/>
          <w:sz w:val="28"/>
        </w:rPr>
        <w:t>
      10. Правила посещения, режим работы и рекреационная нагрузка территории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Семипалатинской зоны ядерной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в зависимости от вида и категории, функционального зонирования территории,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рекреационной емкости объектов рекреационного назначения, излагаются порядок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посещения, режим работы с учетом индивидуальных особенностей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 территории Семипалатинской зоны ядерной безопасности разработан: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разработки: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 20 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