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8111" w14:textId="7658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сентября 2023 года № 162. Зарегистрирован в Министерстве юстиции Республики Казахстан 21 сентября 2023 года № 33445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за № 28338)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мониторинга проектов, реализуемых в рамках национального проекта по развитию предпринимательства на 2021 – 2025 годы,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3"/>
    <w:bookmarkStart w:name="z9" w:id="4"/>
    <w:p>
      <w:pPr>
        <w:spacing w:after="0"/>
        <w:ind w:left="0"/>
        <w:jc w:val="both"/>
      </w:pPr>
      <w:r>
        <w:rPr>
          <w:rFonts w:ascii="Times New Roman"/>
          <w:b w:val="false"/>
          <w:i w:val="false"/>
          <w:color w:val="000000"/>
          <w:sz w:val="28"/>
        </w:rPr>
        <w:t>
      1) банк – банк второго уровня, в том числе исламский банк, осуществляющий деятельность в рамках реализации Правил/Механизма;</w:t>
      </w:r>
    </w:p>
    <w:bookmarkEnd w:id="4"/>
    <w:bookmarkStart w:name="z10" w:id="5"/>
    <w:p>
      <w:pPr>
        <w:spacing w:after="0"/>
        <w:ind w:left="0"/>
        <w:jc w:val="both"/>
      </w:pPr>
      <w:r>
        <w:rPr>
          <w:rFonts w:ascii="Times New Roman"/>
          <w:b w:val="false"/>
          <w:i w:val="false"/>
          <w:color w:val="000000"/>
          <w:sz w:val="28"/>
        </w:rPr>
        <w:t>
      2) банковский кредит (далее – кредит) – сумма денег, предоставляемая банком предпринимателю на основании договора о предоставлении банковского займа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5"/>
    <w:bookmarkStart w:name="z11" w:id="6"/>
    <w:p>
      <w:pPr>
        <w:spacing w:after="0"/>
        <w:ind w:left="0"/>
        <w:jc w:val="both"/>
      </w:pPr>
      <w:r>
        <w:rPr>
          <w:rFonts w:ascii="Times New Roman"/>
          <w:b w:val="false"/>
          <w:i w:val="false"/>
          <w:color w:val="000000"/>
          <w:sz w:val="28"/>
        </w:rPr>
        <w:t>
      Для исламского банка под кредитом понимается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6"/>
    <w:bookmarkStart w:name="z12" w:id="7"/>
    <w:p>
      <w:pPr>
        <w:spacing w:after="0"/>
        <w:ind w:left="0"/>
        <w:jc w:val="both"/>
      </w:pPr>
      <w:r>
        <w:rPr>
          <w:rFonts w:ascii="Times New Roman"/>
          <w:b w:val="false"/>
          <w:i w:val="false"/>
          <w:color w:val="000000"/>
          <w:sz w:val="28"/>
        </w:rPr>
        <w:t>
      3) договор о предоставлении банковского займа/микрокредита (далее – договор займа) – письменное соглашение, заключенное между банком/МФО и предпринимателем, по условиям которого предпринимателю предоставляется кредит. К договору займа также относится соглашение об открытии кредитной линии.</w:t>
      </w:r>
    </w:p>
    <w:bookmarkEnd w:id="7"/>
    <w:bookmarkStart w:name="z13" w:id="8"/>
    <w:p>
      <w:pPr>
        <w:spacing w:after="0"/>
        <w:ind w:left="0"/>
        <w:jc w:val="both"/>
      </w:pPr>
      <w:r>
        <w:rPr>
          <w:rFonts w:ascii="Times New Roman"/>
          <w:b w:val="false"/>
          <w:i w:val="false"/>
          <w:color w:val="000000"/>
          <w:sz w:val="28"/>
        </w:rPr>
        <w:t>
      Для исламского банка договор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8"/>
    <w:bookmarkStart w:name="z14" w:id="9"/>
    <w:p>
      <w:pPr>
        <w:spacing w:after="0"/>
        <w:ind w:left="0"/>
        <w:jc w:val="both"/>
      </w:pPr>
      <w:r>
        <w:rPr>
          <w:rFonts w:ascii="Times New Roman"/>
          <w:b w:val="false"/>
          <w:i w:val="false"/>
          <w:color w:val="000000"/>
          <w:sz w:val="28"/>
        </w:rPr>
        <w:t>
      4) грант – государственные средства, выделяемые грантополучателю на безвозмездной основе в соответствии с договором о предоставлении грантов для реализации новых бизнес-идей согласно условиям Правил предоставления государственных грантов;</w:t>
      </w:r>
    </w:p>
    <w:bookmarkEnd w:id="9"/>
    <w:bookmarkStart w:name="z15" w:id="10"/>
    <w:p>
      <w:pPr>
        <w:spacing w:after="0"/>
        <w:ind w:left="0"/>
        <w:jc w:val="both"/>
      </w:pPr>
      <w:r>
        <w:rPr>
          <w:rFonts w:ascii="Times New Roman"/>
          <w:b w:val="false"/>
          <w:i w:val="false"/>
          <w:color w:val="000000"/>
          <w:sz w:val="28"/>
        </w:rPr>
        <w:t>
      5) грантополучатель – субъект малого предпринимательства, которому согласно решению конкурсной комиссии предоставляется грант для реализации новой бизнес-идеи;</w:t>
      </w:r>
    </w:p>
    <w:bookmarkEnd w:id="10"/>
    <w:bookmarkStart w:name="z16" w:id="11"/>
    <w:p>
      <w:pPr>
        <w:spacing w:after="0"/>
        <w:ind w:left="0"/>
        <w:jc w:val="both"/>
      </w:pPr>
      <w:r>
        <w:rPr>
          <w:rFonts w:ascii="Times New Roman"/>
          <w:b w:val="false"/>
          <w:i w:val="false"/>
          <w:color w:val="000000"/>
          <w:sz w:val="28"/>
        </w:rPr>
        <w:t>
      6)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субъектом малого предпринимательства, по условиям которого предпринимателю предоставляется целевой грант на реализацию новых бизнес-идей;</w:t>
      </w:r>
    </w:p>
    <w:bookmarkEnd w:id="11"/>
    <w:bookmarkStart w:name="z17" w:id="12"/>
    <w:p>
      <w:pPr>
        <w:spacing w:after="0"/>
        <w:ind w:left="0"/>
        <w:jc w:val="both"/>
      </w:pPr>
      <w:r>
        <w:rPr>
          <w:rFonts w:ascii="Times New Roman"/>
          <w:b w:val="false"/>
          <w:i w:val="false"/>
          <w:color w:val="000000"/>
          <w:sz w:val="28"/>
        </w:rPr>
        <w:t>
      7) отчетный период – календарный отчетный период, который начинается 1 января и заканчивается 31 декабря;</w:t>
      </w:r>
    </w:p>
    <w:bookmarkEnd w:id="12"/>
    <w:bookmarkStart w:name="z18" w:id="13"/>
    <w:p>
      <w:pPr>
        <w:spacing w:after="0"/>
        <w:ind w:left="0"/>
        <w:jc w:val="both"/>
      </w:pPr>
      <w:r>
        <w:rPr>
          <w:rFonts w:ascii="Times New Roman"/>
          <w:b w:val="false"/>
          <w:i w:val="false"/>
          <w:color w:val="000000"/>
          <w:sz w:val="28"/>
        </w:rPr>
        <w:t>
      8)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3"/>
    <w:bookmarkStart w:name="z19" w:id="14"/>
    <w:p>
      <w:pPr>
        <w:spacing w:after="0"/>
        <w:ind w:left="0"/>
        <w:jc w:val="both"/>
      </w:pPr>
      <w:r>
        <w:rPr>
          <w:rFonts w:ascii="Times New Roman"/>
          <w:b w:val="false"/>
          <w:i w:val="false"/>
          <w:color w:val="000000"/>
          <w:sz w:val="28"/>
        </w:rPr>
        <w:t>
      9)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4"/>
    <w:bookmarkStart w:name="z20" w:id="15"/>
    <w:p>
      <w:pPr>
        <w:spacing w:after="0"/>
        <w:ind w:left="0"/>
        <w:jc w:val="both"/>
      </w:pPr>
      <w:r>
        <w:rPr>
          <w:rFonts w:ascii="Times New Roman"/>
          <w:b w:val="false"/>
          <w:i w:val="false"/>
          <w:color w:val="000000"/>
          <w:sz w:val="28"/>
        </w:rPr>
        <w:t>
      10)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5"/>
    <w:bookmarkStart w:name="z21" w:id="16"/>
    <w:p>
      <w:pPr>
        <w:spacing w:after="0"/>
        <w:ind w:left="0"/>
        <w:jc w:val="both"/>
      </w:pPr>
      <w:r>
        <w:rPr>
          <w:rFonts w:ascii="Times New Roman"/>
          <w:b w:val="false"/>
          <w:i w:val="false"/>
          <w:color w:val="000000"/>
          <w:sz w:val="28"/>
        </w:rPr>
        <w:t>
      11) мониторинг проекта – мониторинг деятельности предпринимателя/грантополучателя/эмитента, проводимый финансовым агентством совместно с представителями банка/лизинговой компании/МФО/ грантополучателем/эмитентом путем проверки фактической реализации проекта в соответствии с условиями Национального проекта/Механизма, в том числе путем выезда на место реализации проекта и с использованием мобильного приложения финансового агентства;</w:t>
      </w:r>
    </w:p>
    <w:bookmarkEnd w:id="16"/>
    <w:bookmarkStart w:name="z22" w:id="17"/>
    <w:p>
      <w:pPr>
        <w:spacing w:after="0"/>
        <w:ind w:left="0"/>
        <w:jc w:val="both"/>
      </w:pPr>
      <w:r>
        <w:rPr>
          <w:rFonts w:ascii="Times New Roman"/>
          <w:b w:val="false"/>
          <w:i w:val="false"/>
          <w:color w:val="000000"/>
          <w:sz w:val="28"/>
        </w:rPr>
        <w:t>
      12) предприниматель – субъект частного или малого и среднего предпринимательства, определяемый в соответствии с Механизмом и (или) Правилами, а также субъект социального предпринимательства в лице индивидуального предпринимателя и (или) юридического лица (за исключением субъекта крупного предпринимательства), включенного в реестр субъектов социального предпринимательства;</w:t>
      </w:r>
    </w:p>
    <w:bookmarkEnd w:id="17"/>
    <w:bookmarkStart w:name="z23" w:id="18"/>
    <w:p>
      <w:pPr>
        <w:spacing w:after="0"/>
        <w:ind w:left="0"/>
        <w:jc w:val="both"/>
      </w:pPr>
      <w:r>
        <w:rPr>
          <w:rFonts w:ascii="Times New Roman"/>
          <w:b w:val="false"/>
          <w:i w:val="false"/>
          <w:color w:val="000000"/>
          <w:sz w:val="28"/>
        </w:rPr>
        <w:t>
      13) гарантия – обязательство финансового агентства перед банком/МФО/ лизинговой компанией/держателями облигаций отвечать за исполнение обязательств предпринимателя по уплате части основного долга по договору займа/договору финансового лизинга/по уплате части суммы номинальной стоимости размещенных облигаций, вытекающего из договора гарантии, в пределах суммы гарантии;</w:t>
      </w:r>
    </w:p>
    <w:bookmarkEnd w:id="18"/>
    <w:bookmarkStart w:name="z24" w:id="19"/>
    <w:p>
      <w:pPr>
        <w:spacing w:after="0"/>
        <w:ind w:left="0"/>
        <w:jc w:val="both"/>
      </w:pPr>
      <w:r>
        <w:rPr>
          <w:rFonts w:ascii="Times New Roman"/>
          <w:b w:val="false"/>
          <w:i w:val="false"/>
          <w:color w:val="000000"/>
          <w:sz w:val="28"/>
        </w:rPr>
        <w:t>
      14)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кредиту/финансовому лизингу/размещенным облигациям предпринимателя на условиях, определяемых Правилами гарантирования/Правила гарантирования по облигациям/Правилами портфельного субсидирования и гарантирования /Механизмом и договором гарантии;</w:t>
      </w:r>
    </w:p>
    <w:bookmarkEnd w:id="19"/>
    <w:bookmarkStart w:name="z25" w:id="20"/>
    <w:p>
      <w:pPr>
        <w:spacing w:after="0"/>
        <w:ind w:left="0"/>
        <w:jc w:val="both"/>
      </w:pPr>
      <w:r>
        <w:rPr>
          <w:rFonts w:ascii="Times New Roman"/>
          <w:b w:val="false"/>
          <w:i w:val="false"/>
          <w:color w:val="000000"/>
          <w:sz w:val="28"/>
        </w:rPr>
        <w:t>
      15) договор гарантии – трехстороннее письменное соглашение, заключенное между финансовым агентством, банком/лизинговой компанией и предпринимателем о предоставлении гарантии по форме, утверждаемой уполномоченным органом по предпринимательству.</w:t>
      </w:r>
    </w:p>
    <w:bookmarkEnd w:id="20"/>
    <w:bookmarkStart w:name="z26" w:id="21"/>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
    <w:bookmarkStart w:name="z27" w:id="22"/>
    <w:p>
      <w:pPr>
        <w:spacing w:after="0"/>
        <w:ind w:left="0"/>
        <w:jc w:val="both"/>
      </w:pPr>
      <w:r>
        <w:rPr>
          <w:rFonts w:ascii="Times New Roman"/>
          <w:b w:val="false"/>
          <w:i w:val="false"/>
          <w:color w:val="000000"/>
          <w:sz w:val="28"/>
        </w:rPr>
        <w:t xml:space="preserve">
      К понятию договора гарантии также относится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Международного финансового центра "Астана" (далее – МФЦА) и включенных в список фондовой биржи МФЦА, по форме, утверждаемой уполномоченным органом по предпринимательству согласно </w:t>
      </w:r>
      <w:r>
        <w:rPr>
          <w:rFonts w:ascii="Times New Roman"/>
          <w:b w:val="false"/>
          <w:i w:val="false"/>
          <w:color w:val="000000"/>
          <w:sz w:val="28"/>
        </w:rPr>
        <w:t>Постановлению № 1060</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грантов, созываемый решением руководителя регионального координатора;</w:t>
      </w:r>
    </w:p>
    <w:bookmarkEnd w:id="23"/>
    <w:bookmarkStart w:name="z29" w:id="24"/>
    <w:p>
      <w:pPr>
        <w:spacing w:after="0"/>
        <w:ind w:left="0"/>
        <w:jc w:val="both"/>
      </w:pPr>
      <w:r>
        <w:rPr>
          <w:rFonts w:ascii="Times New Roman"/>
          <w:b w:val="false"/>
          <w:i w:val="false"/>
          <w:color w:val="000000"/>
          <w:sz w:val="28"/>
        </w:rPr>
        <w:t>
      17) целевое использование кредита/финансирования/гранта/финансового лизинга/средств, от размещенных облигаций – использование предпринимателем/грантополучателем/эмитентом кредита/финансирования /гранта/финансового лизинга/средств, от размещенных облигаций, полученного (-ых) по договору займа/договору о предоставлении гранта/договору финансового лизинга/проспекту выпуска облигаций, на цели, установленные договором займа/договором о предоставлении гранта/договором финансового лизинга/договором финансирования/проспектом выпуска облигаций и решением финансового агентства/конкурсной комиссии, соответствующие условиям Правил/Механизма.</w:t>
      </w:r>
    </w:p>
    <w:bookmarkEnd w:id="24"/>
    <w:bookmarkStart w:name="z30" w:id="25"/>
    <w:p>
      <w:pPr>
        <w:spacing w:after="0"/>
        <w:ind w:left="0"/>
        <w:jc w:val="both"/>
      </w:pPr>
      <w:r>
        <w:rPr>
          <w:rFonts w:ascii="Times New Roman"/>
          <w:b w:val="false"/>
          <w:i w:val="false"/>
          <w:color w:val="000000"/>
          <w:sz w:val="28"/>
        </w:rPr>
        <w:t>
      Целевое использование подтверждается соответствующими документами, которые в совокупности подтверждают оплату, получение и использование (в рамках деятельности не противоречащей условиям Правил/Механизма) предпринимателем/грантополучателем/эмитентом в полном объеме актива/работ/услуг и (или) достижение других целей, в соответствии с условиями Правил/Механизма;</w:t>
      </w:r>
    </w:p>
    <w:bookmarkEnd w:id="25"/>
    <w:bookmarkStart w:name="z31" w:id="26"/>
    <w:p>
      <w:pPr>
        <w:spacing w:after="0"/>
        <w:ind w:left="0"/>
        <w:jc w:val="both"/>
      </w:pPr>
      <w:r>
        <w:rPr>
          <w:rFonts w:ascii="Times New Roman"/>
          <w:b w:val="false"/>
          <w:i w:val="false"/>
          <w:color w:val="000000"/>
          <w:sz w:val="28"/>
        </w:rPr>
        <w:t xml:space="preserve">
      18) правила – Правила субсидирования части ставки вознаграждения в рамках Национального проекта (далее – Правила субсидирования), Правила субсидирования ставки купонного вознаграждения по облигациям, выпущенным субъектами предпринимательства в рамках Национального проекта (далее – Правила субсидирования ставки купонного вознаграждения), Правилами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(далее – Правила субсидирования части наценки на товар),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(далее – Правила портфельного субсидирования и гарантирования), Правила гарантирования по кредитам/финансовому лизингу в рамках Национального проекта (далее – Правила гарантирования), Правила гарантирования по облигациям, выпущенным субъектами предпринимательства в рамках Национального проекта (далее – Правила гарантирования по облигациям), Правила предоставления государственных грантов для реализации новых бизнес-идей в рамках Национального проекта (далее – Правила предоставления государственных грантов), утвержденные </w:t>
      </w:r>
      <w:r>
        <w:rPr>
          <w:rFonts w:ascii="Times New Roman"/>
          <w:b w:val="false"/>
          <w:i w:val="false"/>
          <w:color w:val="000000"/>
          <w:sz w:val="28"/>
        </w:rPr>
        <w:t>Постановлением № 1060</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19)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bookmarkEnd w:id="27"/>
    <w:bookmarkStart w:name="z33" w:id="28"/>
    <w:p>
      <w:pPr>
        <w:spacing w:after="0"/>
        <w:ind w:left="0"/>
        <w:jc w:val="both"/>
      </w:pPr>
      <w:r>
        <w:rPr>
          <w:rFonts w:ascii="Times New Roman"/>
          <w:b w:val="false"/>
          <w:i w:val="false"/>
          <w:color w:val="000000"/>
          <w:sz w:val="28"/>
        </w:rPr>
        <w:t>
      Для исламской лизинговой компании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28"/>
    <w:bookmarkStart w:name="z34" w:id="29"/>
    <w:p>
      <w:pPr>
        <w:spacing w:after="0"/>
        <w:ind w:left="0"/>
        <w:jc w:val="both"/>
      </w:pPr>
      <w:r>
        <w:rPr>
          <w:rFonts w:ascii="Times New Roman"/>
          <w:b w:val="false"/>
          <w:i w:val="false"/>
          <w:color w:val="000000"/>
          <w:sz w:val="28"/>
        </w:rPr>
        <w:t xml:space="preserve">
      20) лизинговая компания (в том числе исламская лизинговая компания) – юридическое лицо, не являющееся банком, осуществляющее свою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 и участвующее в Национальном проекте;</w:t>
      </w:r>
    </w:p>
    <w:bookmarkEnd w:id="29"/>
    <w:bookmarkStart w:name="z35" w:id="30"/>
    <w:p>
      <w:pPr>
        <w:spacing w:after="0"/>
        <w:ind w:left="0"/>
        <w:jc w:val="both"/>
      </w:pPr>
      <w:r>
        <w:rPr>
          <w:rFonts w:ascii="Times New Roman"/>
          <w:b w:val="false"/>
          <w:i w:val="false"/>
          <w:color w:val="000000"/>
          <w:sz w:val="28"/>
        </w:rPr>
        <w:t>
      21)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0"/>
    <w:bookmarkStart w:name="z36" w:id="31"/>
    <w:p>
      <w:pPr>
        <w:spacing w:after="0"/>
        <w:ind w:left="0"/>
        <w:jc w:val="both"/>
      </w:pPr>
      <w:r>
        <w:rPr>
          <w:rFonts w:ascii="Times New Roman"/>
          <w:b w:val="false"/>
          <w:i w:val="false"/>
          <w:color w:val="000000"/>
          <w:sz w:val="28"/>
        </w:rPr>
        <w:t>
      22) микрокредит (далее – 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(далее – МРП), установленного на соответствующий финансовый год законом о республиканском бюджете;</w:t>
      </w:r>
    </w:p>
    <w:bookmarkEnd w:id="31"/>
    <w:bookmarkStart w:name="z37" w:id="32"/>
    <w:p>
      <w:pPr>
        <w:spacing w:after="0"/>
        <w:ind w:left="0"/>
        <w:jc w:val="both"/>
      </w:pPr>
      <w:r>
        <w:rPr>
          <w:rFonts w:ascii="Times New Roman"/>
          <w:b w:val="false"/>
          <w:i w:val="false"/>
          <w:color w:val="000000"/>
          <w:sz w:val="28"/>
        </w:rPr>
        <w:t>
      23)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32"/>
    <w:bookmarkStart w:name="z38" w:id="33"/>
    <w:p>
      <w:pPr>
        <w:spacing w:after="0"/>
        <w:ind w:left="0"/>
        <w:jc w:val="both"/>
      </w:pPr>
      <w:r>
        <w:rPr>
          <w:rFonts w:ascii="Times New Roman"/>
          <w:b w:val="false"/>
          <w:i w:val="false"/>
          <w:color w:val="000000"/>
          <w:sz w:val="28"/>
        </w:rPr>
        <w:t>
      24) мобильное приложение – электронное приложение финансового агентства, позволяющее производить осмотр объектов/актива/места реализации проекта по заданному алгоритму;</w:t>
      </w:r>
    </w:p>
    <w:bookmarkEnd w:id="33"/>
    <w:bookmarkStart w:name="z39" w:id="34"/>
    <w:p>
      <w:pPr>
        <w:spacing w:after="0"/>
        <w:ind w:left="0"/>
        <w:jc w:val="both"/>
      </w:pPr>
      <w:r>
        <w:rPr>
          <w:rFonts w:ascii="Times New Roman"/>
          <w:b w:val="false"/>
          <w:i w:val="false"/>
          <w:color w:val="000000"/>
          <w:sz w:val="28"/>
        </w:rPr>
        <w:t>
      25) мониторинговый отчет – отчет о мониторинге составленный финансовым агентством, подписанный банком/лизинговой компанией/МФО/региональным координатором/грантополучателем/эмитентом /представителем держателей облигаций по форме, установленной финансовым агентством;</w:t>
      </w:r>
    </w:p>
    <w:bookmarkEnd w:id="34"/>
    <w:bookmarkStart w:name="z40" w:id="35"/>
    <w:p>
      <w:pPr>
        <w:spacing w:after="0"/>
        <w:ind w:left="0"/>
        <w:jc w:val="both"/>
      </w:pPr>
      <w:r>
        <w:rPr>
          <w:rFonts w:ascii="Times New Roman"/>
          <w:b w:val="false"/>
          <w:i w:val="false"/>
          <w:color w:val="000000"/>
          <w:sz w:val="28"/>
        </w:rPr>
        <w:t>
      26)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35"/>
    <w:bookmarkStart w:name="z41" w:id="36"/>
    <w:p>
      <w:pPr>
        <w:spacing w:after="0"/>
        <w:ind w:left="0"/>
        <w:jc w:val="both"/>
      </w:pPr>
      <w:r>
        <w:rPr>
          <w:rFonts w:ascii="Times New Roman"/>
          <w:b w:val="false"/>
          <w:i w:val="false"/>
          <w:color w:val="000000"/>
          <w:sz w:val="28"/>
        </w:rPr>
        <w:t xml:space="preserve">
      27)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36"/>
    <w:bookmarkStart w:name="z42" w:id="37"/>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37"/>
    <w:bookmarkStart w:name="z43" w:id="38"/>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 на условиях, определяемых Правилами гарантирования;</w:t>
      </w:r>
    </w:p>
    <w:bookmarkEnd w:id="38"/>
    <w:bookmarkStart w:name="z44" w:id="39"/>
    <w:p>
      <w:pPr>
        <w:spacing w:after="0"/>
        <w:ind w:left="0"/>
        <w:jc w:val="both"/>
      </w:pPr>
      <w:r>
        <w:rPr>
          <w:rFonts w:ascii="Times New Roman"/>
          <w:b w:val="false"/>
          <w:i w:val="false"/>
          <w:color w:val="000000"/>
          <w:sz w:val="28"/>
        </w:rPr>
        <w:t>
      30) портфельное частичное гарантирование – форма предоставления гарантий предпринимателям в рамках установленного финансовым агентством лимита для банка/МФО, на условиях, определяемых Правилами портфельного субсидирования и гарантирования;</w:t>
      </w:r>
    </w:p>
    <w:bookmarkEnd w:id="39"/>
    <w:bookmarkStart w:name="z45" w:id="40"/>
    <w:p>
      <w:pPr>
        <w:spacing w:after="0"/>
        <w:ind w:left="0"/>
        <w:jc w:val="both"/>
      </w:pPr>
      <w:r>
        <w:rPr>
          <w:rFonts w:ascii="Times New Roman"/>
          <w:b w:val="false"/>
          <w:i w:val="false"/>
          <w:color w:val="000000"/>
          <w:sz w:val="28"/>
        </w:rPr>
        <w:t>
      31)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банка/МФО на условиях, определяемых Правилами портфельного субсидирования и гарантирования;</w:t>
      </w:r>
    </w:p>
    <w:bookmarkEnd w:id="40"/>
    <w:bookmarkStart w:name="z46" w:id="41"/>
    <w:p>
      <w:pPr>
        <w:spacing w:after="0"/>
        <w:ind w:left="0"/>
        <w:jc w:val="both"/>
      </w:pPr>
      <w:r>
        <w:rPr>
          <w:rFonts w:ascii="Times New Roman"/>
          <w:b w:val="false"/>
          <w:i w:val="false"/>
          <w:color w:val="000000"/>
          <w:sz w:val="28"/>
        </w:rPr>
        <w:t>
      32) субсидии – периодические выплаты на безвозмездной и безвозвратной основе, выплачиваемые финансовым агентством банку/лизинговой компании/МФО/эмитенту в рамках субсидирования предпринимателей на основании договоров субсидирования;</w:t>
      </w:r>
    </w:p>
    <w:bookmarkEnd w:id="41"/>
    <w:bookmarkStart w:name="z47" w:id="42"/>
    <w:p>
      <w:pPr>
        <w:spacing w:after="0"/>
        <w:ind w:left="0"/>
        <w:jc w:val="both"/>
      </w:pPr>
      <w:r>
        <w:rPr>
          <w:rFonts w:ascii="Times New Roman"/>
          <w:b w:val="false"/>
          <w:i w:val="false"/>
          <w:color w:val="000000"/>
          <w:sz w:val="28"/>
        </w:rPr>
        <w:t>
      33)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предпринимателем/эмитентом банку/лизинговой компании/МФО/держателю облигации в качестве вознаграждения или наценки на товар/части арендного платежа по кредитам/финансовому лизингу/финансированию/выпущенным облигациям в обмен на выполнение в будущем определенных условий, относящихся к операционной деятельности предпринимателя/эмитента;</w:t>
      </w:r>
    </w:p>
    <w:bookmarkEnd w:id="42"/>
    <w:bookmarkStart w:name="z48" w:id="43"/>
    <w:p>
      <w:pPr>
        <w:spacing w:after="0"/>
        <w:ind w:left="0"/>
        <w:jc w:val="both"/>
      </w:pPr>
      <w:r>
        <w:rPr>
          <w:rFonts w:ascii="Times New Roman"/>
          <w:b w:val="false"/>
          <w:i w:val="false"/>
          <w:color w:val="000000"/>
          <w:sz w:val="28"/>
        </w:rPr>
        <w:t>
      34) договор субсидирования и (или) договор присоединения (далее – договор субсидирования) – трехстороннее письменное соглашение, определяемое согласно Правилам субсидирования, Правилам субсидирования части наценки на товар, Правилам портфельного субсидирования и гарантирования, Правилам субсидирования ставки купонного вознаграждения;</w:t>
      </w:r>
    </w:p>
    <w:bookmarkEnd w:id="43"/>
    <w:bookmarkStart w:name="z49" w:id="44"/>
    <w:p>
      <w:pPr>
        <w:spacing w:after="0"/>
        <w:ind w:left="0"/>
        <w:jc w:val="both"/>
      </w:pPr>
      <w:r>
        <w:rPr>
          <w:rFonts w:ascii="Times New Roman"/>
          <w:b w:val="false"/>
          <w:i w:val="false"/>
          <w:color w:val="000000"/>
          <w:sz w:val="28"/>
        </w:rPr>
        <w:t>
      35)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44"/>
    <w:bookmarkStart w:name="z50" w:id="45"/>
    <w:p>
      <w:pPr>
        <w:spacing w:after="0"/>
        <w:ind w:left="0"/>
        <w:jc w:val="both"/>
      </w:pPr>
      <w:r>
        <w:rPr>
          <w:rFonts w:ascii="Times New Roman"/>
          <w:b w:val="false"/>
          <w:i w:val="false"/>
          <w:color w:val="000000"/>
          <w:sz w:val="28"/>
        </w:rPr>
        <w:t>
      36) франчайзинг (комплексная предпринимательская лицензия)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45"/>
    <w:bookmarkStart w:name="z51" w:id="46"/>
    <w:p>
      <w:pPr>
        <w:spacing w:after="0"/>
        <w:ind w:left="0"/>
        <w:jc w:val="both"/>
      </w:pPr>
      <w:r>
        <w:rPr>
          <w:rFonts w:ascii="Times New Roman"/>
          <w:b w:val="false"/>
          <w:i w:val="false"/>
          <w:color w:val="000000"/>
          <w:sz w:val="28"/>
        </w:rPr>
        <w:t>
      37) эмитент – предприниматель, осуществляющий выпуск облигаций.";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3" w:id="47"/>
    <w:p>
      <w:pPr>
        <w:spacing w:after="0"/>
        <w:ind w:left="0"/>
        <w:jc w:val="both"/>
      </w:pPr>
      <w:r>
        <w:rPr>
          <w:rFonts w:ascii="Times New Roman"/>
          <w:b w:val="false"/>
          <w:i w:val="false"/>
          <w:color w:val="000000"/>
          <w:sz w:val="28"/>
        </w:rPr>
        <w:t>
      "10. Мониторинг проекта проводится без выезда на место реализации проекта по проектам, направленным на цели пополнения оборотных средств.</w:t>
      </w:r>
    </w:p>
    <w:bookmarkEnd w:id="47"/>
    <w:bookmarkStart w:name="z54" w:id="48"/>
    <w:p>
      <w:pPr>
        <w:spacing w:after="0"/>
        <w:ind w:left="0"/>
        <w:jc w:val="both"/>
      </w:pPr>
      <w:r>
        <w:rPr>
          <w:rFonts w:ascii="Times New Roman"/>
          <w:b w:val="false"/>
          <w:i w:val="false"/>
          <w:color w:val="000000"/>
          <w:sz w:val="28"/>
        </w:rPr>
        <w:t>
      11. По проектам, направленным на инвестиционные цели, финансовое агентство осуществляет выезд на место реализации проекта (визуальное подтверждение реализации проекта) по истечению инвестиционной фазы проекта (после окончания срока исполнения условий по заключенному с контрагентом контракту/договору), но не позднее 1 (один) года после выдачи кредита. В последующем сроки выезда на место реализации проекта определяются согласно дополнительному сроку, предоставленному финансовым агентством.";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56" w:id="49"/>
    <w:p>
      <w:pPr>
        <w:spacing w:after="0"/>
        <w:ind w:left="0"/>
        <w:jc w:val="both"/>
      </w:pPr>
      <w:r>
        <w:rPr>
          <w:rFonts w:ascii="Times New Roman"/>
          <w:b w:val="false"/>
          <w:i w:val="false"/>
          <w:color w:val="000000"/>
          <w:sz w:val="28"/>
        </w:rPr>
        <w:t>
      "4) мониторинг соответствия проекта и (или) предпринимателя условиям Правил субсидирования/Правил субсидирования части наценки на товар/Правил портфельного субсидирования и гарантирования/Механизма и (или) решению финансового агентства.</w:t>
      </w:r>
    </w:p>
    <w:bookmarkEnd w:id="49"/>
    <w:bookmarkStart w:name="z57" w:id="50"/>
    <w:p>
      <w:pPr>
        <w:spacing w:after="0"/>
        <w:ind w:left="0"/>
        <w:jc w:val="both"/>
      </w:pPr>
      <w:r>
        <w:rPr>
          <w:rFonts w:ascii="Times New Roman"/>
          <w:b w:val="false"/>
          <w:i w:val="false"/>
          <w:color w:val="000000"/>
          <w:sz w:val="28"/>
        </w:rPr>
        <w:t>
      Для проведения мониторинга соответствия предпринимателя условиям Правил субсидирования/Правил субсидирования части наценки на товар/Механизма и (или) решению финансового агентства, финансовое агентство на полугодовой основе (не позднее 15-го января и 15-го июля текущего года), направляет запрос по статусу субъекта предпринимательства (приостановление/прекращение деятельности) в Комитет государственных доходов Министерства финансов Республики Казахстан с приложением перечня предпринимателей, имеющих действующие договора субсидирования.</w:t>
      </w:r>
    </w:p>
    <w:bookmarkEnd w:id="50"/>
    <w:bookmarkStart w:name="z58" w:id="51"/>
    <w:p>
      <w:pPr>
        <w:spacing w:after="0"/>
        <w:ind w:left="0"/>
        <w:jc w:val="both"/>
      </w:pPr>
      <w:r>
        <w:rPr>
          <w:rFonts w:ascii="Times New Roman"/>
          <w:b w:val="false"/>
          <w:i w:val="false"/>
          <w:color w:val="000000"/>
          <w:sz w:val="28"/>
        </w:rPr>
        <w:t>
      После получения информации от Комитета государственных доходов Министерства финансов Республики Казахстан в случае выявления приостановления деятельности предпринимателя при наличии действующего договора субсидирования, финансовое агентство проводит внеплановый мониторинг в течение 30 (тридцать) рабочих дней с даты предоставления документов от банка/МФО/лизинговой компании на основании которого уполномоченный орган финансового агентства в течение 20 (двадцать) рабочих дней принимает решение о прекращении/предоставлении отсрочки по прекращению либо возобновлению субсидирования.</w:t>
      </w:r>
    </w:p>
    <w:bookmarkEnd w:id="51"/>
    <w:bookmarkStart w:name="z59" w:id="52"/>
    <w:p>
      <w:pPr>
        <w:spacing w:after="0"/>
        <w:ind w:left="0"/>
        <w:jc w:val="both"/>
      </w:pPr>
      <w:r>
        <w:rPr>
          <w:rFonts w:ascii="Times New Roman"/>
          <w:b w:val="false"/>
          <w:i w:val="false"/>
          <w:color w:val="000000"/>
          <w:sz w:val="28"/>
        </w:rPr>
        <w:t>
      По прекращенным деятельность предпринимателям субсидии прекращаются с даты прекращения деятельности на основании решения уполномоченного органа финансового агентства.";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14 изложить в следующей редакции:</w:t>
      </w:r>
    </w:p>
    <w:bookmarkStart w:name="z61" w:id="53"/>
    <w:p>
      <w:pPr>
        <w:spacing w:after="0"/>
        <w:ind w:left="0"/>
        <w:jc w:val="both"/>
      </w:pPr>
      <w:r>
        <w:rPr>
          <w:rFonts w:ascii="Times New Roman"/>
          <w:b w:val="false"/>
          <w:i w:val="false"/>
          <w:color w:val="000000"/>
          <w:sz w:val="28"/>
        </w:rPr>
        <w:t>
      "3) мониторинг соответствия проекта и/или эмитента условиям Правил субсидирования ставки купонного вознаграждения. Для проведения мониторинга соответствия эмитента условиям Правил субсидирования ставки купонного вознаграждения и (или) решению финансового агентства, финансовое агентство на полугодовой основе (не позднее 15-го января и 15-го июля текущего года), направляет запрос по статусу субъекта предпринимательства (приостановление/прекращение деятельности) в Комитет государственных доходов Министерства финансов Республики Казахстан с приложением перечня эмитентов, имеющих действующие договора субсидирования.</w:t>
      </w:r>
    </w:p>
    <w:bookmarkEnd w:id="53"/>
    <w:bookmarkStart w:name="z62" w:id="54"/>
    <w:p>
      <w:pPr>
        <w:spacing w:after="0"/>
        <w:ind w:left="0"/>
        <w:jc w:val="both"/>
      </w:pPr>
      <w:r>
        <w:rPr>
          <w:rFonts w:ascii="Times New Roman"/>
          <w:b w:val="false"/>
          <w:i w:val="false"/>
          <w:color w:val="000000"/>
          <w:sz w:val="28"/>
        </w:rPr>
        <w:t>
      После получения информации от Комитета государственных доходов Министерства финансов Республики Казахстан в случае выявления приостановления деятельности эмитента при наличии действующего договора субсидирования, финансовое агентство проводит внеплановый мониторинг в течение 30 (тридцать) рабочих дней с даты предоставления документов от банка на основании которого уполномоченный орган финансового агентства в течение 20 (двадцать) рабочих дней принимает решение о прекращении/предоставлении отсрочки по прекращению либо возобновлении субсидирования.</w:t>
      </w:r>
    </w:p>
    <w:bookmarkEnd w:id="54"/>
    <w:bookmarkStart w:name="z63" w:id="55"/>
    <w:p>
      <w:pPr>
        <w:spacing w:after="0"/>
        <w:ind w:left="0"/>
        <w:jc w:val="both"/>
      </w:pPr>
      <w:r>
        <w:rPr>
          <w:rFonts w:ascii="Times New Roman"/>
          <w:b w:val="false"/>
          <w:i w:val="false"/>
          <w:color w:val="000000"/>
          <w:sz w:val="28"/>
        </w:rPr>
        <w:t>
      По прекращенным деятельность эмитентам субсидии прекращаются с даты прекращения деятельности на основании решения уполномоченного органа финансового агентства;";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5" w:id="56"/>
    <w:p>
      <w:pPr>
        <w:spacing w:after="0"/>
        <w:ind w:left="0"/>
        <w:jc w:val="both"/>
      </w:pPr>
      <w:r>
        <w:rPr>
          <w:rFonts w:ascii="Times New Roman"/>
          <w:b w:val="false"/>
          <w:i w:val="false"/>
          <w:color w:val="000000"/>
          <w:sz w:val="28"/>
        </w:rPr>
        <w:t>
      "22. По проектам субсидирования, выданным в рамках Национального проекта, в том числе по проектам портфельного субсидирования, финансовое агентство осуществляет выборочный мониторинг.";</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дополнить частью второй следующего содержания:</w:t>
      </w:r>
    </w:p>
    <w:bookmarkStart w:name="z67" w:id="57"/>
    <w:p>
      <w:pPr>
        <w:spacing w:after="0"/>
        <w:ind w:left="0"/>
        <w:jc w:val="both"/>
      </w:pPr>
      <w:r>
        <w:rPr>
          <w:rFonts w:ascii="Times New Roman"/>
          <w:b w:val="false"/>
          <w:i w:val="false"/>
          <w:color w:val="000000"/>
          <w:sz w:val="28"/>
        </w:rPr>
        <w:t>
      "По проектам предпринимателей/эмитентов, которые приостановили/прекратили деятельность субъекта предпринимательства, финансовое агентство приостанавливает субсидирование и проводит внеплановый мониторинг в течение 30 (тридцать) рабочих дней с даты предоставления документов от банка/МФО/лизинговой компании для проведения мероприятий по приостановлению, прекращению или возобновлению субсидирования в течение 20 (двадцать) рабочих дней в соответствии с Правилами субсидирования, Правилами субсидирования части наценки на товар, Правилами субсидирования ставки купонного вознаграждения, Правилами портфельного субсидирования и гарантирования и внутренними документами финансового агентства. В случае подтверждения целевого использования кредита, возобновления деятельности субъекта предпринимательства, субсидирование возобновляется с даты приостановления на основании решения финансового агентства. По проектам предпринимателей/эмитентов, прекратившим деятельность субъекта предпринимательства, финансовое агентство принимает решение о прекращении субсидирования предпринимателя/эмитента с даты прекращения предпринимательской деятельности.";</w:t>
      </w:r>
    </w:p>
    <w:bookmarkEnd w:id="57"/>
    <w:bookmarkStart w:name="z68" w:id="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58"/>
    <w:bookmarkStart w:name="z69" w:id="59"/>
    <w:p>
      <w:pPr>
        <w:spacing w:after="0"/>
        <w:ind w:left="0"/>
        <w:jc w:val="both"/>
      </w:pPr>
      <w:r>
        <w:rPr>
          <w:rFonts w:ascii="Times New Roman"/>
          <w:b w:val="false"/>
          <w:i w:val="false"/>
          <w:color w:val="000000"/>
          <w:sz w:val="28"/>
        </w:rPr>
        <w:t>
      "В случае прекращения субсидирования и возврата причитающихся сумм субсидий финансовое агентство на основании соответствующего решения устанавливает предпринимателю/эмитенту следующие сроки для возврата суммы субсидий:</w:t>
      </w:r>
    </w:p>
    <w:bookmarkEnd w:id="59"/>
    <w:bookmarkStart w:name="z70" w:id="60"/>
    <w:p>
      <w:pPr>
        <w:spacing w:after="0"/>
        <w:ind w:left="0"/>
        <w:jc w:val="both"/>
      </w:pPr>
      <w:r>
        <w:rPr>
          <w:rFonts w:ascii="Times New Roman"/>
          <w:b w:val="false"/>
          <w:i w:val="false"/>
          <w:color w:val="000000"/>
          <w:sz w:val="28"/>
        </w:rPr>
        <w:t>
      1) до 1 (один) месяца – если сумма к возврату составляет до 100 МРП (включительно);</w:t>
      </w:r>
    </w:p>
    <w:bookmarkEnd w:id="60"/>
    <w:bookmarkStart w:name="z71" w:id="61"/>
    <w:p>
      <w:pPr>
        <w:spacing w:after="0"/>
        <w:ind w:left="0"/>
        <w:jc w:val="both"/>
      </w:pPr>
      <w:r>
        <w:rPr>
          <w:rFonts w:ascii="Times New Roman"/>
          <w:b w:val="false"/>
          <w:i w:val="false"/>
          <w:color w:val="000000"/>
          <w:sz w:val="28"/>
        </w:rPr>
        <w:t>
      2) от 1 (один) до 3 (три) месяцев – если сумма к возврату составляет до 500 МРП (включительно);</w:t>
      </w:r>
    </w:p>
    <w:bookmarkEnd w:id="61"/>
    <w:bookmarkStart w:name="z72" w:id="62"/>
    <w:p>
      <w:pPr>
        <w:spacing w:after="0"/>
        <w:ind w:left="0"/>
        <w:jc w:val="both"/>
      </w:pPr>
      <w:r>
        <w:rPr>
          <w:rFonts w:ascii="Times New Roman"/>
          <w:b w:val="false"/>
          <w:i w:val="false"/>
          <w:color w:val="000000"/>
          <w:sz w:val="28"/>
        </w:rPr>
        <w:t>
      3) от 3 (три) до 6 (шесть) месяцев – если сумма к возврату составляет более 500 МРП.";</w:t>
      </w:r>
    </w:p>
    <w:bookmarkEnd w:id="62"/>
    <w:bookmarkStart w:name="z73" w:id="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63"/>
    <w:bookmarkStart w:name="z74" w:id="64"/>
    <w:p>
      <w:pPr>
        <w:spacing w:after="0"/>
        <w:ind w:left="0"/>
        <w:jc w:val="both"/>
      </w:pPr>
      <w:r>
        <w:rPr>
          <w:rFonts w:ascii="Times New Roman"/>
          <w:b w:val="false"/>
          <w:i w:val="false"/>
          <w:color w:val="000000"/>
          <w:sz w:val="28"/>
        </w:rPr>
        <w:t>
      "31. Перечень проектов, профинансированных по инструменту портфельное частичное гарантирование, подлежащих мониторингу формируется финансовым агентством выборочно из общего пула действующих договоров гарантии, заключенных за соответствующий период.";</w:t>
      </w:r>
    </w:p>
    <w:bookmarkEnd w:id="64"/>
    <w:bookmarkStart w:name="z75" w:id="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65"/>
    <w:bookmarkStart w:name="z76" w:id="66"/>
    <w:p>
      <w:pPr>
        <w:spacing w:after="0"/>
        <w:ind w:left="0"/>
        <w:jc w:val="both"/>
      </w:pPr>
      <w:r>
        <w:rPr>
          <w:rFonts w:ascii="Times New Roman"/>
          <w:b w:val="false"/>
          <w:i w:val="false"/>
          <w:color w:val="000000"/>
          <w:sz w:val="28"/>
        </w:rPr>
        <w:t>
      "По проектам, получившим гарантию в рамках инструмента портфельного частичного гарантирования в случаях неисполнения предпринимателем обязательств по погашению суммы основного долга по кредитному договору в течение 60 (шестьдесят) календарных дней и более (или в иной срок, установленный договором гарантии), финансовое агентство проводит внеплановый мониторинг в соответствии с требованиями Правил портфельного субсидирования и гарантирования.";</w:t>
      </w:r>
    </w:p>
    <w:bookmarkEnd w:id="66"/>
    <w:bookmarkStart w:name="z77" w:id="6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67"/>
    <w:bookmarkStart w:name="z78" w:id="68"/>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заключенных договоров о предоставлении гранта за соответствующий период, подлежащий мониторингу в соответствии с количеством проектов, указанных в договоре о государственных закупках услуг.";</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80" w:id="69"/>
    <w:p>
      <w:pPr>
        <w:spacing w:after="0"/>
        <w:ind w:left="0"/>
        <w:jc w:val="both"/>
      </w:pPr>
      <w:r>
        <w:rPr>
          <w:rFonts w:ascii="Times New Roman"/>
          <w:b w:val="false"/>
          <w:i w:val="false"/>
          <w:color w:val="000000"/>
          <w:sz w:val="28"/>
        </w:rPr>
        <w:t>
      "47. Мониторинг критериев эффективности, предусматривающий проверку достижения проектом в соответствии с требованиями Правил и (или) Механизма показателей по сохранению/увеличению среднегодовой численности рабочих мест/увеличению объемов фонда оплаты труда/объему уплачиваемых налогов (корпоративный подоходный налог/индивидуальный подоходный налог) в бюджет за отчетный период/росту дохода (доход от реализации: стоимость реализованных товаров, работ, услуг от основной деятельности) проводится финансовым агентством на основании информации, полученной от Комитета государственных доходов Министерства финансов Республики Казахстан. Мониторинг критериев эффективности проводится также на основании информации по социальным платежам, и (или) налоговым декларациям, и (или) согласно выписке из лицевого счета о состоянии расчетов с бюджетом, предоставленной банком/МФО/лизинговой компанией/предпринимателем/эмитентом.";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2" w:id="70"/>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70"/>
    <w:bookmarkStart w:name="z83" w:id="71"/>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1"/>
    <w:bookmarkStart w:name="z84" w:id="7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86"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2023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проектов, реализуемых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 w:id="74"/>
      <w:r>
        <w:rPr>
          <w:rFonts w:ascii="Times New Roman"/>
          <w:b w:val="false"/>
          <w:i w:val="false"/>
          <w:color w:val="000000"/>
          <w:sz w:val="28"/>
        </w:rPr>
        <w:t>
      Представляется: уполномоченному органу.</w:t>
      </w:r>
    </w:p>
    <w:bookmarkEnd w:id="74"/>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91" w:id="75"/>
    <w:p>
      <w:pPr>
        <w:spacing w:after="0"/>
        <w:ind w:left="0"/>
        <w:jc w:val="left"/>
      </w:pPr>
      <w:r>
        <w:rPr>
          <w:rFonts w:ascii="Times New Roman"/>
          <w:b/>
          <w:i w:val="false"/>
          <w:color w:val="000000"/>
        </w:rPr>
        <w:t xml:space="preserve"> Отчет о гарантировании в рамках Национального проекта и в рамках Механизма</w:t>
      </w:r>
    </w:p>
    <w:bookmarkEnd w:id="75"/>
    <w:p>
      <w:pPr>
        <w:spacing w:after="0"/>
        <w:ind w:left="0"/>
        <w:jc w:val="both"/>
      </w:pPr>
      <w:bookmarkStart w:name="z92" w:id="76"/>
      <w:r>
        <w:rPr>
          <w:rFonts w:ascii="Times New Roman"/>
          <w:b w:val="false"/>
          <w:i w:val="false"/>
          <w:color w:val="000000"/>
          <w:sz w:val="28"/>
        </w:rPr>
        <w:t>
      Отчетный период: за период с____по ___ 20____года.</w:t>
      </w:r>
    </w:p>
    <w:bookmarkEnd w:id="76"/>
    <w:p>
      <w:pPr>
        <w:spacing w:after="0"/>
        <w:ind w:left="0"/>
        <w:jc w:val="both"/>
      </w:pPr>
      <w:r>
        <w:rPr>
          <w:rFonts w:ascii="Times New Roman"/>
          <w:b w:val="false"/>
          <w:i w:val="false"/>
          <w:color w:val="000000"/>
          <w:sz w:val="28"/>
        </w:rPr>
        <w:t>Индекс формы административных данных: ОГ-1.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Акционерное общество "Фонд развития</w:t>
      </w:r>
    </w:p>
    <w:p>
      <w:pPr>
        <w:spacing w:after="0"/>
        <w:ind w:left="0"/>
        <w:jc w:val="both"/>
      </w:pPr>
      <w:r>
        <w:rPr>
          <w:rFonts w:ascii="Times New Roman"/>
          <w:b w:val="false"/>
          <w:i w:val="false"/>
          <w:color w:val="000000"/>
          <w:sz w:val="28"/>
        </w:rPr>
        <w:t>предпринимательства "Даму" (далее – финансовое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ежемесячно в течение срока</w:t>
      </w:r>
    </w:p>
    <w:p>
      <w:pPr>
        <w:spacing w:after="0"/>
        <w:ind w:left="0"/>
        <w:jc w:val="both"/>
      </w:pPr>
      <w:r>
        <w:rPr>
          <w:rFonts w:ascii="Times New Roman"/>
          <w:b w:val="false"/>
          <w:i w:val="false"/>
          <w:color w:val="000000"/>
          <w:sz w:val="28"/>
        </w:rPr>
        <w:t>действия Национального проекта и Механизма до 30 (тридцать) числа месяца,</w:t>
      </w:r>
    </w:p>
    <w:p>
      <w:pPr>
        <w:spacing w:after="0"/>
        <w:ind w:left="0"/>
        <w:jc w:val="both"/>
      </w:pPr>
      <w:r>
        <w:rPr>
          <w:rFonts w:ascii="Times New Roman"/>
          <w:b w:val="false"/>
          <w:i w:val="false"/>
          <w:color w:val="000000"/>
          <w:sz w:val="28"/>
        </w:rPr>
        <w:t>следующего за отчетным месяцем, представляет уполномоченному органу.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по договору банковского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обязательств финансовым агентством по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77"/>
      <w:r>
        <w:rPr>
          <w:rFonts w:ascii="Times New Roman"/>
          <w:b w:val="false"/>
          <w:i w:val="false"/>
          <w:color w:val="000000"/>
          <w:sz w:val="28"/>
        </w:rPr>
        <w:t>
      Должностное лицо ________________________________________________</w:t>
      </w:r>
    </w:p>
    <w:bookmarkEnd w:id="77"/>
    <w:p>
      <w:pPr>
        <w:spacing w:after="0"/>
        <w:ind w:left="0"/>
        <w:jc w:val="both"/>
      </w:pPr>
      <w:r>
        <w:rPr>
          <w:rFonts w:ascii="Times New Roman"/>
          <w:b w:val="false"/>
          <w:i w:val="false"/>
          <w:color w:val="000000"/>
          <w:sz w:val="28"/>
        </w:rPr>
        <w:t>(Фамилия, имя, отчество, (при его наличии) (подпись, печать (при наличии)</w:t>
      </w:r>
    </w:p>
    <w:p>
      <w:pPr>
        <w:spacing w:after="0"/>
        <w:ind w:left="0"/>
        <w:jc w:val="both"/>
      </w:pPr>
      <w:r>
        <w:rPr>
          <w:rFonts w:ascii="Times New Roman"/>
          <w:b w:val="false"/>
          <w:i w:val="false"/>
          <w:color w:val="000000"/>
          <w:sz w:val="28"/>
        </w:rPr>
        <w:t>Ответственный работник 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гарантировании</w:t>
            </w:r>
            <w:r>
              <w:br/>
            </w:r>
            <w:r>
              <w:rPr>
                <w:rFonts w:ascii="Times New Roman"/>
                <w:b w:val="false"/>
                <w:i w:val="false"/>
                <w:color w:val="000000"/>
                <w:sz w:val="20"/>
              </w:rPr>
              <w:t>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и в рамках Механизма"</w:t>
            </w:r>
          </w:p>
        </w:tc>
      </w:tr>
    </w:tbl>
    <w:bookmarkStart w:name="z95" w:id="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гарантировании в рамках Национального проекта и в рамках Механизма</w:t>
      </w:r>
    </w:p>
    <w:bookmarkEnd w:id="78"/>
    <w:bookmarkStart w:name="z96" w:id="79"/>
    <w:p>
      <w:pPr>
        <w:spacing w:after="0"/>
        <w:ind w:left="0"/>
        <w:jc w:val="left"/>
      </w:pPr>
      <w:r>
        <w:rPr>
          <w:rFonts w:ascii="Times New Roman"/>
          <w:b/>
          <w:i w:val="false"/>
          <w:color w:val="000000"/>
        </w:rPr>
        <w:t xml:space="preserve"> (Индекс – ОГ-1, периодичность: ежемесячно)</w:t>
      </w:r>
    </w:p>
    <w:bookmarkEnd w:id="79"/>
    <w:bookmarkStart w:name="z97" w:id="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гарантировании в рамках Национального проекта и в рамках Механизма" (далее – Форма).</w:t>
      </w:r>
    </w:p>
    <w:bookmarkEnd w:id="80"/>
    <w:bookmarkStart w:name="z98" w:id="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"Об утверждении национального проекта по развитию предпринимательства на 2021–2025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и 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81"/>
    <w:bookmarkStart w:name="z99" w:id="82"/>
    <w:p>
      <w:pPr>
        <w:spacing w:after="0"/>
        <w:ind w:left="0"/>
        <w:jc w:val="both"/>
      </w:pPr>
      <w:r>
        <w:rPr>
          <w:rFonts w:ascii="Times New Roman"/>
          <w:b w:val="false"/>
          <w:i w:val="false"/>
          <w:color w:val="000000"/>
          <w:sz w:val="28"/>
        </w:rPr>
        <w:t>
      3. Форма составляется финансовым агентством ежемесячно. Данные в Форме заполняются в тенге, если не указано иное.</w:t>
      </w:r>
    </w:p>
    <w:bookmarkEnd w:id="82"/>
    <w:bookmarkStart w:name="z100" w:id="83"/>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83"/>
    <w:bookmarkStart w:name="z101" w:id="84"/>
    <w:p>
      <w:pPr>
        <w:spacing w:after="0"/>
        <w:ind w:left="0"/>
        <w:jc w:val="both"/>
      </w:pPr>
      <w:r>
        <w:rPr>
          <w:rFonts w:ascii="Times New Roman"/>
          <w:b w:val="false"/>
          <w:i w:val="false"/>
          <w:color w:val="000000"/>
          <w:sz w:val="28"/>
        </w:rPr>
        <w:t>
      5. В графе 1 формы "№ п/п" указывается порядковый номер по порядку. Последующая информация, не прерывает нумерацию по порядку.</w:t>
      </w:r>
    </w:p>
    <w:bookmarkEnd w:id="84"/>
    <w:bookmarkStart w:name="z102" w:id="85"/>
    <w:p>
      <w:pPr>
        <w:spacing w:after="0"/>
        <w:ind w:left="0"/>
        <w:jc w:val="both"/>
      </w:pPr>
      <w:r>
        <w:rPr>
          <w:rFonts w:ascii="Times New Roman"/>
          <w:b w:val="false"/>
          <w:i w:val="false"/>
          <w:color w:val="000000"/>
          <w:sz w:val="28"/>
        </w:rPr>
        <w:t>
      6. В графе 2 формы "Наименование области" указывается область или город республиканского значения или столица, соответствующая месту регистрации/финансирования предпринимателя.</w:t>
      </w:r>
    </w:p>
    <w:bookmarkEnd w:id="85"/>
    <w:bookmarkStart w:name="z103" w:id="86"/>
    <w:p>
      <w:pPr>
        <w:spacing w:after="0"/>
        <w:ind w:left="0"/>
        <w:jc w:val="both"/>
      </w:pPr>
      <w:r>
        <w:rPr>
          <w:rFonts w:ascii="Times New Roman"/>
          <w:b w:val="false"/>
          <w:i w:val="false"/>
          <w:color w:val="000000"/>
          <w:sz w:val="28"/>
        </w:rPr>
        <w:t>
      7. В графе 3 формы "Сумма кредита по договору банковского займа" указывается общая сумма кредита в тенге, выданная по области в рамках соглашения об открытии кредитной линии/договора банковского займа.</w:t>
      </w:r>
    </w:p>
    <w:bookmarkEnd w:id="86"/>
    <w:bookmarkStart w:name="z104" w:id="87"/>
    <w:p>
      <w:pPr>
        <w:spacing w:after="0"/>
        <w:ind w:left="0"/>
        <w:jc w:val="both"/>
      </w:pPr>
      <w:r>
        <w:rPr>
          <w:rFonts w:ascii="Times New Roman"/>
          <w:b w:val="false"/>
          <w:i w:val="false"/>
          <w:color w:val="000000"/>
          <w:sz w:val="28"/>
        </w:rPr>
        <w:t>
      8. В графе 4 формы "Сумма гарантии финансового агентства" указывается общая сумма гарантии в тенге предоставленная в рамках соглашения об открытии кредитной линии/договора банковского займа.</w:t>
      </w:r>
    </w:p>
    <w:bookmarkEnd w:id="87"/>
    <w:bookmarkStart w:name="z105" w:id="88"/>
    <w:p>
      <w:pPr>
        <w:spacing w:after="0"/>
        <w:ind w:left="0"/>
        <w:jc w:val="both"/>
      </w:pPr>
      <w:r>
        <w:rPr>
          <w:rFonts w:ascii="Times New Roman"/>
          <w:b w:val="false"/>
          <w:i w:val="false"/>
          <w:color w:val="000000"/>
          <w:sz w:val="28"/>
        </w:rPr>
        <w:t>
      9. В графе 5 формы "Сумма исполненных обязательств финансовым агентством по гарантиям" указывается общая сумма исполненных требований в тенге финансовым агентством по области.</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