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d75" w14:textId="0a1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октября 2023 года № 1049. Зарегистрирован в Министерстве юстиции Республики Казахстан 5 октября 2023 года № 33509.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показатель финансовой устойчивости потенциального поставщика – совокупность показателей по доходам, уплаченным налогам и фонду оплаты труда потенциального поставщика, определяемая веб-порталом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поставщика-нерезидента Республики Казахстан, полученных путем интеграции в соответствии с законодательством Республики Казахстан в области информатизации (далее – органы государственных доходов), применяемый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Квалификационное требование в виде финансовой устойчивости потенциального поставщика не распространяется на потенциальных поставщиков, участвующих в государственных закупках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Цена заявки на участие в конкурсе потенциального поставщика на работы признается демпинговой,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(технической документации, предназначенной для среднего ремонта автомобильных дорог), более чем на два процента.";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"73-1. Цена заявки на участие в конкурсе потенциального поставщика на работы по среднему ремонту автомобильных дорог признается демпинговой, если она ниже цены, указанной технической документации, более чем на пять процентов.";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демпинговой, если она ниже цены, рассчитанной заказчиком в соответствии с нормативным документом по ценообразованию в строительстве, утвержденным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 декабря 2022 года № 223-нқ "Порядок определения сметной стоимости строительства в Республики Казахстан", более чем на десять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Цена заявки на участие в конкурсе потенциального поставщика на товары, работы (за исключением работ, предусмотренных в пунктах 73, 73-1, 74 и 75 настоящих Правил), услуги (за исключением услуг, предусмотренных пунктами 76 и 76-1 настоящих Правил), признается демпинговой, если она ниже цены, выделенной на конкурс более чем на двадцать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В случае, если наименование объекта строительства, указанного в акте приемки объектов в эксплуатацию, предусматривает несколько видов функционального назначения, то такой опыт работы потенциального поставщика вносится в электронный депозитарий отдельно по каждому виду функционального назначения.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 проектированию вносится в электронный депозитарий отдельно по каждому виду функционального назначения в случае, если наименование объекта, указанного в положительном заключении комплексной вневедомственной экспертизы, предусматривает несколько видов функционального назначения.";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"245-1. Опыт работы потенциального поставщика, полученный в результате реорганизации путем слияния, присоединения и преобразования, помимо документов, указанных в настоящих Правилах, подтверждается потенциальным поставщиком посредством веб-портала на основе сведений о реорганизации таких лиц, полученных с информационной системы уполномоченного государственного органа по регистрации юридических лиц.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без использования электронного депозитария, опыт работы, полученный в результате реорганизации путем слияния, присоединения и преобразования потенциального поставщика рассматривается конкурсной комиссией после обновления (объединения) на веб-портале показателей финансовой устойчивости реорганизуемых юридических лиц.";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251-1 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"251-1. В случае, если выделенная сумма на осуществление государственных закупок способом конкурса (лота) по работам по разработке технико-экономического обоснования, проектно-сметной (типовой проектно-сметной) документации и градостроительных проектов не превышает двадцатитысячекратный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конкурсе данного критерия не превышает пяти процентов.";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252-1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"252-1. В случае, если выделенная сумма на осуществление государственных закупок способом конкурса (лота) по работам по разработке технико-экономического обоснования, проектно-сметной (типовой проектно-сметной) документации и градостроительных проектов превышает двадцатитысячекратный размер месячного расчетного показателя, установленного на соответствующий финансовый год, суммарное процентное влияние на условную цену заявки на участие в конкурсе данного критерия не превышает десять процентов.";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"265.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Правилами определения общего порядка отнесения зданий и сооружений к технически и (или) технологически сложным объектам,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под № 10666).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 расчете опыта работы в сфере строительства (строительно-монтажные работы и проектирование, а также работы с требованием проектно-сметной (типовой проектно-сметной) документации (благоустройство территорий, капитальный ремонт дворовых территорий в которых предусмотрены выполнение лицензируемых видов)) потенциального поставщика в совокупности учитывается: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ответственности зданий и сооружений (первый – повышенный, второй – нормальный, третий – пониженный).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первого (повышенного) уровня ответственности, учитывается опыт работы только зданий и сооружений первого (повышенного) уровня ответственности.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второго (нормального) уровня ответственности, учитывается опыт работы зданий и сооружений первого (повышенного) и второго (нормального) уровня ответственности.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третьего (пониженного) уровня ответственности, учитывается опыт работы зданий и сооружений первого (повышенного), второго (нормального) и третьего (пониженного) уровня ответственности;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технически сложные объекты (комплексы), учитывается опыт работы только технически сложных объектов (комплексов).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сооружения, не относящиеся к технически сложным объектам (комплексам), учитывается опыт работы технически сложных объектов (комплексов) и зданий и сооружений, не относящихся к технически сложным объектам (комплексам);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(промышленные объекты, производственные здания, сооружения, объекты жилищно-гражданского назначения, прочие сооружения);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аналогичность или схожесть ранее выполненных работ, учитывается при условии их нахождения в одном подпункте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"О разрешениях и уведомлениях") с предметом конкурса, за исключением работ на объектах жилищно-гражданского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Аналогичность или схожесть ранее выполненных работ, связанных с электроснабжением,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 с предметом конкурса.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 с предметом конкурса.";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В случае, если предметом конкурса являются работы по среднему ремонту автомобильных дорог, документами, подтверждающими опыт работы, являются соответствующие электронные копии актов выполненных работ, по объектам, где заказчиками являются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"293. При равенстве условных цен конкурсных ценовых предложений победителем признается участник конкурса, имеющий больший показатель финансовой устойчивости потенциального поставщика, определяемый веб-порталом автоматически согласно данным информационных систем органов государственных доходов.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расчет показателя финансовой устойчивости потенциального поставщика определяется веб-порталом автоматически согласно данным информационных систем органов государственных доходов по формуле расчета показателя финансовой устойчивости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закупках, соответствующих предмету проводимых государственных закупок, заключенных в текущем финансовом году.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общей суммы действующих договоров о государственных закупках, заключенных в текущем финансовом году, победителем признается участник конкурса, заявка на участие, которого поступила ранее заявок на участие в конкурсе других потенциальных поставщиков.";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"323. При наличии ограничений, связанных с участием в государственных закупках, предусмотренных подпунктами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данные потенциальные поставщики не допускаются к участию второго этапа конкурса с использованием рамочного соглашения.";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"477. Заказчик направляет победителю проект договора, удостоверенный электронной цифровой подписью посредством веб-портала, в соответствии с типовыми договорами о государственных закупках товаров,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лица, имеющего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(пяти) рабочих дней со дня истечения срока на обжалование протокола об итогах государственных закупок способом конкурса (аукциона);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5 (пяти) рабочих дней со дня подведения протокола об итогах государственных закупок способом конкурса с использованием рейтингово-бальной системы;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5 (пяти) рабочих дней со дня определения победителя государственных закупок способом запроса ценовых предложений.";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Заказчик после вступления Договора в силу, в течение 5 (пяти) рабочих дней, производит авансовый платеж в размере согласно приложению 1 после внесения Подрядчиком обеспечения исполнения Договора, обеспечения аванса.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платежи оплачиваются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актов выполненных Работ, сформированных и подписанных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с учетом пропорционального удержания ранее оплаченного аванса, а также удержания гарантийного взноса в размере 5 (пяти) процентов от суммы Договора, в размере &lt;сумма&gt;.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выполненные Работы производится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акта выполненных Работ,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Работ в рамках одного финансового года Заказчик оплачивает Подрядчику оставшиеся 5 (пять) процента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выполнения Работ со сроком свыше одного финансового года,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 в последний год завершения строительства.";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Необходимые документы, предшествующие оплате: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&lt;зарегистрированный в территориальном органе казначейства/подписанный&gt; Договор;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акт(ы) выполненных работ6;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акт(ы) выполненных работ, сформированные и подписанные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местном содержании в работах и услугах,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счет-фактура с описанием, указанием общей суммы выполненных работ, представленная Подрядчиком Заказчику;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сертификат,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утвержденным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 (далее - Правила исполнения бюджета и его кассового обслуживания).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 изложить в следующей редакции: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оформить и направить Заказчику посредством веб-портала утвержденный электронно-цифровой подписью акт выполненных работ, сформированный в информационной системе уполномоченного органа по делам архитектурной, градостроительной и строительной деятельности Республики Казахстан, а также отчет о местном содержании в работах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утверждения Заказчиком акта выполненных работ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выписать 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приемке Работ утвердить акт выполненных работ, сформированный и подписанный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Казахстан, либо отказать в принятии работ с указанием аргументированных обоснований ее непринятия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акта выполненных работ, сформированного и подписанного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РК, принять счет-фактуру, выписанную Подрядчиком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 Сдача выполненных Подрядчиком Работ в соответствии с утвержденной проектно-сметной документацией и подтвержденных авторским и техническим надзором осуществляется ежемесячно, но не позднее 25 числа отчетного месяца, по факту выполнения работ и оформляется подписываемым Сторонами Актом выполненных работ сформированным и подписанным посредством электронно-цифровой подписи в информационной системе уполномоченного органа по делам архитектурной, градостроительной и строительной деятельности Республики Казахстан и Справка о стоимости выполненных работ и затрат.".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1049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работ, услуг, при осуществлении которых применяются отрицательные значения в качестве критерия, влияющего на конкурсное ценовое предложение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обоснования, проектно-сметной (типовой проектно-сметной) документации и градостроительных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