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d1f41" w14:textId="a5d1f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4 октября 2023 года № 1056. Зарегистрирован в Министерстве юстиции Республики Казахстан 6 октября 2023 года № 33518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части третью и четвертую </w:t>
      </w:r>
      <w:r>
        <w:rPr>
          <w:rFonts w:ascii="Times New Roman"/>
          <w:b w:val="false"/>
          <w:i w:val="false"/>
          <w:color w:val="000000"/>
          <w:sz w:val="28"/>
        </w:rPr>
        <w:t>пункта 144-11</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xml:space="preserve">
      "Средства Специального государственного фонда перечисляются на специальный счет центрального государственного органа с целью финансирования социальных, экономических проектов Республики Казахстан, а также расходов уполномоченного органа по возврату активов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32 Закона о возврате активов, на основании счета к оплате с приложением решения республиканской бюджетной комиссии и одобренного Перечня социальных, экономических проектов.</w:t>
      </w:r>
    </w:p>
    <w:bookmarkEnd w:id="4"/>
    <w:bookmarkStart w:name="z9" w:id="5"/>
    <w:p>
      <w:pPr>
        <w:spacing w:after="0"/>
        <w:ind w:left="0"/>
        <w:jc w:val="both"/>
      </w:pPr>
      <w:r>
        <w:rPr>
          <w:rFonts w:ascii="Times New Roman"/>
          <w:b w:val="false"/>
          <w:i w:val="false"/>
          <w:color w:val="000000"/>
          <w:sz w:val="28"/>
        </w:rPr>
        <w:t>
      Средства со специального счета центрального государственного органа перечисляются на специальный счет местного уполномоченного органа соответствующей сферы на основании счета к оплате с приложением решения республиканской бюджетной комиссии и одобренного Перечня социальных и экономических проектов.";</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170</w:t>
      </w:r>
      <w:r>
        <w:rPr>
          <w:rFonts w:ascii="Times New Roman"/>
          <w:b w:val="false"/>
          <w:i w:val="false"/>
          <w:color w:val="000000"/>
          <w:sz w:val="28"/>
        </w:rPr>
        <w:t xml:space="preserve"> изложить в следующей редакции:</w:t>
      </w:r>
    </w:p>
    <w:bookmarkStart w:name="z11" w:id="6"/>
    <w:p>
      <w:pPr>
        <w:spacing w:after="0"/>
        <w:ind w:left="0"/>
        <w:jc w:val="both"/>
      </w:pPr>
      <w:r>
        <w:rPr>
          <w:rFonts w:ascii="Times New Roman"/>
          <w:b w:val="false"/>
          <w:i w:val="false"/>
          <w:color w:val="000000"/>
          <w:sz w:val="28"/>
        </w:rPr>
        <w:t>
      "170. По специфике экономической классификации расходов 159 "Оплата прочих услуг и работ" допускается авансовая (предварительная) оплата от суммы договора на текущий финансовый год в размере не более:</w:t>
      </w:r>
    </w:p>
    <w:bookmarkEnd w:id="6"/>
    <w:bookmarkStart w:name="z12" w:id="7"/>
    <w:p>
      <w:pPr>
        <w:spacing w:after="0"/>
        <w:ind w:left="0"/>
        <w:jc w:val="both"/>
      </w:pPr>
      <w:r>
        <w:rPr>
          <w:rFonts w:ascii="Times New Roman"/>
          <w:b w:val="false"/>
          <w:i w:val="false"/>
          <w:color w:val="000000"/>
          <w:sz w:val="28"/>
        </w:rPr>
        <w:t>
      70 процентов для оплаты расходов, предусматривающих лечение больных за рубежом;</w:t>
      </w:r>
    </w:p>
    <w:bookmarkEnd w:id="7"/>
    <w:bookmarkStart w:name="z13" w:id="8"/>
    <w:p>
      <w:pPr>
        <w:spacing w:after="0"/>
        <w:ind w:left="0"/>
        <w:jc w:val="both"/>
      </w:pPr>
      <w:r>
        <w:rPr>
          <w:rFonts w:ascii="Times New Roman"/>
          <w:b w:val="false"/>
          <w:i w:val="false"/>
          <w:color w:val="000000"/>
          <w:sz w:val="28"/>
        </w:rPr>
        <w:t>
      50 процентов для оплаты расходов, предусматривающих оказание услуг организациями первичной медико-санитарной помощи на селе;</w:t>
      </w:r>
    </w:p>
    <w:bookmarkEnd w:id="8"/>
    <w:bookmarkStart w:name="z14" w:id="9"/>
    <w:p>
      <w:pPr>
        <w:spacing w:after="0"/>
        <w:ind w:left="0"/>
        <w:jc w:val="both"/>
      </w:pPr>
      <w:r>
        <w:rPr>
          <w:rFonts w:ascii="Times New Roman"/>
          <w:b w:val="false"/>
          <w:i w:val="false"/>
          <w:color w:val="000000"/>
          <w:sz w:val="28"/>
        </w:rPr>
        <w:t>
      50 процентов для оплаты расходов по созданию и вводу в эксплуатацию космической системы дистанционного зондирования Земли среднего разрешения "KazEOSat-MR" и расходов по созданию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 в рамках выполнения государственного задания;</w:t>
      </w:r>
    </w:p>
    <w:bookmarkEnd w:id="9"/>
    <w:bookmarkStart w:name="z15" w:id="10"/>
    <w:p>
      <w:pPr>
        <w:spacing w:after="0"/>
        <w:ind w:left="0"/>
        <w:jc w:val="both"/>
      </w:pPr>
      <w:r>
        <w:rPr>
          <w:rFonts w:ascii="Times New Roman"/>
          <w:b w:val="false"/>
          <w:i w:val="false"/>
          <w:color w:val="000000"/>
          <w:sz w:val="28"/>
        </w:rPr>
        <w:t>
      30 процентов для оплаты расходов, не входящих в перечень расходов, предусмотренных настоящим пунктом.</w:t>
      </w:r>
    </w:p>
    <w:bookmarkEnd w:id="10"/>
    <w:bookmarkStart w:name="z16" w:id="11"/>
    <w:p>
      <w:pPr>
        <w:spacing w:after="0"/>
        <w:ind w:left="0"/>
        <w:jc w:val="both"/>
      </w:pPr>
      <w:r>
        <w:rPr>
          <w:rFonts w:ascii="Times New Roman"/>
          <w:b w:val="false"/>
          <w:i w:val="false"/>
          <w:color w:val="000000"/>
          <w:sz w:val="28"/>
        </w:rPr>
        <w:t>
      Авансовая (предварительная) оплата по специфике экономической классификации расходов 155 "Оплата услуг в рамках государственного социального заказа" в размере не более 50 процентов от суммы договора на текущий финансовый год разрешается только неправительственным организациям при выполнении ими государственного социального заказа.";</w:t>
      </w:r>
    </w:p>
    <w:bookmarkEnd w:id="11"/>
    <w:bookmarkStart w:name="z17" w:id="1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468</w:t>
      </w:r>
      <w:r>
        <w:rPr>
          <w:rFonts w:ascii="Times New Roman"/>
          <w:b w:val="false"/>
          <w:i w:val="false"/>
          <w:color w:val="000000"/>
          <w:sz w:val="28"/>
        </w:rPr>
        <w:t xml:space="preserve"> изложить в следующей редакции:</w:t>
      </w:r>
    </w:p>
    <w:bookmarkEnd w:id="12"/>
    <w:bookmarkStart w:name="z18" w:id="13"/>
    <w:p>
      <w:pPr>
        <w:spacing w:after="0"/>
        <w:ind w:left="0"/>
        <w:jc w:val="both"/>
      </w:pPr>
      <w:r>
        <w:rPr>
          <w:rFonts w:ascii="Times New Roman"/>
          <w:b w:val="false"/>
          <w:i w:val="false"/>
          <w:color w:val="000000"/>
          <w:sz w:val="28"/>
        </w:rPr>
        <w:t>
      "Выборы акимов финансируются из областного бюджета через специальные счета, открытые соответствующим администраторам бюджетных программ для этих целей.";</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469</w:t>
      </w:r>
      <w:r>
        <w:rPr>
          <w:rFonts w:ascii="Times New Roman"/>
          <w:b w:val="false"/>
          <w:i w:val="false"/>
          <w:color w:val="000000"/>
          <w:sz w:val="28"/>
        </w:rPr>
        <w:t xml:space="preserve"> изложить в следующей редакции:</w:t>
      </w:r>
    </w:p>
    <w:bookmarkStart w:name="z20" w:id="14"/>
    <w:p>
      <w:pPr>
        <w:spacing w:after="0"/>
        <w:ind w:left="0"/>
        <w:jc w:val="both"/>
      </w:pPr>
      <w:r>
        <w:rPr>
          <w:rFonts w:ascii="Times New Roman"/>
          <w:b w:val="false"/>
          <w:i w:val="false"/>
          <w:color w:val="000000"/>
          <w:sz w:val="28"/>
        </w:rPr>
        <w:t>
      "469. Центральный уполномоченный орган по исполнению бюджета осуществляет открытие местным исполнительным органам:</w:t>
      </w:r>
    </w:p>
    <w:bookmarkEnd w:id="14"/>
    <w:bookmarkStart w:name="z21" w:id="15"/>
    <w:p>
      <w:pPr>
        <w:spacing w:after="0"/>
        <w:ind w:left="0"/>
        <w:jc w:val="both"/>
      </w:pPr>
      <w:r>
        <w:rPr>
          <w:rFonts w:ascii="Times New Roman"/>
          <w:b w:val="false"/>
          <w:i w:val="false"/>
          <w:color w:val="000000"/>
          <w:sz w:val="28"/>
        </w:rPr>
        <w:t>
      1) специальных счетов, предназначенных для учета операций по расходам на проведение избирательных мероприятий при выборах Президента, депутатов Парламента Республики Казахстан, маслихатов, членов органов местного самоуправления, а также при проведении республиканского референдума (далее – счета для финансирования выборов, республиканского референдума);</w:t>
      </w:r>
    </w:p>
    <w:bookmarkEnd w:id="15"/>
    <w:bookmarkStart w:name="z22" w:id="16"/>
    <w:p>
      <w:pPr>
        <w:spacing w:after="0"/>
        <w:ind w:left="0"/>
        <w:jc w:val="both"/>
      </w:pPr>
      <w:r>
        <w:rPr>
          <w:rFonts w:ascii="Times New Roman"/>
          <w:b w:val="false"/>
          <w:i w:val="false"/>
          <w:color w:val="000000"/>
          <w:sz w:val="28"/>
        </w:rPr>
        <w:t>
      2) специальных счетов, предназначенных для учета операций по расходам на проведение избирательных мероприятий при выборах акимов (далее – счета для финансирования выборов акимов).</w:t>
      </w:r>
    </w:p>
    <w:bookmarkEnd w:id="16"/>
    <w:bookmarkStart w:name="z23" w:id="17"/>
    <w:p>
      <w:pPr>
        <w:spacing w:after="0"/>
        <w:ind w:left="0"/>
        <w:jc w:val="both"/>
      </w:pPr>
      <w:r>
        <w:rPr>
          <w:rFonts w:ascii="Times New Roman"/>
          <w:b w:val="false"/>
          <w:i w:val="false"/>
          <w:color w:val="000000"/>
          <w:sz w:val="28"/>
        </w:rPr>
        <w:t>
      Счета для финансирования выборов, республиканского референдума открываются на основании ходатайства Центральной избирательной комиссии.</w:t>
      </w:r>
    </w:p>
    <w:bookmarkEnd w:id="17"/>
    <w:bookmarkStart w:name="z24" w:id="18"/>
    <w:p>
      <w:pPr>
        <w:spacing w:after="0"/>
        <w:ind w:left="0"/>
        <w:jc w:val="both"/>
      </w:pPr>
      <w:r>
        <w:rPr>
          <w:rFonts w:ascii="Times New Roman"/>
          <w:b w:val="false"/>
          <w:i w:val="false"/>
          <w:color w:val="000000"/>
          <w:sz w:val="28"/>
        </w:rPr>
        <w:t>
      Счета для финансирования выборов акимов открываются на основании ходатайства соответствующего администратора бюджетных программ.</w:t>
      </w:r>
    </w:p>
    <w:bookmarkEnd w:id="18"/>
    <w:bookmarkStart w:name="z25" w:id="19"/>
    <w:p>
      <w:pPr>
        <w:spacing w:after="0"/>
        <w:ind w:left="0"/>
        <w:jc w:val="both"/>
      </w:pPr>
      <w:r>
        <w:rPr>
          <w:rFonts w:ascii="Times New Roman"/>
          <w:b w:val="false"/>
          <w:i w:val="false"/>
          <w:color w:val="000000"/>
          <w:sz w:val="28"/>
        </w:rPr>
        <w:t>
      Счета для финансирования выборов, республиканского референдума и счета для финансирования выборов акимов открываются на срок до завершения финансирования выборных мероприятий, республиканского референдума.</w:t>
      </w:r>
    </w:p>
    <w:bookmarkEnd w:id="19"/>
    <w:bookmarkStart w:name="z26" w:id="20"/>
    <w:p>
      <w:pPr>
        <w:spacing w:after="0"/>
        <w:ind w:left="0"/>
        <w:jc w:val="both"/>
      </w:pPr>
      <w:r>
        <w:rPr>
          <w:rFonts w:ascii="Times New Roman"/>
          <w:b w:val="false"/>
          <w:i w:val="false"/>
          <w:color w:val="000000"/>
          <w:sz w:val="28"/>
        </w:rPr>
        <w:t>
      После открытия центральным уполномоченным органом по исполнению бюджета счетов для финансирования выборов, республиканского референдума Центральная избирательная комиссия письменно уведомляет о номере и дате открытия счета для финансирования выборов, республиканского референдума каждую территориальную избирательную комиссию.</w:t>
      </w:r>
    </w:p>
    <w:bookmarkEnd w:id="20"/>
    <w:bookmarkStart w:name="z27" w:id="21"/>
    <w:p>
      <w:pPr>
        <w:spacing w:after="0"/>
        <w:ind w:left="0"/>
        <w:jc w:val="both"/>
      </w:pPr>
      <w:r>
        <w:rPr>
          <w:rFonts w:ascii="Times New Roman"/>
          <w:b w:val="false"/>
          <w:i w:val="false"/>
          <w:color w:val="000000"/>
          <w:sz w:val="28"/>
        </w:rPr>
        <w:t>
      После открытия центральным уполномоченным органом по исполнению бюджета счетов для финансирования выборов акимов соответствующие администраторы бюджетных программ письменно уведомляют о номере и дате открытия счета для финансирования выборов акимов каждую областную, районную территориальную избирательную комиссию.</w:t>
      </w:r>
    </w:p>
    <w:bookmarkEnd w:id="21"/>
    <w:bookmarkStart w:name="z28" w:id="22"/>
    <w:p>
      <w:pPr>
        <w:spacing w:after="0"/>
        <w:ind w:left="0"/>
        <w:jc w:val="both"/>
      </w:pPr>
      <w:r>
        <w:rPr>
          <w:rFonts w:ascii="Times New Roman"/>
          <w:b w:val="false"/>
          <w:i w:val="false"/>
          <w:color w:val="000000"/>
          <w:sz w:val="28"/>
        </w:rPr>
        <w:t>
      Для проведения операций по счету для финансирования выборов, республиканского референдума и по счету для финансирования выборов акимов территориальная избирательная комиссия представляет в территориальное подразделение казначейства копию решения избирательной комиссии о назначении председателя избирательной комиссии и документ с образцами подписей и оттиска печати, заверенный нотариально.";</w:t>
      </w:r>
    </w:p>
    <w:bookmarkEnd w:id="22"/>
    <w:bookmarkStart w:name="z29" w:id="2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470</w:t>
      </w:r>
      <w:r>
        <w:rPr>
          <w:rFonts w:ascii="Times New Roman"/>
          <w:b w:val="false"/>
          <w:i w:val="false"/>
          <w:color w:val="000000"/>
          <w:sz w:val="28"/>
        </w:rPr>
        <w:t xml:space="preserve"> изложить в следующей редакции:</w:t>
      </w:r>
    </w:p>
    <w:bookmarkEnd w:id="23"/>
    <w:bookmarkStart w:name="z30" w:id="24"/>
    <w:p>
      <w:pPr>
        <w:spacing w:after="0"/>
        <w:ind w:left="0"/>
        <w:jc w:val="both"/>
      </w:pPr>
      <w:r>
        <w:rPr>
          <w:rFonts w:ascii="Times New Roman"/>
          <w:b w:val="false"/>
          <w:i w:val="false"/>
          <w:color w:val="000000"/>
          <w:sz w:val="28"/>
        </w:rPr>
        <w:t>
      "Государственное финансирование выборов акимов осуществляется соответствующими администраторами областных бюджетных программ в соответствии с индивидуальными планами финансирования по обязательствам и платежам и функциональной и экономической классификацией расходов.";</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471</w:t>
      </w:r>
      <w:r>
        <w:rPr>
          <w:rFonts w:ascii="Times New Roman"/>
          <w:b w:val="false"/>
          <w:i w:val="false"/>
          <w:color w:val="000000"/>
          <w:sz w:val="28"/>
        </w:rPr>
        <w:t xml:space="preserve"> изложить в следующей редакции:</w:t>
      </w:r>
    </w:p>
    <w:bookmarkStart w:name="z32" w:id="25"/>
    <w:p>
      <w:pPr>
        <w:spacing w:after="0"/>
        <w:ind w:left="0"/>
        <w:jc w:val="both"/>
      </w:pPr>
      <w:r>
        <w:rPr>
          <w:rFonts w:ascii="Times New Roman"/>
          <w:b w:val="false"/>
          <w:i w:val="false"/>
          <w:color w:val="000000"/>
          <w:sz w:val="28"/>
        </w:rPr>
        <w:t>
      "471. Распорядителями бюджетных средств, выделяемых для проведения избирательной кампании, республиканского референдума в пределах утвержденного индивидуального плана финансирования, являются председатели соответствующих избирательных комиссий. Расходование бюджетных средств на проведение выборов, за исключением выборов акимов, республиканского референдума производится со специальных счетов местных исполнительных органов, открытых для учета операций, осуществляемых за счет средств республиканского бюджета. Расходование бюджетных средств на проведение выборов акимов производится со специальных счетов соответствующих администраторов бюджетных программ, открытых для учета операций, осуществляемых за счет средств областного бюджета. Соответствующие администраторы бюджетных программ доводят до председателей соответствующих избирательных комиссий индивидуальные планы финансирования по обязательствам и платежам для совершения гражданско-правовых сделок и осуществления платежей. Договора на поставку товаров (работ, услуг) заключаются председателями соответствующих избирательных комиссий с получателями денег в пределах сумм, предусмотренных индивидуальными планами финансирования по обязательствам на соответствующий финансовый год, за исключением случаев, предусмотренных Конституционным законом Республики Казахстан "О выборах в Республике Казахстан.";</w:t>
      </w:r>
    </w:p>
    <w:bookmarkEnd w:id="25"/>
    <w:bookmarkStart w:name="z33" w:id="2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472</w:t>
      </w:r>
      <w:r>
        <w:rPr>
          <w:rFonts w:ascii="Times New Roman"/>
          <w:b w:val="false"/>
          <w:i w:val="false"/>
          <w:color w:val="000000"/>
          <w:sz w:val="28"/>
        </w:rPr>
        <w:t xml:space="preserve"> изложить в следующей редакции:</w:t>
      </w:r>
    </w:p>
    <w:bookmarkEnd w:id="26"/>
    <w:bookmarkStart w:name="z34" w:id="27"/>
    <w:p>
      <w:pPr>
        <w:spacing w:after="0"/>
        <w:ind w:left="0"/>
        <w:jc w:val="both"/>
      </w:pPr>
      <w:r>
        <w:rPr>
          <w:rFonts w:ascii="Times New Roman"/>
          <w:b w:val="false"/>
          <w:i w:val="false"/>
          <w:color w:val="000000"/>
          <w:sz w:val="28"/>
        </w:rPr>
        <w:t>
      "Документ оформляется с указанием образца гербовой печати местного исполнительного органа, номера и даты решения соответствующего маслихата об избрании территориальной избирательной комиссии (решения вышестоящей избирательной комиссии о назначении члена территориальной избирательной комиссии – председателя территориальной избирательной комиссии вместо выбывшего до его избрания маслихатом). Полномочия председателя территориальной комиссии на расходование средств со счета для финансирования выборов, республиканского референдума и со счета для финансирования выборов акимов устанавливаются только на срок подготовки и проведения выборов, республиканского референдума, выборов акимов, повторного голосования либо повторных выборов и до шестидесяти календарных дней после их окончания, но не позднее 31 декабря текущего финансового года (в случае, если выборы проведены в последнее воскресенье октября).";</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части первой пункта 475 изложить в следующей редакции:</w:t>
      </w:r>
    </w:p>
    <w:bookmarkStart w:name="z36" w:id="28"/>
    <w:p>
      <w:pPr>
        <w:spacing w:after="0"/>
        <w:ind w:left="0"/>
        <w:jc w:val="both"/>
      </w:pPr>
      <w:r>
        <w:rPr>
          <w:rFonts w:ascii="Times New Roman"/>
          <w:b w:val="false"/>
          <w:i w:val="false"/>
          <w:color w:val="000000"/>
          <w:sz w:val="28"/>
        </w:rPr>
        <w:t>
      "8) изготовление размещаемых в помещении избирательной комиссии и помещении для голосования информационных плакатов о кандидатах в Президенты, депутаты Парламента и маслихатов, члены иных органов местного самоуправления, о политических партиях, выдвинувших партийные списки, а также о республиканском референдуме.";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477</w:t>
      </w:r>
      <w:r>
        <w:rPr>
          <w:rFonts w:ascii="Times New Roman"/>
          <w:b w:val="false"/>
          <w:i w:val="false"/>
          <w:color w:val="000000"/>
          <w:sz w:val="28"/>
        </w:rPr>
        <w:t xml:space="preserve"> изложить в следующей редакции:</w:t>
      </w:r>
    </w:p>
    <w:bookmarkStart w:name="z38" w:id="29"/>
    <w:p>
      <w:pPr>
        <w:spacing w:after="0"/>
        <w:ind w:left="0"/>
        <w:jc w:val="both"/>
      </w:pPr>
      <w:r>
        <w:rPr>
          <w:rFonts w:ascii="Times New Roman"/>
          <w:b w:val="false"/>
          <w:i w:val="false"/>
          <w:color w:val="000000"/>
          <w:sz w:val="28"/>
        </w:rPr>
        <w:t>
      "477. Расходование средств со счета для финансирования выборов, республиканского референдума и со счета для финансирования выборов акимов на проведение выборов производится по решению председателя территориальной избирательной комиссии в следующем порядке:</w:t>
      </w:r>
    </w:p>
    <w:bookmarkEnd w:id="29"/>
    <w:bookmarkStart w:name="z39" w:id="30"/>
    <w:p>
      <w:pPr>
        <w:spacing w:after="0"/>
        <w:ind w:left="0"/>
        <w:jc w:val="both"/>
      </w:pPr>
      <w:r>
        <w:rPr>
          <w:rFonts w:ascii="Times New Roman"/>
          <w:b w:val="false"/>
          <w:i w:val="false"/>
          <w:color w:val="000000"/>
          <w:sz w:val="28"/>
        </w:rPr>
        <w:t>
      1) в пределах индивидуальных планов финансирования территориальных избирательных комиссий выдаются деньги под отчет председателям территориальных избирательных комиссий, оплачиваются расходы за выполненные работы и материальные ценности, приобретенные для избирательных участков. Остаток неиспользованных подотчетных сумм в трехдневный срок по окончании выборов, республиканского референдума сдается председателями территориальных избирательных комиссий в кассу аппарата акима для зачисления на счет для финансирования выборов, республиканского референдума или на счет для финансирования выборов акимов по соответствующим спецификам экономической классификации расходов;</w:t>
      </w:r>
    </w:p>
    <w:bookmarkEnd w:id="30"/>
    <w:bookmarkStart w:name="z40" w:id="31"/>
    <w:p>
      <w:pPr>
        <w:spacing w:after="0"/>
        <w:ind w:left="0"/>
        <w:jc w:val="both"/>
      </w:pPr>
      <w:r>
        <w:rPr>
          <w:rFonts w:ascii="Times New Roman"/>
          <w:b w:val="false"/>
          <w:i w:val="false"/>
          <w:color w:val="000000"/>
          <w:sz w:val="28"/>
        </w:rPr>
        <w:t>
      2) расходы территориальных избирательных комиссий оплачиваются после предъявления соответствующих документов, на основании которых осуществляется приобретение товаров (работ, услуг), утвержденных председателями территориальных избирательных комиссий в пределах их плана финансирования, утвержденного Центральной избирательной комиссией/соответствующими администраторами бюджетных программ при проведении выборов акимов. Выдача наличных денег на расходы территориальной избирательной комиссии производится по распоряжению председателя этой комиссии. По получении авансового отчета главный бухгалтер (руководитель финансовой службы) аппарата акима проверяет правильность оформления и достоверность документов, на основании которых осуществлялось приобретение товаров (работ, услуг), и передает их на утверждение председателю этой комиссии.</w:t>
      </w:r>
    </w:p>
    <w:bookmarkEnd w:id="31"/>
    <w:bookmarkStart w:name="z41" w:id="32"/>
    <w:p>
      <w:pPr>
        <w:spacing w:after="0"/>
        <w:ind w:left="0"/>
        <w:jc w:val="both"/>
      </w:pPr>
      <w:r>
        <w:rPr>
          <w:rFonts w:ascii="Times New Roman"/>
          <w:b w:val="false"/>
          <w:i w:val="false"/>
          <w:color w:val="000000"/>
          <w:sz w:val="28"/>
        </w:rPr>
        <w:t>
      Остаток неиспользованных подотчетных сумм в трехдневный срок по окончании выборов, республиканского референдума сдается председателями территориальных избирательных комиссий в кассу аппарата акима для зачисления на счет для финансирования выборов, республиканского референдума или на счет для финансирования выборов акимов по соответствующим спецификам экономической классификации расходов.";</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480</w:t>
      </w:r>
      <w:r>
        <w:rPr>
          <w:rFonts w:ascii="Times New Roman"/>
          <w:b w:val="false"/>
          <w:i w:val="false"/>
          <w:color w:val="000000"/>
          <w:sz w:val="28"/>
        </w:rPr>
        <w:t xml:space="preserve"> изложить в следующей редакции:</w:t>
      </w:r>
    </w:p>
    <w:bookmarkStart w:name="z43" w:id="33"/>
    <w:p>
      <w:pPr>
        <w:spacing w:after="0"/>
        <w:ind w:left="0"/>
        <w:jc w:val="both"/>
      </w:pPr>
      <w:r>
        <w:rPr>
          <w:rFonts w:ascii="Times New Roman"/>
          <w:b w:val="false"/>
          <w:i w:val="false"/>
          <w:color w:val="000000"/>
          <w:sz w:val="28"/>
        </w:rPr>
        <w:t xml:space="preserve">
      "480. Ведение бухгалтерского учета и составление финансовой отчетности по использованию бюджетных средств, выделенных на проведение выборов Президента, депутатов Парламента, за исключением депутатов Мажилиса Парламента, избираемых на основе партийных списков, маслихатов, акимов и членов органов местного самоуправления, а также республиканского референдума, осуществляются в соответствии с </w:t>
      </w:r>
      <w:r>
        <w:rPr>
          <w:rFonts w:ascii="Times New Roman"/>
          <w:b w:val="false"/>
          <w:i w:val="false"/>
          <w:color w:val="000000"/>
          <w:sz w:val="28"/>
        </w:rPr>
        <w:t>Бюджетным</w:t>
      </w:r>
      <w:r>
        <w:rPr>
          <w:rFonts w:ascii="Times New Roman"/>
          <w:b w:val="false"/>
          <w:i w:val="false"/>
          <w:color w:val="000000"/>
          <w:sz w:val="28"/>
        </w:rPr>
        <w:t xml:space="preserve"> кодексом.".</w:t>
      </w:r>
    </w:p>
    <w:bookmarkEnd w:id="33"/>
    <w:bookmarkStart w:name="z44" w:id="34"/>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34"/>
    <w:bookmarkStart w:name="z45" w:id="35"/>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35"/>
    <w:bookmarkStart w:name="z46" w:id="36"/>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36"/>
    <w:bookmarkStart w:name="z47" w:id="3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37"/>
    <w:bookmarkStart w:name="z48" w:id="38"/>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50" w:id="39"/>
      <w:r>
        <w:rPr>
          <w:rFonts w:ascii="Times New Roman"/>
          <w:b w:val="false"/>
          <w:i w:val="false"/>
          <w:color w:val="000000"/>
          <w:sz w:val="28"/>
        </w:rPr>
        <w:t>
      "СОГЛАСОВАН"</w:t>
      </w:r>
    </w:p>
    <w:bookmarkEnd w:id="3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