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b822" w14:textId="5dfb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27 октября 2023 года № 547. Зарегистрирован в Министерстве юстиции Республики Казахстан 30 октября 2023 года № 33586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4"/>
    <w:bookmarkStart w:name="z11" w:id="5"/>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внебюджетных и собственных средств обучающегося.</w:t>
      </w:r>
    </w:p>
    <w:bookmarkEnd w:id="5"/>
    <w:bookmarkStart w:name="z12" w:id="6"/>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12 изложить в следующей редакции:</w:t>
      </w:r>
    </w:p>
    <w:bookmarkStart w:name="z14" w:id="7"/>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7"/>
    <w:bookmarkStart w:name="z15"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8"/>
    <w:bookmarkStart w:name="z16" w:id="9"/>
    <w:p>
      <w:pPr>
        <w:spacing w:after="0"/>
        <w:ind w:left="0"/>
        <w:jc w:val="both"/>
      </w:pPr>
      <w:r>
        <w:rPr>
          <w:rFonts w:ascii="Times New Roman"/>
          <w:b w:val="false"/>
          <w:i w:val="false"/>
          <w:color w:val="000000"/>
          <w:sz w:val="28"/>
        </w:rPr>
        <w:t xml:space="preserve">
      "33. Для зачисления в ОВПО услугополучатели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0"/>
    <w:bookmarkStart w:name="z19" w:id="11"/>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bookmarkEnd w:id="11"/>
    <w:bookmarkStart w:name="z20"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33-2</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науки и высшего образования итоговый отчет по зачислению студентов в ОВПО.";</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Положение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которые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16"/>
    <w:bookmarkStart w:name="z28" w:id="17"/>
    <w:p>
      <w:pPr>
        <w:spacing w:after="0"/>
        <w:ind w:left="0"/>
        <w:jc w:val="both"/>
      </w:pPr>
      <w:r>
        <w:rPr>
          <w:rFonts w:ascii="Times New Roman"/>
          <w:b w:val="false"/>
          <w:i w:val="false"/>
          <w:color w:val="000000"/>
          <w:sz w:val="28"/>
        </w:rPr>
        <w:t>
      2. Прием магистрантов, докторантов организаций высшего и (или)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bookmarkEnd w:id="17"/>
    <w:bookmarkStart w:name="z29" w:id="18"/>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bookmarkEnd w:id="18"/>
    <w:bookmarkStart w:name="z30" w:id="19"/>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bookmarkEnd w:id="19"/>
    <w:bookmarkStart w:name="z31" w:id="20"/>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20"/>
    <w:bookmarkStart w:name="z32" w:id="21"/>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21"/>
    <w:bookmarkStart w:name="z33" w:id="22"/>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22"/>
    <w:bookmarkStart w:name="z34" w:id="23"/>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23"/>
    <w:bookmarkStart w:name="z35" w:id="24"/>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НЦТ в следующие сроки:</w:t>
      </w:r>
    </w:p>
    <w:bookmarkEnd w:id="25"/>
    <w:bookmarkStart w:name="z38" w:id="26"/>
    <w:p>
      <w:pPr>
        <w:spacing w:after="0"/>
        <w:ind w:left="0"/>
        <w:jc w:val="both"/>
      </w:pPr>
      <w:r>
        <w:rPr>
          <w:rFonts w:ascii="Times New Roman"/>
          <w:b w:val="false"/>
          <w:i w:val="false"/>
          <w:color w:val="000000"/>
          <w:sz w:val="28"/>
        </w:rPr>
        <w:t>
      1) с 1 июня по 5 июля календарного года;</w:t>
      </w:r>
    </w:p>
    <w:bookmarkEnd w:id="26"/>
    <w:bookmarkStart w:name="z39" w:id="27"/>
    <w:p>
      <w:pPr>
        <w:spacing w:after="0"/>
        <w:ind w:left="0"/>
        <w:jc w:val="both"/>
      </w:pPr>
      <w:r>
        <w:rPr>
          <w:rFonts w:ascii="Times New Roman"/>
          <w:b w:val="false"/>
          <w:i w:val="false"/>
          <w:color w:val="000000"/>
          <w:sz w:val="28"/>
        </w:rPr>
        <w:t>
      2) с 25 октября по 10 ноября календарного года.</w:t>
      </w:r>
    </w:p>
    <w:bookmarkEnd w:id="27"/>
    <w:bookmarkStart w:name="z40" w:id="28"/>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28"/>
    <w:bookmarkStart w:name="z41" w:id="29"/>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w:t>
      </w:r>
    </w:p>
    <w:bookmarkEnd w:id="29"/>
    <w:bookmarkStart w:name="z42" w:id="30"/>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30"/>
    <w:bookmarkStart w:name="z43" w:id="31"/>
    <w:p>
      <w:pPr>
        <w:spacing w:after="0"/>
        <w:ind w:left="0"/>
        <w:jc w:val="both"/>
      </w:pPr>
      <w:r>
        <w:rPr>
          <w:rFonts w:ascii="Times New Roman"/>
          <w:b w:val="false"/>
          <w:i w:val="false"/>
          <w:color w:val="000000"/>
          <w:sz w:val="28"/>
        </w:rPr>
        <w:t>
      1) с 16 по 25 июля календарного года;</w:t>
      </w:r>
    </w:p>
    <w:bookmarkEnd w:id="31"/>
    <w:bookmarkStart w:name="z44" w:id="32"/>
    <w:p>
      <w:pPr>
        <w:spacing w:after="0"/>
        <w:ind w:left="0"/>
        <w:jc w:val="both"/>
      </w:pPr>
      <w:r>
        <w:rPr>
          <w:rFonts w:ascii="Times New Roman"/>
          <w:b w:val="false"/>
          <w:i w:val="false"/>
          <w:color w:val="000000"/>
          <w:sz w:val="28"/>
        </w:rPr>
        <w:t>
      2) с 21 по 28 ноября календарного года.</w:t>
      </w:r>
    </w:p>
    <w:bookmarkEnd w:id="32"/>
    <w:bookmarkStart w:name="z45" w:id="33"/>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33"/>
    <w:bookmarkStart w:name="z46" w:id="34"/>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34"/>
    <w:bookmarkStart w:name="z47" w:id="35"/>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35"/>
    <w:bookmarkStart w:name="z48" w:id="36"/>
    <w:p>
      <w:pPr>
        <w:spacing w:after="0"/>
        <w:ind w:left="0"/>
        <w:jc w:val="both"/>
      </w:pPr>
      <w:r>
        <w:rPr>
          <w:rFonts w:ascii="Times New Roman"/>
          <w:b w:val="false"/>
          <w:i w:val="false"/>
          <w:color w:val="000000"/>
          <w:sz w:val="28"/>
        </w:rPr>
        <w:t>
      1) с 3 июля до 3 августа календарного года;</w:t>
      </w:r>
    </w:p>
    <w:bookmarkEnd w:id="36"/>
    <w:bookmarkStart w:name="z49" w:id="37"/>
    <w:p>
      <w:pPr>
        <w:spacing w:after="0"/>
        <w:ind w:left="0"/>
        <w:jc w:val="both"/>
      </w:pPr>
      <w:r>
        <w:rPr>
          <w:rFonts w:ascii="Times New Roman"/>
          <w:b w:val="false"/>
          <w:i w:val="false"/>
          <w:color w:val="000000"/>
          <w:sz w:val="28"/>
        </w:rPr>
        <w:t>
      2) с 25 октября по 10 ноября календарного года.</w:t>
      </w:r>
    </w:p>
    <w:bookmarkEnd w:id="37"/>
    <w:bookmarkStart w:name="z50" w:id="38"/>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38"/>
    <w:bookmarkStart w:name="z51" w:id="39"/>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39"/>
    <w:bookmarkStart w:name="z52" w:id="40"/>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40"/>
    <w:bookmarkStart w:name="z53" w:id="41"/>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41"/>
    <w:bookmarkStart w:name="z54" w:id="42"/>
    <w:p>
      <w:pPr>
        <w:spacing w:after="0"/>
        <w:ind w:left="0"/>
        <w:jc w:val="both"/>
      </w:pPr>
      <w:r>
        <w:rPr>
          <w:rFonts w:ascii="Times New Roman"/>
          <w:b w:val="false"/>
          <w:i w:val="false"/>
          <w:color w:val="000000"/>
          <w:sz w:val="28"/>
        </w:rPr>
        <w:t>
      1) с 4 до 20 августа календарного года;</w:t>
      </w:r>
    </w:p>
    <w:bookmarkEnd w:id="42"/>
    <w:bookmarkStart w:name="z55" w:id="43"/>
    <w:p>
      <w:pPr>
        <w:spacing w:after="0"/>
        <w:ind w:left="0"/>
        <w:jc w:val="both"/>
      </w:pPr>
      <w:r>
        <w:rPr>
          <w:rFonts w:ascii="Times New Roman"/>
          <w:b w:val="false"/>
          <w:i w:val="false"/>
          <w:color w:val="000000"/>
          <w:sz w:val="28"/>
        </w:rPr>
        <w:t>
      2) с 19 ноября по 11 декабря календарного года.</w:t>
      </w:r>
    </w:p>
    <w:bookmarkEnd w:id="43"/>
    <w:bookmarkStart w:name="z56" w:id="44"/>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44"/>
    <w:bookmarkStart w:name="z57" w:id="45"/>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45"/>
    <w:bookmarkStart w:name="z58" w:id="46"/>
    <w:p>
      <w:pPr>
        <w:spacing w:after="0"/>
        <w:ind w:left="0"/>
        <w:jc w:val="both"/>
      </w:pPr>
      <w:r>
        <w:rPr>
          <w:rFonts w:ascii="Times New Roman"/>
          <w:b w:val="false"/>
          <w:i w:val="false"/>
          <w:color w:val="000000"/>
          <w:sz w:val="28"/>
        </w:rPr>
        <w:t>
      1) заявление в произвольной форме;</w:t>
      </w:r>
    </w:p>
    <w:bookmarkEnd w:id="46"/>
    <w:bookmarkStart w:name="z59" w:id="47"/>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47"/>
    <w:bookmarkStart w:name="z60" w:id="48"/>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48"/>
    <w:bookmarkStart w:name="z61" w:id="49"/>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49"/>
    <w:bookmarkStart w:name="z62" w:id="50"/>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50"/>
    <w:bookmarkStart w:name="z63" w:id="51"/>
    <w:p>
      <w:pPr>
        <w:spacing w:after="0"/>
        <w:ind w:left="0"/>
        <w:jc w:val="both"/>
      </w:pPr>
      <w:r>
        <w:rPr>
          <w:rFonts w:ascii="Times New Roman"/>
          <w:b w:val="false"/>
          <w:i w:val="false"/>
          <w:color w:val="000000"/>
          <w:sz w:val="28"/>
        </w:rPr>
        <w:t>
      по владению английским языком:</w:t>
      </w:r>
    </w:p>
    <w:bookmarkEnd w:id="51"/>
    <w:bookmarkStart w:name="z64" w:id="52"/>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5.5;</w:t>
      </w:r>
    </w:p>
    <w:bookmarkEnd w:id="52"/>
    <w:bookmarkStart w:name="z65" w:id="53"/>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bookmarkEnd w:id="53"/>
    <w:bookmarkStart w:name="z66" w:id="54"/>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bookmarkEnd w:id="54"/>
    <w:bookmarkStart w:name="z67" w:id="55"/>
    <w:p>
      <w:pPr>
        <w:spacing w:after="0"/>
        <w:ind w:left="0"/>
        <w:jc w:val="both"/>
      </w:pPr>
      <w:r>
        <w:rPr>
          <w:rFonts w:ascii="Times New Roman"/>
          <w:b w:val="false"/>
          <w:i w:val="false"/>
          <w:color w:val="000000"/>
          <w:sz w:val="28"/>
        </w:rPr>
        <w:t>
      по владению немецким языком:</w:t>
      </w:r>
    </w:p>
    <w:bookmarkEnd w:id="55"/>
    <w:bookmarkStart w:name="z68" w:id="56"/>
    <w:p>
      <w:pPr>
        <w:spacing w:after="0"/>
        <w:ind w:left="0"/>
        <w:jc w:val="both"/>
      </w:pPr>
      <w:r>
        <w:rPr>
          <w:rFonts w:ascii="Times New Roman"/>
          <w:b w:val="false"/>
          <w:i w:val="false"/>
          <w:color w:val="000000"/>
          <w:sz w:val="28"/>
        </w:rPr>
        <w:t>
      Deutsche Sprachpruеfung fuеr den Hochschulzugang Niveau В2 (дойче щпрахпрюфун фюр дейн хохшулцуган ниво В2) (DSH, Niveau В2) (ДЙСИЭИЧ, ниво В2) - не ниже уровня В2;</w:t>
      </w:r>
    </w:p>
    <w:bookmarkEnd w:id="56"/>
    <w:bookmarkStart w:name="z69" w:id="57"/>
    <w:p>
      <w:pPr>
        <w:spacing w:after="0"/>
        <w:ind w:left="0"/>
        <w:jc w:val="both"/>
      </w:pPr>
      <w:r>
        <w:rPr>
          <w:rFonts w:ascii="Times New Roman"/>
          <w:b w:val="false"/>
          <w:i w:val="false"/>
          <w:color w:val="000000"/>
          <w:sz w:val="28"/>
        </w:rPr>
        <w:t>
      TestDaF-Prufung Niveau В2 (тестдаф-прюфун ниво В2) (TDF Niveau В2) (ТЙДИЭФ, ниво В2) - не ниже уровня В2;</w:t>
      </w:r>
    </w:p>
    <w:bookmarkEnd w:id="57"/>
    <w:bookmarkStart w:name="z70" w:id="58"/>
    <w:p>
      <w:pPr>
        <w:spacing w:after="0"/>
        <w:ind w:left="0"/>
        <w:jc w:val="both"/>
      </w:pPr>
      <w:r>
        <w:rPr>
          <w:rFonts w:ascii="Times New Roman"/>
          <w:b w:val="false"/>
          <w:i w:val="false"/>
          <w:color w:val="000000"/>
          <w:sz w:val="28"/>
        </w:rPr>
        <w:t>
      по владению французским языком:</w:t>
      </w:r>
    </w:p>
    <w:bookmarkEnd w:id="58"/>
    <w:bookmarkStart w:name="z71" w:id="59"/>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В2 по секциям чтения и аудирования;</w:t>
      </w:r>
    </w:p>
    <w:bookmarkEnd w:id="59"/>
    <w:bookmarkStart w:name="z72" w:id="60"/>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B2;</w:t>
      </w:r>
    </w:p>
    <w:bookmarkEnd w:id="60"/>
    <w:bookmarkStart w:name="z73" w:id="61"/>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B2;</w:t>
      </w:r>
    </w:p>
    <w:bookmarkEnd w:id="61"/>
    <w:bookmarkStart w:name="z74" w:id="62"/>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В2.</w:t>
      </w:r>
    </w:p>
    <w:bookmarkEnd w:id="62"/>
    <w:bookmarkStart w:name="z75" w:id="63"/>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 № ҚР ДСМ-175/2020</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64"/>
    <w:bookmarkStart w:name="z77" w:id="65"/>
    <w:p>
      <w:pPr>
        <w:spacing w:after="0"/>
        <w:ind w:left="0"/>
        <w:jc w:val="both"/>
      </w:pPr>
      <w:r>
        <w:rPr>
          <w:rFonts w:ascii="Times New Roman"/>
          <w:b w:val="false"/>
          <w:i w:val="false"/>
          <w:color w:val="000000"/>
          <w:sz w:val="28"/>
        </w:rPr>
        <w:t>
      7) шесть фотографий размером 3x4 сантиметра;</w:t>
      </w:r>
    </w:p>
    <w:bookmarkEnd w:id="65"/>
    <w:bookmarkStart w:name="z78" w:id="66"/>
    <w:p>
      <w:pPr>
        <w:spacing w:after="0"/>
        <w:ind w:left="0"/>
        <w:jc w:val="both"/>
      </w:pPr>
      <w:r>
        <w:rPr>
          <w:rFonts w:ascii="Times New Roman"/>
          <w:b w:val="false"/>
          <w:i w:val="false"/>
          <w:color w:val="000000"/>
          <w:sz w:val="28"/>
        </w:rPr>
        <w:t xml:space="preserve">
      8) документ, подтверждающий трудовую деятельность,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за исключением иностранных граждан;</w:t>
      </w:r>
    </w:p>
    <w:bookmarkEnd w:id="66"/>
    <w:bookmarkStart w:name="z79" w:id="67"/>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67"/>
    <w:bookmarkStart w:name="z80" w:id="68"/>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68"/>
    <w:bookmarkStart w:name="z81" w:id="69"/>
    <w:p>
      <w:pPr>
        <w:spacing w:after="0"/>
        <w:ind w:left="0"/>
        <w:jc w:val="both"/>
      </w:pPr>
      <w:r>
        <w:rPr>
          <w:rFonts w:ascii="Times New Roman"/>
          <w:b w:val="false"/>
          <w:i w:val="false"/>
          <w:color w:val="000000"/>
          <w:sz w:val="28"/>
        </w:rPr>
        <w:t>
      Документы, перечисленные в подпунктах 4), 5) и 8) предоставляются в подлинниках и копиях, после сверки которых подлинники возвращаются заявителю.</w:t>
      </w:r>
    </w:p>
    <w:bookmarkEnd w:id="69"/>
    <w:bookmarkStart w:name="z82" w:id="70"/>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70"/>
    <w:bookmarkStart w:name="z83" w:id="71"/>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71"/>
    <w:bookmarkStart w:name="z84" w:id="72"/>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72"/>
    <w:bookmarkStart w:name="z85" w:id="73"/>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73"/>
    <w:bookmarkStart w:name="z86" w:id="74"/>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74"/>
    <w:bookmarkStart w:name="z87" w:id="75"/>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75"/>
    <w:bookmarkStart w:name="z88" w:id="76"/>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76"/>
    <w:bookmarkStart w:name="z89" w:id="77"/>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декабря текущего календарного года.</w:t>
      </w:r>
    </w:p>
    <w:bookmarkEnd w:id="77"/>
    <w:bookmarkStart w:name="z90" w:id="78"/>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78"/>
    <w:bookmarkStart w:name="z91" w:id="79"/>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79"/>
    <w:bookmarkStart w:name="z92" w:id="80"/>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80"/>
    <w:bookmarkStart w:name="z93" w:id="81"/>
    <w:p>
      <w:pPr>
        <w:spacing w:after="0"/>
        <w:ind w:left="0"/>
        <w:jc w:val="both"/>
      </w:pPr>
      <w:r>
        <w:rPr>
          <w:rFonts w:ascii="Times New Roman"/>
          <w:b w:val="false"/>
          <w:i w:val="false"/>
          <w:color w:val="000000"/>
          <w:sz w:val="28"/>
        </w:rPr>
        <w:t>
      1) с 15 до 28 августа календарного года;</w:t>
      </w:r>
    </w:p>
    <w:bookmarkEnd w:id="81"/>
    <w:bookmarkStart w:name="z94" w:id="82"/>
    <w:p>
      <w:pPr>
        <w:spacing w:after="0"/>
        <w:ind w:left="0"/>
        <w:jc w:val="both"/>
      </w:pPr>
      <w:r>
        <w:rPr>
          <w:rFonts w:ascii="Times New Roman"/>
          <w:b w:val="false"/>
          <w:i w:val="false"/>
          <w:color w:val="000000"/>
          <w:sz w:val="28"/>
        </w:rPr>
        <w:t>
      2) с 26 декабря до 10 января календарного года.";</w:t>
      </w:r>
    </w:p>
    <w:bookmarkEnd w:id="82"/>
    <w:bookmarkStart w:name="z95" w:id="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3"/>
    <w:bookmarkStart w:name="z96" w:id="84"/>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Перечень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98" w:id="85"/>
    <w:p>
      <w:pPr>
        <w:spacing w:after="0"/>
        <w:ind w:left="0"/>
        <w:jc w:val="both"/>
      </w:pPr>
      <w:r>
        <w:rPr>
          <w:rFonts w:ascii="Times New Roman"/>
          <w:b w:val="false"/>
          <w:i w:val="false"/>
          <w:color w:val="000000"/>
          <w:sz w:val="28"/>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5"/>
    <w:bookmarkStart w:name="z99" w:id="86"/>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1" w:id="87"/>
    <w:p>
      <w:pPr>
        <w:spacing w:after="0"/>
        <w:ind w:left="0"/>
        <w:jc w:val="both"/>
      </w:pPr>
      <w:r>
        <w:rPr>
          <w:rFonts w:ascii="Times New Roman"/>
          <w:b w:val="false"/>
          <w:i w:val="false"/>
          <w:color w:val="000000"/>
          <w:sz w:val="28"/>
        </w:rPr>
        <w:t xml:space="preserve">
      "12. Проведение КТ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комплексного тестирования, утвержденными приказом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87"/>
    <w:bookmarkStart w:name="z102" w:id="88"/>
    <w:p>
      <w:pPr>
        <w:spacing w:after="0"/>
        <w:ind w:left="0"/>
        <w:jc w:val="both"/>
      </w:pPr>
      <w:r>
        <w:rPr>
          <w:rFonts w:ascii="Times New Roman"/>
          <w:b w:val="false"/>
          <w:i w:val="false"/>
          <w:color w:val="000000"/>
          <w:sz w:val="28"/>
        </w:rPr>
        <w:t>
      КТ проводится Национальным центром тестирования Министерства науки и высшего образования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bookmarkEnd w:id="88"/>
    <w:bookmarkStart w:name="z103" w:id="89"/>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НЦТ.</w:t>
      </w:r>
    </w:p>
    <w:bookmarkEnd w:id="89"/>
    <w:bookmarkStart w:name="z104" w:id="90"/>
    <w:p>
      <w:pPr>
        <w:spacing w:after="0"/>
        <w:ind w:left="0"/>
        <w:jc w:val="both"/>
      </w:pPr>
      <w:r>
        <w:rPr>
          <w:rFonts w:ascii="Times New Roman"/>
          <w:b w:val="false"/>
          <w:i w:val="false"/>
          <w:color w:val="000000"/>
          <w:sz w:val="28"/>
        </w:rPr>
        <w:t>
      Пересдача вступительных (творческих) экзаменов и КТ в год их сдачи не допускается.</w:t>
      </w:r>
    </w:p>
    <w:bookmarkEnd w:id="90"/>
    <w:bookmarkStart w:name="z105" w:id="91"/>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91"/>
    <w:bookmarkStart w:name="z106" w:id="92"/>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92"/>
    <w:bookmarkStart w:name="z107" w:id="93"/>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93"/>
    <w:bookmarkStart w:name="z108" w:id="94"/>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bookmarkEnd w:id="94"/>
    <w:bookmarkStart w:name="z109" w:id="95"/>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95"/>
    <w:bookmarkStart w:name="z110" w:id="96"/>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96"/>
    <w:bookmarkStart w:name="z111" w:id="97"/>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97"/>
    <w:bookmarkStart w:name="z112" w:id="98"/>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98"/>
    <w:bookmarkStart w:name="z113" w:id="99"/>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99"/>
    <w:bookmarkStart w:name="z114" w:id="100"/>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100"/>
    <w:bookmarkStart w:name="z115" w:id="101"/>
    <w:p>
      <w:pPr>
        <w:spacing w:after="0"/>
        <w:ind w:left="0"/>
        <w:jc w:val="both"/>
      </w:pPr>
      <w:r>
        <w:rPr>
          <w:rFonts w:ascii="Times New Roman"/>
          <w:b w:val="false"/>
          <w:i w:val="false"/>
          <w:color w:val="000000"/>
          <w:sz w:val="28"/>
        </w:rPr>
        <w:t>
      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bookmarkEnd w:id="101"/>
    <w:bookmarkStart w:name="z116" w:id="102"/>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bookmarkEnd w:id="102"/>
    <w:bookmarkStart w:name="z117" w:id="103"/>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bookmarkEnd w:id="103"/>
    <w:bookmarkStart w:name="z118" w:id="104"/>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bookmarkEnd w:id="104"/>
    <w:bookmarkStart w:name="z119" w:id="105"/>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05"/>
    <w:bookmarkStart w:name="z120" w:id="106"/>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bookmarkEnd w:id="106"/>
    <w:bookmarkStart w:name="z121" w:id="107"/>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07"/>
    <w:bookmarkStart w:name="z122" w:id="108"/>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bookmarkEnd w:id="108"/>
    <w:bookmarkStart w:name="z123" w:id="109"/>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09"/>
    <w:bookmarkStart w:name="z124" w:id="110"/>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bookmarkEnd w:id="110"/>
    <w:bookmarkStart w:name="z125" w:id="111"/>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127" w:id="112"/>
    <w:p>
      <w:pPr>
        <w:spacing w:after="0"/>
        <w:ind w:left="0"/>
        <w:jc w:val="both"/>
      </w:pPr>
      <w:r>
        <w:rPr>
          <w:rFonts w:ascii="Times New Roman"/>
          <w:b w:val="false"/>
          <w:i w:val="false"/>
          <w:color w:val="000000"/>
          <w:sz w:val="28"/>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12"/>
    <w:bookmarkStart w:name="z128" w:id="113"/>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bookmarkEnd w:id="113"/>
    <w:bookmarkStart w:name="z129" w:id="11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14"/>
    <w:bookmarkStart w:name="z130" w:id="115"/>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115"/>
    <w:bookmarkStart w:name="z131" w:id="11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16"/>
    <w:bookmarkStart w:name="z132" w:id="117"/>
    <w:p>
      <w:pPr>
        <w:spacing w:after="0"/>
        <w:ind w:left="0"/>
        <w:jc w:val="both"/>
      </w:pPr>
      <w:r>
        <w:rPr>
          <w:rFonts w:ascii="Times New Roman"/>
          <w:b w:val="false"/>
          <w:i w:val="false"/>
          <w:color w:val="000000"/>
          <w:sz w:val="28"/>
        </w:rPr>
        <w:t xml:space="preserve">
      "Вступительный экзамен в компьютерном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проводится в организациях, определенных уполномоченным органом в области науки и высшего образования.";</w:t>
      </w:r>
    </w:p>
    <w:bookmarkEnd w:id="117"/>
    <w:bookmarkStart w:name="z133"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20-1</w:t>
      </w:r>
      <w:r>
        <w:rPr>
          <w:rFonts w:ascii="Times New Roman"/>
          <w:b w:val="false"/>
          <w:i w:val="false"/>
          <w:color w:val="000000"/>
          <w:sz w:val="28"/>
        </w:rPr>
        <w:t>:</w:t>
      </w:r>
    </w:p>
    <w:bookmarkEnd w:id="118"/>
    <w:bookmarkStart w:name="z134" w:id="119"/>
    <w:p>
      <w:pPr>
        <w:spacing w:after="0"/>
        <w:ind w:left="0"/>
        <w:jc w:val="both"/>
      </w:pPr>
      <w:r>
        <w:rPr>
          <w:rFonts w:ascii="Times New Roman"/>
          <w:b w:val="false"/>
          <w:i w:val="false"/>
          <w:color w:val="000000"/>
          <w:sz w:val="28"/>
        </w:rPr>
        <w:t>
      часть четвертую изложить в следующей редакции:</w:t>
      </w:r>
    </w:p>
    <w:bookmarkEnd w:id="119"/>
    <w:bookmarkStart w:name="z135" w:id="120"/>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60 минут.";</w:t>
      </w:r>
    </w:p>
    <w:bookmarkEnd w:id="120"/>
    <w:bookmarkStart w:name="z136" w:id="121"/>
    <w:p>
      <w:pPr>
        <w:spacing w:after="0"/>
        <w:ind w:left="0"/>
        <w:jc w:val="both"/>
      </w:pPr>
      <w:r>
        <w:rPr>
          <w:rFonts w:ascii="Times New Roman"/>
          <w:b w:val="false"/>
          <w:i w:val="false"/>
          <w:color w:val="000000"/>
          <w:sz w:val="28"/>
        </w:rPr>
        <w:t>
      часть одиннадцатую изложить в следующей редакции:</w:t>
      </w:r>
    </w:p>
    <w:bookmarkEnd w:id="121"/>
    <w:bookmarkStart w:name="z137" w:id="122"/>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НЦТ для обработки и оценивания экспертами, представленными ОВПО, имеющими лицензию и (или) приложение к лицензии на занятие образовательной деятельности по данной группе образовательных программ. Ответы поступающего по блоку тест на определение готовности к обучению в докторантуре обрабатываются НЦТ.";</w:t>
      </w:r>
    </w:p>
    <w:bookmarkEnd w:id="122"/>
    <w:bookmarkStart w:name="z138"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20-3</w:t>
      </w:r>
      <w:r>
        <w:rPr>
          <w:rFonts w:ascii="Times New Roman"/>
          <w:b w:val="false"/>
          <w:i w:val="false"/>
          <w:color w:val="000000"/>
          <w:sz w:val="28"/>
        </w:rPr>
        <w:t>:</w:t>
      </w:r>
    </w:p>
    <w:bookmarkEnd w:id="123"/>
    <w:bookmarkStart w:name="z139" w:id="124"/>
    <w:p>
      <w:pPr>
        <w:spacing w:after="0"/>
        <w:ind w:left="0"/>
        <w:jc w:val="both"/>
      </w:pPr>
      <w:r>
        <w:rPr>
          <w:rFonts w:ascii="Times New Roman"/>
          <w:b w:val="false"/>
          <w:i w:val="false"/>
          <w:color w:val="000000"/>
          <w:sz w:val="28"/>
        </w:rPr>
        <w:t>
      часть первую изложить в следующей редакции:</w:t>
      </w:r>
    </w:p>
    <w:bookmarkEnd w:id="124"/>
    <w:bookmarkStart w:name="z140" w:id="125"/>
    <w:p>
      <w:pPr>
        <w:spacing w:after="0"/>
        <w:ind w:left="0"/>
        <w:jc w:val="both"/>
      </w:pPr>
      <w:r>
        <w:rPr>
          <w:rFonts w:ascii="Times New Roman"/>
          <w:b w:val="false"/>
          <w:i w:val="false"/>
          <w:color w:val="000000"/>
          <w:sz w:val="28"/>
        </w:rPr>
        <w:t>
      "20-3. Для проведения дополнительного тестирования и вступительного экзамена на местах создаются региональные государственные комиссии по организации и проведению дополнительного тестирования и вступительного экзамена, которые утверждаются уполномоченным органом в области науки и высшего образования.";</w:t>
      </w:r>
    </w:p>
    <w:bookmarkEnd w:id="125"/>
    <w:bookmarkStart w:name="z141" w:id="126"/>
    <w:p>
      <w:pPr>
        <w:spacing w:after="0"/>
        <w:ind w:left="0"/>
        <w:jc w:val="both"/>
      </w:pPr>
      <w:r>
        <w:rPr>
          <w:rFonts w:ascii="Times New Roman"/>
          <w:b w:val="false"/>
          <w:i w:val="false"/>
          <w:color w:val="000000"/>
          <w:sz w:val="28"/>
        </w:rPr>
        <w:t>
      часть девятую изложить в следующей редакции:</w:t>
      </w:r>
    </w:p>
    <w:bookmarkEnd w:id="126"/>
    <w:bookmarkStart w:name="z142" w:id="127"/>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 вступительном экзамене в организациях, определенных уполномоченным органом в области науки и высшего образования, направляются администраторы,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bookmarkStart w:name="z144" w:id="128"/>
    <w:p>
      <w:pPr>
        <w:spacing w:after="0"/>
        <w:ind w:left="0"/>
        <w:jc w:val="both"/>
      </w:pPr>
      <w:r>
        <w:rPr>
          <w:rFonts w:ascii="Times New Roman"/>
          <w:b w:val="false"/>
          <w:i w:val="false"/>
          <w:color w:val="000000"/>
          <w:sz w:val="28"/>
        </w:rPr>
        <w:t>
      "20-5. На период проведения и после завершения дополнительного тестирования и вступительного экзамена, для рассмотрения нарушений поступающими правил поведения в аудитории и (или) попытки вмешательства или вмешательства в систему тестирования при прохождении дополнительного тестирования и вступительного экзамена, обнаруженных при просмотре записей видеонаблюдения и/или после проверки файлов регистрации (логов) поступающих в системе тестирования создается Комиссия по принятию решений при возникновении непредвиденных обстоятельств дополнительного тестирования и вступительного экзамена (далее – Комиссия).</w:t>
      </w:r>
    </w:p>
    <w:bookmarkEnd w:id="128"/>
    <w:bookmarkStart w:name="z145" w:id="129"/>
    <w:p>
      <w:pPr>
        <w:spacing w:after="0"/>
        <w:ind w:left="0"/>
        <w:jc w:val="both"/>
      </w:pPr>
      <w:r>
        <w:rPr>
          <w:rFonts w:ascii="Times New Roman"/>
          <w:b w:val="false"/>
          <w:i w:val="false"/>
          <w:color w:val="000000"/>
          <w:sz w:val="28"/>
        </w:rPr>
        <w:t>
      В состав Комиссии входят сотрудники НЦТ и уполномоченного органа в области науки и высшего образования.</w:t>
      </w:r>
    </w:p>
    <w:bookmarkEnd w:id="129"/>
    <w:bookmarkStart w:name="z146" w:id="130"/>
    <w:p>
      <w:pPr>
        <w:spacing w:after="0"/>
        <w:ind w:left="0"/>
        <w:jc w:val="both"/>
      </w:pPr>
      <w:r>
        <w:rPr>
          <w:rFonts w:ascii="Times New Roman"/>
          <w:b w:val="false"/>
          <w:i w:val="false"/>
          <w:color w:val="000000"/>
          <w:sz w:val="28"/>
        </w:rPr>
        <w:t>
      Функции Комиссии:</w:t>
      </w:r>
    </w:p>
    <w:bookmarkEnd w:id="130"/>
    <w:bookmarkStart w:name="z147" w:id="131"/>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 вступительного экзамена;</w:t>
      </w:r>
    </w:p>
    <w:bookmarkEnd w:id="131"/>
    <w:bookmarkStart w:name="z148" w:id="132"/>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 вступительного экзамена нарушения поступающим правил, указанных в пунктах 20-3 и 20-4 в период проведения дополнительного тестирования и вступительного экзамена;</w:t>
      </w:r>
    </w:p>
    <w:bookmarkEnd w:id="132"/>
    <w:bookmarkStart w:name="z149" w:id="133"/>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 вступительного экзамена (баллы дополнительного тестирования и сертификат вступительного экзамена) после окончания дополнительного тестирования и вступительного экзамена в уполномоченный орган в области науки и высшего образования.</w:t>
      </w:r>
    </w:p>
    <w:bookmarkEnd w:id="133"/>
    <w:bookmarkStart w:name="z150" w:id="134"/>
    <w:p>
      <w:pPr>
        <w:spacing w:after="0"/>
        <w:ind w:left="0"/>
        <w:jc w:val="both"/>
      </w:pPr>
      <w:r>
        <w:rPr>
          <w:rFonts w:ascii="Times New Roman"/>
          <w:b w:val="false"/>
          <w:i w:val="false"/>
          <w:color w:val="000000"/>
          <w:sz w:val="28"/>
        </w:rPr>
        <w:t xml:space="preserve">
      В период проведения дополнительного тестирования и вступительного экзамена с 4 по 20 августа и/или с 19 ноября по 11 декабря НЦТ осуществляет просмотр записей видеонаблюдения дополнительного тестирования 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НЦТ составляется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Правилам. Решением Комиссии результаты дополнительного тестирования и сертификат вступительного экзамена аннулируются.</w:t>
      </w:r>
    </w:p>
    <w:bookmarkEnd w:id="134"/>
    <w:bookmarkStart w:name="z151" w:id="135"/>
    <w:p>
      <w:pPr>
        <w:spacing w:after="0"/>
        <w:ind w:left="0"/>
        <w:jc w:val="both"/>
      </w:pPr>
      <w:r>
        <w:rPr>
          <w:rFonts w:ascii="Times New Roman"/>
          <w:b w:val="false"/>
          <w:i w:val="false"/>
          <w:color w:val="000000"/>
          <w:sz w:val="28"/>
        </w:rPr>
        <w:t>
      При аннулировании результатов дополнительного тестирования, поступающие не допускаются к вступительному экзамену. После аннулирования сертификата вступительного экзамена НЦТ направляет уведомление поступающему и ОВПО.</w:t>
      </w:r>
    </w:p>
    <w:bookmarkEnd w:id="135"/>
    <w:bookmarkStart w:name="z152" w:id="136"/>
    <w:p>
      <w:pPr>
        <w:spacing w:after="0"/>
        <w:ind w:left="0"/>
        <w:jc w:val="both"/>
      </w:pPr>
      <w:r>
        <w:rPr>
          <w:rFonts w:ascii="Times New Roman"/>
          <w:b w:val="false"/>
          <w:i w:val="false"/>
          <w:color w:val="000000"/>
          <w:sz w:val="28"/>
        </w:rPr>
        <w:t>
      Поступающий не допускается к вступительному экзамену в текущем году.</w:t>
      </w:r>
    </w:p>
    <w:bookmarkEnd w:id="136"/>
    <w:bookmarkStart w:name="z153" w:id="137"/>
    <w:p>
      <w:pPr>
        <w:spacing w:after="0"/>
        <w:ind w:left="0"/>
        <w:jc w:val="both"/>
      </w:pPr>
      <w:r>
        <w:rPr>
          <w:rFonts w:ascii="Times New Roman"/>
          <w:b w:val="false"/>
          <w:i w:val="false"/>
          <w:color w:val="000000"/>
          <w:sz w:val="28"/>
        </w:rPr>
        <w:t>
      НЦТ после завершения дополнительного тестирования и вступительного экзамена, проведенного в период с 4 по 20 августа и/или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bookmarkEnd w:id="137"/>
    <w:bookmarkStart w:name="z154" w:id="138"/>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по завершении дополнительного тестирования 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подтверждающими материалами.</w:t>
      </w:r>
    </w:p>
    <w:bookmarkEnd w:id="138"/>
    <w:bookmarkStart w:name="z155" w:id="139"/>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результаты дополнительного тестирования, сертификат вступительного экзамена аннулируются приказом уполномоченного органа в области науки и высшего образования.</w:t>
      </w:r>
    </w:p>
    <w:bookmarkEnd w:id="139"/>
    <w:bookmarkStart w:name="z156" w:id="140"/>
    <w:p>
      <w:pPr>
        <w:spacing w:after="0"/>
        <w:ind w:left="0"/>
        <w:jc w:val="both"/>
      </w:pPr>
      <w:r>
        <w:rPr>
          <w:rFonts w:ascii="Times New Roman"/>
          <w:b w:val="false"/>
          <w:i w:val="false"/>
          <w:color w:val="000000"/>
          <w:sz w:val="28"/>
        </w:rPr>
        <w:t>
      После аннулирования результатов дополнительного тестирования, вступительного экзамена и (или) сертификата вступительного экзамена, НЦТ направляет уведомление ОВПО и поступающему через его личный кабинет.</w:t>
      </w:r>
    </w:p>
    <w:bookmarkEnd w:id="140"/>
    <w:bookmarkStart w:name="z157" w:id="141"/>
    <w:p>
      <w:pPr>
        <w:spacing w:after="0"/>
        <w:ind w:left="0"/>
        <w:jc w:val="both"/>
      </w:pPr>
      <w:r>
        <w:rPr>
          <w:rFonts w:ascii="Times New Roman"/>
          <w:b w:val="false"/>
          <w:i w:val="false"/>
          <w:color w:val="000000"/>
          <w:sz w:val="28"/>
        </w:rPr>
        <w:t>
      При этом поступающие, чьи результаты были аннулированы не допускаются к дополнительному тестированию и вступительному экзамену в текущем году.</w:t>
      </w:r>
    </w:p>
    <w:bookmarkEnd w:id="141"/>
    <w:bookmarkStart w:name="z158" w:id="142"/>
    <w:p>
      <w:pPr>
        <w:spacing w:after="0"/>
        <w:ind w:left="0"/>
        <w:jc w:val="both"/>
      </w:pPr>
      <w:r>
        <w:rPr>
          <w:rFonts w:ascii="Times New Roman"/>
          <w:b w:val="false"/>
          <w:i w:val="false"/>
          <w:color w:val="000000"/>
          <w:sz w:val="28"/>
        </w:rPr>
        <w:t>
      Уполномоченным органом в области науки и высшего образования создается Комиссия по мониторингу оценивания работ поступающих в докторантуру экспертами экзаменационной и апелляционной комиссий.</w:t>
      </w:r>
    </w:p>
    <w:bookmarkEnd w:id="142"/>
    <w:bookmarkStart w:name="z159" w:id="143"/>
    <w:p>
      <w:pPr>
        <w:spacing w:after="0"/>
        <w:ind w:left="0"/>
        <w:jc w:val="both"/>
      </w:pPr>
      <w:r>
        <w:rPr>
          <w:rFonts w:ascii="Times New Roman"/>
          <w:b w:val="false"/>
          <w:i w:val="false"/>
          <w:color w:val="000000"/>
          <w:sz w:val="28"/>
        </w:rPr>
        <w:t>
      Комиссия по мониторингу оценивания работ поступающих в докторантуру после завершения вступительного экзамена, проведенного в период с 4 по 20 августа и (или) с 19 ноября по 11 декабря, осуществляет проверку оценивания работ поступающих в докторантуру экспертами экзаменационной и апелляционной комиссий в течение 3 (трех) месяцев.</w:t>
      </w:r>
    </w:p>
    <w:bookmarkEnd w:id="143"/>
    <w:bookmarkStart w:name="z160" w:id="144"/>
    <w:p>
      <w:pPr>
        <w:spacing w:after="0"/>
        <w:ind w:left="0"/>
        <w:jc w:val="both"/>
      </w:pPr>
      <w:r>
        <w:rPr>
          <w:rFonts w:ascii="Times New Roman"/>
          <w:b w:val="false"/>
          <w:i w:val="false"/>
          <w:color w:val="000000"/>
          <w:sz w:val="28"/>
        </w:rPr>
        <w:t>
      В случае выявления нарушений со стороны экзаменационных и (или) апелляционных комиссий, на основании решения комиссии результаты вступительного экзамена и сертификат поступающего аннулируются приказом уполномоченного органа в области науки и высшего образования, и направляется уведомление в ОВПО.</w:t>
      </w:r>
    </w:p>
    <w:bookmarkEnd w:id="144"/>
    <w:bookmarkStart w:name="z161" w:id="145"/>
    <w:p>
      <w:pPr>
        <w:spacing w:after="0"/>
        <w:ind w:left="0"/>
        <w:jc w:val="both"/>
      </w:pPr>
      <w:r>
        <w:rPr>
          <w:rFonts w:ascii="Times New Roman"/>
          <w:b w:val="false"/>
          <w:i w:val="false"/>
          <w:color w:val="000000"/>
          <w:sz w:val="28"/>
        </w:rPr>
        <w:t>
      ОВПО уведомляет и осуществляет отчисление обучающегося.";</w:t>
      </w:r>
    </w:p>
    <w:bookmarkEnd w:id="145"/>
    <w:bookmarkStart w:name="z162" w:id="14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46"/>
    <w:bookmarkStart w:name="z163" w:id="147"/>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науки и высшего образования и здравоохранения.";</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65" w:id="148"/>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МНВО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148"/>
    <w:bookmarkStart w:name="z166" w:id="149"/>
    <w:p>
      <w:pPr>
        <w:spacing w:after="0"/>
        <w:ind w:left="0"/>
        <w:jc w:val="both"/>
      </w:pPr>
      <w:r>
        <w:rPr>
          <w:rFonts w:ascii="Times New Roman"/>
          <w:b w:val="false"/>
          <w:i w:val="false"/>
          <w:color w:val="000000"/>
          <w:sz w:val="28"/>
        </w:rPr>
        <w:t xml:space="preserve">
      24. Для рассмотрения заявлений лиц, не согласных с результатами вступительных (творческих) экзаменов в ОВПО и научных организациях создаются апелляционные комиссии. </w:t>
      </w:r>
    </w:p>
    <w:bookmarkEnd w:id="149"/>
    <w:bookmarkStart w:name="z167" w:id="150"/>
    <w:p>
      <w:pPr>
        <w:spacing w:after="0"/>
        <w:ind w:left="0"/>
        <w:jc w:val="both"/>
      </w:pPr>
      <w:r>
        <w:rPr>
          <w:rFonts w:ascii="Times New Roman"/>
          <w:b w:val="false"/>
          <w:i w:val="false"/>
          <w:color w:val="000000"/>
          <w:sz w:val="28"/>
        </w:rPr>
        <w:t>
      Для рассмотрения заявлений лиц, не согласных с результатами КТ, а также вступительных экзаменов в докторантуру создается Республиканская комиссия по рассмотрению апелляций при МНВО РК. Председатель и состав Республиканской апелляционной комиссии, утверждаются приказом МНВО РК.</w:t>
      </w:r>
    </w:p>
    <w:bookmarkEnd w:id="150"/>
    <w:bookmarkStart w:name="z168" w:id="151"/>
    <w:p>
      <w:pPr>
        <w:spacing w:after="0"/>
        <w:ind w:left="0"/>
        <w:jc w:val="both"/>
      </w:pPr>
      <w:r>
        <w:rPr>
          <w:rFonts w:ascii="Times New Roman"/>
          <w:b w:val="false"/>
          <w:i w:val="false"/>
          <w:color w:val="000000"/>
          <w:sz w:val="28"/>
        </w:rPr>
        <w:t xml:space="preserve">
      При проведении КТ в бумажном формате в каждом пункте проведения КТ создаются апелляционные комиссии. Председатели апелляционных комиссий утверждается приказом МНВО РК."; </w:t>
      </w:r>
    </w:p>
    <w:bookmarkEnd w:id="151"/>
    <w:bookmarkStart w:name="z169"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26-1</w:t>
      </w:r>
      <w:r>
        <w:rPr>
          <w:rFonts w:ascii="Times New Roman"/>
          <w:b w:val="false"/>
          <w:i w:val="false"/>
          <w:color w:val="000000"/>
          <w:sz w:val="28"/>
        </w:rPr>
        <w:t>:</w:t>
      </w:r>
    </w:p>
    <w:bookmarkEnd w:id="152"/>
    <w:bookmarkStart w:name="z170" w:id="153"/>
    <w:p>
      <w:pPr>
        <w:spacing w:after="0"/>
        <w:ind w:left="0"/>
        <w:jc w:val="both"/>
      </w:pPr>
      <w:r>
        <w:rPr>
          <w:rFonts w:ascii="Times New Roman"/>
          <w:b w:val="false"/>
          <w:i w:val="false"/>
          <w:color w:val="000000"/>
          <w:sz w:val="28"/>
        </w:rPr>
        <w:t>
      часть первую изложить в следующей редакции:</w:t>
      </w:r>
    </w:p>
    <w:bookmarkEnd w:id="153"/>
    <w:bookmarkStart w:name="z171" w:id="154"/>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с 13:00 до 13:40 часов после объявления результатов, на базе организации, определяемой уполномоченным органом в области науки и высшего образования.";</w:t>
      </w:r>
    </w:p>
    <w:bookmarkEnd w:id="154"/>
    <w:bookmarkStart w:name="z172" w:id="155"/>
    <w:p>
      <w:pPr>
        <w:spacing w:after="0"/>
        <w:ind w:left="0"/>
        <w:jc w:val="both"/>
      </w:pPr>
      <w:r>
        <w:rPr>
          <w:rFonts w:ascii="Times New Roman"/>
          <w:b w:val="false"/>
          <w:i w:val="false"/>
          <w:color w:val="000000"/>
          <w:sz w:val="28"/>
        </w:rPr>
        <w:t>
      часть четырнадцатую исключить;</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74" w:id="156"/>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науки и высшего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76" w:id="157"/>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57"/>
    <w:bookmarkStart w:name="z177" w:id="1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8"/>
    <w:bookmarkStart w:name="z178" w:id="15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59"/>
    <w:bookmarkStart w:name="z179" w:id="16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60"/>
    <w:bookmarkStart w:name="z180" w:id="1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61"/>
    <w:bookmarkStart w:name="z181" w:id="16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83" w:id="163"/>
      <w:r>
        <w:rPr>
          <w:rFonts w:ascii="Times New Roman"/>
          <w:b w:val="false"/>
          <w:i w:val="false"/>
          <w:color w:val="000000"/>
          <w:sz w:val="28"/>
        </w:rPr>
        <w:t>
      "СОГЛАСОВАН"</w:t>
      </w:r>
    </w:p>
    <w:bookmarkEnd w:id="16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86" w:id="164"/>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89" w:id="165"/>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bl>
    <w:bookmarkStart w:name="z190" w:id="166"/>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 xml:space="preserve">Министра науки </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93" w:id="167"/>
    <w:p>
      <w:pPr>
        <w:spacing w:after="0"/>
        <w:ind w:left="0"/>
        <w:jc w:val="left"/>
      </w:pPr>
      <w:r>
        <w:rPr>
          <w:rFonts w:ascii="Times New Roman"/>
          <w:b/>
          <w:i w:val="false"/>
          <w:color w:val="000000"/>
        </w:rPr>
        <w:t xml:space="preserve"> Шкала перевода баллов SAT (ЭсЭйТи), АСТ (ЭйСиТи), IB (АйБи) в баллы ЕНТ Шкала перевода баллов международного сертификата стандартизированного теста SAT (ЭсЭйТи) в баллы ЕНТ</w:t>
      </w:r>
    </w:p>
    <w:bookmarkEnd w:id="167"/>
    <w:bookmarkStart w:name="z194" w:id="168"/>
    <w:p>
      <w:pPr>
        <w:spacing w:after="0"/>
        <w:ind w:left="0"/>
        <w:jc w:val="both"/>
      </w:pPr>
      <w:r>
        <w:rPr>
          <w:rFonts w:ascii="Times New Roman"/>
          <w:b w:val="false"/>
          <w:i w:val="false"/>
          <w:color w:val="000000"/>
          <w:sz w:val="28"/>
        </w:rPr>
        <w:t>
      1 опция – для учащихся, у которых имеются действующие SAT reasoning (ЭсЭйТи ризонинг) и SAT Subject (ЭсЭйТи Сабджект)</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bl>
    <w:p>
      <w:pPr>
        <w:spacing w:after="0"/>
        <w:ind w:left="0"/>
        <w:jc w:val="both"/>
      </w:pPr>
      <w:bookmarkStart w:name="z195" w:id="169"/>
      <w:r>
        <w:rPr>
          <w:rFonts w:ascii="Times New Roman"/>
          <w:b w:val="false"/>
          <w:i w:val="false"/>
          <w:color w:val="000000"/>
          <w:sz w:val="28"/>
        </w:rPr>
        <w:t>
      * для профильного предмета "Английский язык" учитываются результаты IELTS (Айлтс).</w:t>
      </w:r>
    </w:p>
    <w:bookmarkEnd w:id="169"/>
    <w:p>
      <w:pPr>
        <w:spacing w:after="0"/>
        <w:ind w:left="0"/>
        <w:jc w:val="both"/>
      </w:pPr>
      <w:r>
        <w:rPr>
          <w:rFonts w:ascii="Times New Roman"/>
          <w:b w:val="false"/>
          <w:i w:val="false"/>
          <w:color w:val="000000"/>
          <w:sz w:val="28"/>
        </w:rPr>
        <w:t>Примечание: Перевод баллов SAT (ЭсЭйТи) в баллы ЕНТ осуществляется при условии наличия: сертификатов SAT reasoning (ЭсЭйТи ризонинг) и SAT subject (ЭсЭйТи сабджект). При этом поступающие сдают ЕНТ по предмету История Казахстана и баллы SAT subject (ЭсЭйТи сабджект) переводятся в баллы ЕНТ при условии совпадения профильных предметов.</w:t>
      </w:r>
    </w:p>
    <w:bookmarkStart w:name="z196" w:id="170"/>
    <w:p>
      <w:pPr>
        <w:spacing w:after="0"/>
        <w:ind w:left="0"/>
        <w:jc w:val="both"/>
      </w:pPr>
      <w:r>
        <w:rPr>
          <w:rFonts w:ascii="Times New Roman"/>
          <w:b w:val="false"/>
          <w:i w:val="false"/>
          <w:color w:val="000000"/>
          <w:sz w:val="28"/>
        </w:rPr>
        <w:t>
      2 опция – для учащихся, у которых имеются действующие SAT Reasoning (ЭсЭйТи ризонинг).</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w:t>
            </w:r>
          </w:p>
          <w:p>
            <w:pPr>
              <w:spacing w:after="20"/>
              <w:ind w:left="20"/>
              <w:jc w:val="both"/>
            </w:pPr>
            <w:r>
              <w:rPr>
                <w:rFonts w:ascii="Times New Roman"/>
                <w:b w:val="false"/>
                <w:i w:val="false"/>
                <w:color w:val="000000"/>
                <w:sz w:val="20"/>
              </w:rPr>
              <w:t>(из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w:t>
            </w:r>
          </w:p>
          <w:p>
            <w:pPr>
              <w:spacing w:after="20"/>
              <w:ind w:left="20"/>
              <w:jc w:val="both"/>
            </w:pPr>
            <w:r>
              <w:rPr>
                <w:rFonts w:ascii="Times New Roman"/>
                <w:b w:val="false"/>
                <w:i w:val="false"/>
                <w:color w:val="000000"/>
                <w:sz w:val="20"/>
              </w:rPr>
              <w:t>(из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w:t>
            </w:r>
          </w:p>
          <w:p>
            <w:pPr>
              <w:spacing w:after="20"/>
              <w:ind w:left="20"/>
              <w:jc w:val="both"/>
            </w:pPr>
            <w:r>
              <w:rPr>
                <w:rFonts w:ascii="Times New Roman"/>
                <w:b w:val="false"/>
                <w:i w:val="false"/>
                <w:color w:val="000000"/>
                <w:sz w:val="20"/>
              </w:rPr>
              <w:t>(из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w:t>
            </w:r>
          </w:p>
          <w:p>
            <w:pPr>
              <w:spacing w:after="20"/>
              <w:ind w:left="20"/>
              <w:jc w:val="both"/>
            </w:pPr>
            <w:r>
              <w:rPr>
                <w:rFonts w:ascii="Times New Roman"/>
                <w:b w:val="false"/>
                <w:i w:val="false"/>
                <w:color w:val="000000"/>
                <w:sz w:val="20"/>
              </w:rPr>
              <w:t>(из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bl>
    <w:p>
      <w:pPr>
        <w:spacing w:after="0"/>
        <w:ind w:left="0"/>
        <w:jc w:val="both"/>
      </w:pPr>
      <w:bookmarkStart w:name="z197" w:id="171"/>
      <w:r>
        <w:rPr>
          <w:rFonts w:ascii="Times New Roman"/>
          <w:b w:val="false"/>
          <w:i w:val="false"/>
          <w:color w:val="000000"/>
          <w:sz w:val="28"/>
        </w:rPr>
        <w:t>
      для профильного предмета "Английский язык" учитываются результаты IELTS (Айлтс).</w:t>
      </w:r>
    </w:p>
    <w:bookmarkEnd w:id="171"/>
    <w:p>
      <w:pPr>
        <w:spacing w:after="0"/>
        <w:ind w:left="0"/>
        <w:jc w:val="both"/>
      </w:pPr>
      <w:r>
        <w:rPr>
          <w:rFonts w:ascii="Times New Roman"/>
          <w:b w:val="false"/>
          <w:i w:val="false"/>
          <w:color w:val="000000"/>
          <w:sz w:val="28"/>
        </w:rPr>
        <w:t>Примечание: Перевод баллов SAT (ЭсЭйТи) в баллы ЕНТ осуществляется при условии наличия: сертификата SAT reasoning (ЭсЭйТи ризонинг). При этом поступающие сдают ЕНТ по предмету История Казахстана и двум профильным предметам.</w:t>
      </w:r>
    </w:p>
    <w:bookmarkStart w:name="z198" w:id="172"/>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ACT (ЭйСйТи) в баллы ЕНТ</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 (ЭйСйТи)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bl>
    <w:bookmarkStart w:name="z199" w:id="173"/>
    <w:p>
      <w:pPr>
        <w:spacing w:after="0"/>
        <w:ind w:left="0"/>
        <w:jc w:val="both"/>
      </w:pPr>
      <w:r>
        <w:rPr>
          <w:rFonts w:ascii="Times New Roman"/>
          <w:b w:val="false"/>
          <w:i w:val="false"/>
          <w:color w:val="000000"/>
          <w:sz w:val="28"/>
        </w:rPr>
        <w:t>
      Примечание: Перевод баллов ACT (ЭйСиТи) в баллы ЕНТ осуществляется при условии сдачи ЕНТ по предмету История Казахстана и баллы ACT (ЭйСиТи) переводятся в баллы ЕНТ при условии совпадения профильных предметов.</w:t>
      </w:r>
    </w:p>
    <w:bookmarkEnd w:id="173"/>
    <w:bookmarkStart w:name="z200" w:id="174"/>
    <w:p>
      <w:pPr>
        <w:spacing w:after="0"/>
        <w:ind w:left="0"/>
        <w:jc w:val="left"/>
      </w:pPr>
      <w:r>
        <w:rPr>
          <w:rFonts w:ascii="Times New Roman"/>
          <w:b/>
          <w:i w:val="false"/>
          <w:color w:val="000000"/>
        </w:rPr>
        <w:t xml:space="preserve"> Таблица сопоставимости результатов SAT reasoning (ЭсЭйТи ризонинг) и ACT (ЭйСиТи)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SAT (ЭсЭйТи)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AСT (ЭйСиТи)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01" w:id="175"/>
    <w:p>
      <w:pPr>
        <w:spacing w:after="0"/>
        <w:ind w:left="0"/>
        <w:jc w:val="left"/>
      </w:pPr>
      <w:r>
        <w:rPr>
          <w:rFonts w:ascii="Times New Roman"/>
          <w:b/>
          <w:i w:val="false"/>
          <w:color w:val="000000"/>
        </w:rPr>
        <w:t xml:space="preserve"> Шкала перевода баллов программы Международного бакалавриата IB (АйБи) в баллы ЕНТ</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анализ и подходы/Математика: применение и интерпретация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анализ и подходы / Математика: применение и интерпретация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глобальном сообществе/ Компьютерные науки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(А); Английский язык (В)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02" w:id="176"/>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bookmarkEnd w:id="176"/>
    <w:bookmarkStart w:name="z203" w:id="177"/>
    <w:p>
      <w:pPr>
        <w:spacing w:after="0"/>
        <w:ind w:left="0"/>
        <w:jc w:val="left"/>
      </w:pPr>
      <w:r>
        <w:rPr>
          <w:rFonts w:ascii="Times New Roman"/>
          <w:b/>
          <w:i w:val="false"/>
          <w:color w:val="000000"/>
        </w:rPr>
        <w:t xml:space="preserve"> Шкала перевода баллов программы Международного бакалавриата A Level (Э-Левел) в баллы ЕНТ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78"/>
    <w:p>
      <w:pPr>
        <w:spacing w:after="0"/>
        <w:ind w:left="0"/>
        <w:jc w:val="both"/>
      </w:pPr>
      <w:r>
        <w:rPr>
          <w:rFonts w:ascii="Times New Roman"/>
          <w:b w:val="false"/>
          <w:i w:val="false"/>
          <w:color w:val="000000"/>
          <w:sz w:val="28"/>
        </w:rPr>
        <w:t>
      Примечание: Перевод баллов A Level (Э-Левел) в баллы ЕНТ осуществляется при условии сдачи ЕНТ по предметам История Казахстана и Грамотности чтения и при условии совпадения профильных предметов.</w:t>
      </w:r>
    </w:p>
    <w:bookmarkEnd w:id="178"/>
    <w:bookmarkStart w:name="z205" w:id="179"/>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 (профильный предмет/специальная дисциплина "Иностранный язык (английский)")</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06" w:id="180"/>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TOEFL pbt (ТОЙФЛ ПИБИТИ) в баллы ЕНТ (профильный предмет/специальная дисциплина "Иностранный язык (английский)")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(ТОЙФЛ ПИБИТИ)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09" w:id="181"/>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p>
          <w:p>
            <w:pPr>
              <w:spacing w:after="20"/>
              <w:ind w:left="20"/>
              <w:jc w:val="both"/>
            </w:pPr>
            <w:r>
              <w:rPr>
                <w:rFonts w:ascii="Times New Roman"/>
                <w:b w:val="false"/>
                <w:i w:val="false"/>
                <w:color w:val="000000"/>
                <w:sz w:val="20"/>
              </w:rPr>
              <w:t>1) в магистратуру – с 15 до 28 августа календарного года;</w:t>
            </w:r>
          </w:p>
          <w:p>
            <w:pPr>
              <w:spacing w:after="20"/>
              <w:ind w:left="20"/>
              <w:jc w:val="both"/>
            </w:pPr>
            <w:r>
              <w:rPr>
                <w:rFonts w:ascii="Times New Roman"/>
                <w:b w:val="false"/>
                <w:i w:val="false"/>
                <w:color w:val="000000"/>
                <w:sz w:val="20"/>
              </w:rPr>
              <w:t>2) в докторантуру – с 26 декабря до 10 января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Результатом оказания государственной услуги является выдача расписки о приеме документов по форме, утвержденной </w:t>
            </w:r>
            <w:r>
              <w:rPr>
                <w:rFonts w:ascii="Times New Roman"/>
                <w:b w:val="false"/>
                <w:i w:val="false"/>
                <w:color w:val="000000"/>
                <w:sz w:val="20"/>
              </w:rPr>
              <w:t>приказом № 39</w:t>
            </w:r>
            <w:r>
              <w:rPr>
                <w:rFonts w:ascii="Times New Roman"/>
                <w:b w:val="false"/>
                <w:i w:val="false"/>
                <w:color w:val="000000"/>
                <w:sz w:val="20"/>
              </w:rPr>
              <w:t xml:space="preserve"> и приказ о зачислении в ОВПО, прошедших конкурсный отбор по итогам вступительных экзаменов до 28 августа и 10 января календарного года.</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20"/>
              <w:ind w:left="20"/>
              <w:jc w:val="both"/>
            </w:pP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2"/>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bookmarkEnd w:id="182"/>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5) шесть фотографий размером 3x4 сантиметра;</w:t>
            </w:r>
          </w:p>
          <w:p>
            <w:pPr>
              <w:spacing w:after="20"/>
              <w:ind w:left="20"/>
              <w:jc w:val="both"/>
            </w:pPr>
            <w:r>
              <w:rPr>
                <w:rFonts w:ascii="Times New Roman"/>
                <w:b w:val="false"/>
                <w:i w:val="false"/>
                <w:color w:val="000000"/>
                <w:sz w:val="20"/>
              </w:rPr>
              <w:t xml:space="preserve">6)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9)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электронный документ о высшем образовании (для поступления в магистратуру);</w:t>
            </w:r>
          </w:p>
          <w:p>
            <w:pPr>
              <w:spacing w:after="20"/>
              <w:ind w:left="20"/>
              <w:jc w:val="both"/>
            </w:pPr>
            <w:r>
              <w:rPr>
                <w:rFonts w:ascii="Times New Roman"/>
                <w:b w:val="false"/>
                <w:i w:val="false"/>
                <w:color w:val="000000"/>
                <w:sz w:val="20"/>
              </w:rPr>
              <w:t>3) электронный документ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5)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 xml:space="preserve">7)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8)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p>
            <w:pPr>
              <w:spacing w:after="20"/>
              <w:ind w:left="20"/>
              <w:jc w:val="both"/>
            </w:pPr>
            <w:r>
              <w:rPr>
                <w:rFonts w:ascii="Times New Roman"/>
                <w:b w:val="false"/>
                <w:i w:val="false"/>
                <w:color w:val="000000"/>
                <w:sz w:val="20"/>
              </w:rPr>
              <w:t>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5)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Niveau В2 (дойче щпрахпрюфун фюр дейн хохшулцуган ниво В2) (DSH, Niveau В2) (ДЙСИЭИЧ, ниво В2) - не ниже уровня B2;</w:t>
            </w:r>
          </w:p>
          <w:p>
            <w:pPr>
              <w:spacing w:after="20"/>
              <w:ind w:left="20"/>
              <w:jc w:val="both"/>
            </w:pPr>
            <w:r>
              <w:rPr>
                <w:rFonts w:ascii="Times New Roman"/>
                <w:b w:val="false"/>
                <w:i w:val="false"/>
                <w:color w:val="000000"/>
                <w:sz w:val="20"/>
              </w:rPr>
              <w:t>TestDaF-Prufung Niveau В2 (тестдаф-прюфун ниво В2) (TDF Niveau В2) (ТЙДИЭФ, ниво В2) - не ниже уровня B2;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xml:space="preserve">6)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шесть фотографий размером 3x4 сантиметра;</w:t>
            </w:r>
          </w:p>
          <w:p>
            <w:pPr>
              <w:spacing w:after="20"/>
              <w:ind w:left="20"/>
              <w:jc w:val="both"/>
            </w:pPr>
            <w:r>
              <w:rPr>
                <w:rFonts w:ascii="Times New Roman"/>
                <w:b w:val="false"/>
                <w:i w:val="false"/>
                <w:color w:val="000000"/>
                <w:sz w:val="20"/>
              </w:rPr>
              <w:t xml:space="preserve">8) документ, подтверждающий трудовую деятельность,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Документы, перечисленные в подпунктах 4), 5) и</w:t>
            </w:r>
          </w:p>
          <w:p>
            <w:pPr>
              <w:spacing w:after="20"/>
              <w:ind w:left="20"/>
              <w:jc w:val="both"/>
            </w:pPr>
            <w:r>
              <w:rPr>
                <w:rFonts w:ascii="Times New Roman"/>
                <w:b w:val="false"/>
                <w:i w:val="false"/>
                <w:color w:val="000000"/>
                <w:sz w:val="20"/>
              </w:rPr>
              <w:t>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3) электронный документ об образовании;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5)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Niveau В2 (дойче щпрахпрюфун фюр дейн хохшулцуган ниво В2) (DSH, Niveau В2) (ДЙСИЭИЧ, ниво В2) - не ниже уровня B2;</w:t>
            </w:r>
          </w:p>
          <w:p>
            <w:pPr>
              <w:spacing w:after="20"/>
              <w:ind w:left="20"/>
              <w:jc w:val="both"/>
            </w:pPr>
            <w:r>
              <w:rPr>
                <w:rFonts w:ascii="Times New Roman"/>
                <w:b w:val="false"/>
                <w:i w:val="false"/>
                <w:color w:val="000000"/>
                <w:sz w:val="20"/>
              </w:rPr>
              <w:t>TestDaF-Prufung Niveau В2 (тестдаф-прюфун ниво В2) (TDF Niveau В2) (ТЙДИЭФ, ниво В2) - не ниже уровня B2;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В2.</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 xml:space="preserve">7)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xml:space="preserve">8) электронный документ, подтверждающий трудовую деятельность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bookmarkEnd w:id="183"/>
          <w:p>
            <w:pPr>
              <w:spacing w:after="20"/>
              <w:ind w:left="20"/>
              <w:jc w:val="both"/>
            </w:pPr>
            <w:r>
              <w:rPr>
                <w:rFonts w:ascii="Times New Roman"/>
                <w:b w:val="false"/>
                <w:i w:val="false"/>
                <w:color w:val="000000"/>
                <w:sz w:val="20"/>
              </w:rPr>
              <w:t>2) максимально допустимое время обслуживания услугополучателя – 15 минут (с учетом практики).</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17" w:id="184"/>
    <w:p>
      <w:pPr>
        <w:spacing w:after="0"/>
        <w:ind w:left="0"/>
        <w:jc w:val="left"/>
      </w:pPr>
      <w:r>
        <w:rPr>
          <w:rFonts w:ascii="Times New Roman"/>
          <w:b/>
          <w:i w:val="false"/>
          <w:color w:val="000000"/>
        </w:rPr>
        <w:t xml:space="preserve"> 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баллы по тесту иностранного языка КТ в магистратуру с казахским или русским языком обучения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иностранному языку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С1/уровень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С2/уровень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2023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20" w:id="185"/>
    <w:p>
      <w:pPr>
        <w:spacing w:after="0"/>
        <w:ind w:left="0"/>
        <w:jc w:val="left"/>
      </w:pPr>
      <w:r>
        <w:rPr>
          <w:rFonts w:ascii="Times New Roman"/>
          <w:b/>
          <w:i w:val="false"/>
          <w:color w:val="000000"/>
        </w:rPr>
        <w:t xml:space="preserve"> Перечень групп образовательных программ докторантуры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