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0e3f" w14:textId="1200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октября 2023 года № 172. Зарегистрирован в Министерстве юстиции Республики Казахстан 1 ноября 2023 года № 33596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Порядок и сроки представления отчета доверительным управляющим устанавливаются договором,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обо всех сделках имущественного характера и финансовой деятельности, связанных с государственной собственностью, предоставляемый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31 июля 2023 года № 816 "Об утверждении Правил и сроков представления физическими и юридическими лицами, участвующими в выполнении функций по управлению государственным имуществом, отчетов обо всех сделках имущественного характера и финансовой деятельности, связанных с государственной собственностью" (зарегистрирован в Реестре государственной регистрации нормативных правовых актов за № 33221);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отчет, в котором отражаются промежуточные результаты управления;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 весь период действия договора доверительного управления, в котором излагаются результаты управления государственным имуществом.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отчет содержит следующую информацию: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доходах, полученных доверительным управляющим в результате доверительного управления;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расходах, понесенных доверительным управляющим в результате доверительного управления;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действиях, предпринятых доверительным управляющим в рамках доверительного управления;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связанные с доверительным управлением государственного имущества, предоставляемые по письменному запросу учредителя.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по доверительному управлению государственным имуществом за весь период договора содержит следующую информацию: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финансовые показатели доверительного управления государственным имуществом за весь период;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доверительного управляющего за весь период;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фактических показателей доверительного управления государственным имуществом за весь период;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сведения, связанные с доверительным управлением государственного имущества за весь период, представляемые по письменному запросу учредителя.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отчетам прилагаются копии документов, подтверждающих информацию, содержащуюся в отчетах.";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объекта юридическому лицу с участием государства, которому передается объект в оплату уставного капитала по решению уполномоченного органа по государственному имуществу или местного исполнительного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Aссоциации казахов;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государственного пакета акций Национального оператора по управлению автомобильными дорогами;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40 000 квадратных метров;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передачи государственных пакетов акций (долей участия) юридических лиц, зарегистрированных на территории Международного финансового центра "Aстана" акционерному обществу "Aдминистрация Международного финансового центра "Aстана";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передачи субъекту государственной монополии в сферах информатизации и обеспечения информационной безопасности объектов органов национальной безопасности, предназначенных для обеспечения информационной безопасности;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передачи голосующих акций (долей участия в уставном капитале) организаций высшего и (или) послевузовского образования со стопроцентным участием государства по согласованию с уполномоченным органом в области образования и доверительным управляющим;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передачи памятников истории и культуры республиканского и местного значения в виде комплексов, включающих здания, сооружения, оборудование и иное имущество;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передачи коммунального имущества благотворительным и волонтерским организациям;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передачи объектов недвижимости, входящих в состав имущественного комплекса "Дипломатический городок в городе Астана. Корректировка. Пусковой комплекс -1 (ПК-1)", находящегося на балансе государственного органа, обеспечивающего деятельность Президента Республики Казахстан, Парламента Республики Казахстан, Правительства Республики Казахстан.";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доверительного управления государственным имуществом,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3.2 изложить в следующей редакции:</w:t>
      </w:r>
    </w:p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"16) представлять отчет о финансовой деятельности доверительного управляющего,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связанного с государственным имуществом, переданным ему в доверительное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настоящим Договором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- Министра финансов Республики Казахстан от 31 июля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816 "Об утверждении Правил и сроков представления физическими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юридическими лицами, участвующими в выполнении функций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имуществом, отчетов обо всех сделках имущественного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финансовой деятельности, связанных с государственной собственностью"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33221) (далее - Приказ);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17) в случае заключения сделки об отчуждении или залоге государственного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предоставлять отчет обо всех сделках имущественного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государственной собственностью в порядке, определенном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(сроки представления) ";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формой акта на возмещение необходимых расходов по объекту доверительного 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 возмещение необходимых расходов по объекту доверительного управления</w:t>
      </w:r>
    </w:p>
    <w:bookmarkEnd w:id="45"/>
    <w:p>
      <w:pPr>
        <w:spacing w:after="0"/>
        <w:ind w:left="0"/>
        <w:jc w:val="both"/>
      </w:pPr>
      <w:bookmarkStart w:name="z57" w:id="46"/>
      <w:r>
        <w:rPr>
          <w:rFonts w:ascii="Times New Roman"/>
          <w:b w:val="false"/>
          <w:i w:val="false"/>
          <w:color w:val="000000"/>
          <w:sz w:val="28"/>
        </w:rPr>
        <w:t>
      №____ от "___" __________ 20__ года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доверительного управления № ___ от "___"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договору 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бюджетной программе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расходов, связанных с объектом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оплате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Сумма расходов, связанных с объектом доверительного управления составила: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Доверительный управляющий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