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9fff" w14:textId="10e9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а также формы, содержание и элементы защиты учетно-контрольных марок"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ноября 2023 года № 1191. Зарегистрирован в Министерстве юстиции Республики Казахстан 14 ноября 2023 года № 33636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вина наливом (виноматериал) и пивоваренной продукции, учетно-контрольными марками, а также формы, содержание и элементы защиты учетно-контрольных марок" (зарегистрирован в Реестре государственной регистрации нормативных правовых актов под № 16444)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маркировки (перемаркировки) алкогольной продукции, за исключением вина наливом и пивоваренной продукции, учетно-контрольными марками, а также формы, содержание и элементы защиты учетно-контрольных марок";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маркировки (перемаркировки) алкогольной продукции, за исключением вина наливом и пивоваренной продукции, учетно-контрольными марками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вина наливом (виноматериал) и пивоваренной продукции, учетно-контрольными марками,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маркировки (перемаркировки) алкогольной продукции, за исключением вина наливом и пивоваренной продукции, учетно-контрольными марками";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маркировки (перемаркировки) алкогольной продукции, за исключением вина наливом и пивоваренной продукции, учетно-контрольными марками разработаны в соответствии с подпунктом 1) пункта 15 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 и определяют порядок маркировки (перемаркировки) алкогольной продукции, за исключением вина наливом и пивоваренной продукции (далее – алкогольная продукция) учетно-контрольными марками.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Маркировке учетно-контрольными марками подлежит алкогольная продукция, за исключением вина наливом и пивоваренной продукции, разлитая в потребительскую тару в соответствии с нормативной и технической документацией.";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Учетно-контрольная марка наклеивается голограммой в нижнем направлении на потребительскую тару таким образом, чтобы при вскрытии потребительской тары нарушалась целостность учетно-контрольной марки в целях исключения ее повторного использования (за исключением жестяной тары).";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(перемаркировки)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наливом и пивоваренной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учетно-контрольными марками".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