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afa6" w14:textId="94da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27 февраля 2015 года № 152 "Об утверждении 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17 ноября 2023 года № 405. Зарегистрирован в Министерстве юстиции Республики Казахстан 17 ноября 2023 года № 33650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"20)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"7. Прогнозный спрос на электрическую мощность на предстоящий и последующий календарные годы разрабатывается Системным оператором в разбивке по зонам единой электроэнергетической системы Республики Казахстан (далее – ЕЭС РК) в следующем порядке:</w:t>
      </w:r>
    </w:p>
    <w:bookmarkEnd w:id="4"/>
    <w:bookmarkStart w:name="z11" w:id="5"/>
    <w:p>
      <w:pPr>
        <w:spacing w:after="0"/>
        <w:ind w:left="0"/>
        <w:jc w:val="both"/>
      </w:pPr>
      <w:r>
        <w:rPr>
          <w:rFonts w:ascii="Times New Roman"/>
          <w:b w:val="false"/>
          <w:i w:val="false"/>
          <w:color w:val="000000"/>
          <w:sz w:val="28"/>
        </w:rPr>
        <w:t>
      1)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 для областей, входящих в Северную и Южную зоны ЕЭС РК;</w:t>
      </w:r>
    </w:p>
    <w:bookmarkEnd w:id="5"/>
    <w:bookmarkStart w:name="z12" w:id="6"/>
    <w:p>
      <w:pPr>
        <w:spacing w:after="0"/>
        <w:ind w:left="0"/>
        <w:jc w:val="both"/>
      </w:pPr>
      <w:r>
        <w:rPr>
          <w:rFonts w:ascii="Times New Roman"/>
          <w:b w:val="false"/>
          <w:i w:val="false"/>
          <w:color w:val="000000"/>
          <w:sz w:val="28"/>
        </w:rPr>
        <w:t>
      2)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 для областей, входящих в Западную зону ЕЭС РК;</w:t>
      </w:r>
    </w:p>
    <w:bookmarkEnd w:id="6"/>
    <w:bookmarkStart w:name="z13" w:id="7"/>
    <w:p>
      <w:pPr>
        <w:spacing w:after="0"/>
        <w:ind w:left="0"/>
        <w:jc w:val="both"/>
      </w:pPr>
      <w:r>
        <w:rPr>
          <w:rFonts w:ascii="Times New Roman"/>
          <w:b w:val="false"/>
          <w:i w:val="false"/>
          <w:color w:val="000000"/>
          <w:sz w:val="28"/>
        </w:rPr>
        <w:t>
      3) определяется наибольшая из сумм, рассчитанных в соответствии с подпунктом 1) настоящего пункта (далее – совмещенный максимум Северной и Южной зон ЕЭС РК), а также месяц, соответствующий совмещенному максимуму Северной и Южной зон ЕЭС РК (далее – месяц максимума Северной и Южной зон ЕЭС РК);</w:t>
      </w:r>
    </w:p>
    <w:bookmarkEnd w:id="7"/>
    <w:bookmarkStart w:name="z14" w:id="8"/>
    <w:p>
      <w:pPr>
        <w:spacing w:after="0"/>
        <w:ind w:left="0"/>
        <w:jc w:val="both"/>
      </w:pPr>
      <w:r>
        <w:rPr>
          <w:rFonts w:ascii="Times New Roman"/>
          <w:b w:val="false"/>
          <w:i w:val="false"/>
          <w:color w:val="000000"/>
          <w:sz w:val="28"/>
        </w:rPr>
        <w:t>
      4) определяется наибольшая из сумм, рассчитанных в соответствии с подпунктом 2) настоящего пункта (далее – совмещенный максимум Западной зоны ЕЭС РК), а также месяц, соответствующий совмещенному максимуму Западной зоны ЕЭС РК (далее – месяц максимума Западной зоны ЕЭС РК);</w:t>
      </w:r>
    </w:p>
    <w:bookmarkEnd w:id="8"/>
    <w:bookmarkStart w:name="z15" w:id="9"/>
    <w:p>
      <w:pPr>
        <w:spacing w:after="0"/>
        <w:ind w:left="0"/>
        <w:jc w:val="both"/>
      </w:pPr>
      <w:r>
        <w:rPr>
          <w:rFonts w:ascii="Times New Roman"/>
          <w:b w:val="false"/>
          <w:i w:val="false"/>
          <w:color w:val="000000"/>
          <w:sz w:val="28"/>
        </w:rPr>
        <w:t>
      5) для месяца максимума Северной и Южной зон ЕЭС РК определяется совмещенный максимум Северной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9"/>
    <w:bookmarkStart w:name="z16" w:id="10"/>
    <w:p>
      <w:pPr>
        <w:spacing w:after="0"/>
        <w:ind w:left="0"/>
        <w:jc w:val="both"/>
      </w:pPr>
      <w:r>
        <w:rPr>
          <w:rFonts w:ascii="Times New Roman"/>
          <w:b w:val="false"/>
          <w:i w:val="false"/>
          <w:color w:val="000000"/>
          <w:sz w:val="28"/>
        </w:rPr>
        <w:t>
      6) определяется значение прогнозного спроса на электрическую мощность на предстоящий календарный год по Северной зоне ЕЭС РК как значение совмещенного максимума Северной зоны ЕЭС РК, увеличенное на семнадцать процентов;</w:t>
      </w:r>
    </w:p>
    <w:bookmarkEnd w:id="10"/>
    <w:bookmarkStart w:name="z17" w:id="11"/>
    <w:p>
      <w:pPr>
        <w:spacing w:after="0"/>
        <w:ind w:left="0"/>
        <w:jc w:val="both"/>
      </w:pPr>
      <w:r>
        <w:rPr>
          <w:rFonts w:ascii="Times New Roman"/>
          <w:b w:val="false"/>
          <w:i w:val="false"/>
          <w:color w:val="000000"/>
          <w:sz w:val="28"/>
        </w:rPr>
        <w:t>
      7) для месяца максимума Северной и Южной зон ЕЭС РК определяется совмещенный максимум Южной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11"/>
    <w:bookmarkStart w:name="z18" w:id="12"/>
    <w:p>
      <w:pPr>
        <w:spacing w:after="0"/>
        <w:ind w:left="0"/>
        <w:jc w:val="both"/>
      </w:pPr>
      <w:r>
        <w:rPr>
          <w:rFonts w:ascii="Times New Roman"/>
          <w:b w:val="false"/>
          <w:i w:val="false"/>
          <w:color w:val="000000"/>
          <w:sz w:val="28"/>
        </w:rPr>
        <w:t>
      8) определяется значение прогнозного спроса на электрическую мощность на предстоящий календарный год по Южной зоне ЕЭС РК как значение совмещенного максимума Южной зоны ЕЭС РК, увеличенное на семнадцать процентов;</w:t>
      </w:r>
    </w:p>
    <w:bookmarkEnd w:id="12"/>
    <w:bookmarkStart w:name="z19" w:id="13"/>
    <w:p>
      <w:pPr>
        <w:spacing w:after="0"/>
        <w:ind w:left="0"/>
        <w:jc w:val="both"/>
      </w:pPr>
      <w:r>
        <w:rPr>
          <w:rFonts w:ascii="Times New Roman"/>
          <w:b w:val="false"/>
          <w:i w:val="false"/>
          <w:color w:val="000000"/>
          <w:sz w:val="28"/>
        </w:rPr>
        <w:t>
      9) для месяца максимума Западной зоны ЕЭС РК определяется совмещенный максимум Западно-Казахстанской и Атырауской областей Западной зоны ЕЭС РК как сумма соответствующих данному месяцу и данным областям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13"/>
    <w:bookmarkStart w:name="z20" w:id="14"/>
    <w:p>
      <w:pPr>
        <w:spacing w:after="0"/>
        <w:ind w:left="0"/>
        <w:jc w:val="both"/>
      </w:pPr>
      <w:r>
        <w:rPr>
          <w:rFonts w:ascii="Times New Roman"/>
          <w:b w:val="false"/>
          <w:i w:val="false"/>
          <w:color w:val="000000"/>
          <w:sz w:val="28"/>
        </w:rPr>
        <w:t>
      10) для месяца максимума Западной зоны ЕЭС РК определяется совмещенный максимум Мангистауской области Западной зоны ЕЭС РК как сумма соответствующих данному месяцу и данной области Западной зоны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14"/>
    <w:bookmarkStart w:name="z21" w:id="15"/>
    <w:p>
      <w:pPr>
        <w:spacing w:after="0"/>
        <w:ind w:left="0"/>
        <w:jc w:val="both"/>
      </w:pPr>
      <w:r>
        <w:rPr>
          <w:rFonts w:ascii="Times New Roman"/>
          <w:b w:val="false"/>
          <w:i w:val="false"/>
          <w:color w:val="000000"/>
          <w:sz w:val="28"/>
        </w:rPr>
        <w:t>
      11) определяется значение прогнозного спроса на электрическую мощность на предстоящий календарный год в совокупности по Западно-Казахстанской и Атырауской областям Западной зоны ЕЭС РК как значение совмещенного максимума Западно-Казахстанской и Атырауской областей Западной зоны ЕЭС РК, увеличенное на семнадцать процентов;</w:t>
      </w:r>
    </w:p>
    <w:bookmarkEnd w:id="15"/>
    <w:bookmarkStart w:name="z22" w:id="16"/>
    <w:p>
      <w:pPr>
        <w:spacing w:after="0"/>
        <w:ind w:left="0"/>
        <w:jc w:val="both"/>
      </w:pPr>
      <w:r>
        <w:rPr>
          <w:rFonts w:ascii="Times New Roman"/>
          <w:b w:val="false"/>
          <w:i w:val="false"/>
          <w:color w:val="000000"/>
          <w:sz w:val="28"/>
        </w:rPr>
        <w:t>
      12) определяется значение прогнозного спроса на электрическую мощность на предстоящий календарный год по Мангистауской области Западной зоны ЕЭС РК как значение совмещенного максимума Мангистауской области Западной зоны ЕЭС РК, увеличенное на семнадцать процентов;</w:t>
      </w:r>
    </w:p>
    <w:bookmarkEnd w:id="16"/>
    <w:bookmarkStart w:name="z23" w:id="17"/>
    <w:p>
      <w:pPr>
        <w:spacing w:after="0"/>
        <w:ind w:left="0"/>
        <w:jc w:val="both"/>
      </w:pPr>
      <w:r>
        <w:rPr>
          <w:rFonts w:ascii="Times New Roman"/>
          <w:b w:val="false"/>
          <w:i w:val="false"/>
          <w:color w:val="000000"/>
          <w:sz w:val="28"/>
        </w:rPr>
        <w:t>
      13) прогнозный спрос на электрическую мощность разрабатывается на предстоящий и последующий календарные годы с указанием в нем определенных в соответствии с настоящим пунктом значений прогнозных спросов на электрическую мощность на предстоящий календарный год по Северной зоне ЕЭС РК, по Южной зоне ЕЭС РК, в совокупности по Западно-Казахстанской и Атырауской областям Западной зоны ЕЭС РК, по Мангистауской области Западной зоны ЕЭС РК и по всей ЕЭС РК; значений совмещенных максимумов ЕЭС РК, Северной зоны ЕЭС РК, Южной зоны ЕЭС РК, Западно-Казахстанской и Атырауской областей Западной зоны ЕЭС РК, Мангистауской области Западной зоны ЕЭС РК.</w:t>
      </w:r>
    </w:p>
    <w:bookmarkEnd w:id="17"/>
    <w:bookmarkStart w:name="z24" w:id="18"/>
    <w:p>
      <w:pPr>
        <w:spacing w:after="0"/>
        <w:ind w:left="0"/>
        <w:jc w:val="both"/>
      </w:pPr>
      <w:r>
        <w:rPr>
          <w:rFonts w:ascii="Times New Roman"/>
          <w:b w:val="false"/>
          <w:i w:val="false"/>
          <w:color w:val="000000"/>
          <w:sz w:val="28"/>
        </w:rPr>
        <w:t>
      Определенные значения прогнозных спросов на электрическую мощность на предстоящий календарный год и значения совмещенных максимумов указываются в прогнозном спросе на электрическую мощность на предстоящий и последующий календарные годы с точностью до целых.";</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новой редакции: </w:t>
      </w:r>
    </w:p>
    <w:bookmarkStart w:name="z26" w:id="19"/>
    <w:p>
      <w:pPr>
        <w:spacing w:after="0"/>
        <w:ind w:left="0"/>
        <w:jc w:val="both"/>
      </w:pPr>
      <w:r>
        <w:rPr>
          <w:rFonts w:ascii="Times New Roman"/>
          <w:b w:val="false"/>
          <w:i w:val="false"/>
          <w:color w:val="000000"/>
          <w:sz w:val="28"/>
        </w:rPr>
        <w:t>
      "42. Активизированная системным оператором Заявка на повышение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повышение, и отрицательного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w:t>
      </w:r>
    </w:p>
    <w:bookmarkEnd w:id="19"/>
    <w:bookmarkStart w:name="z27" w:id="20"/>
    <w:p>
      <w:pPr>
        <w:spacing w:after="0"/>
        <w:ind w:left="0"/>
        <w:jc w:val="both"/>
      </w:pPr>
      <w:r>
        <w:rPr>
          <w:rFonts w:ascii="Times New Roman"/>
          <w:b w:val="false"/>
          <w:i w:val="false"/>
          <w:color w:val="000000"/>
          <w:sz w:val="28"/>
        </w:rPr>
        <w:t>
      Активизированная системным оператором Заявка на понижение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понижение, и положительного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w:t>
      </w:r>
    </w:p>
    <w:bookmarkEnd w:id="20"/>
    <w:bookmarkStart w:name="z28" w:id="21"/>
    <w:p>
      <w:pPr>
        <w:spacing w:after="0"/>
        <w:ind w:left="0"/>
        <w:jc w:val="both"/>
      </w:pPr>
      <w:r>
        <w:rPr>
          <w:rFonts w:ascii="Times New Roman"/>
          <w:b w:val="false"/>
          <w:i w:val="false"/>
          <w:color w:val="000000"/>
          <w:sz w:val="28"/>
        </w:rPr>
        <w:t>
      Не исполнение энергопроизводящими организациями активизированных системным оператором заявок на повышение и заявок на понижение фиксируется в оперативных журналах дежурного персонала системного оператора и соответствующих энергопроизводящих организаций.".</w:t>
      </w:r>
    </w:p>
    <w:bookmarkEnd w:id="21"/>
    <w:bookmarkStart w:name="z29" w:id="2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2"/>
    <w:bookmarkStart w:name="z30"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1"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24"/>
    <w:bookmarkStart w:name="z32" w:id="2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5"/>
    <w:bookmarkStart w:name="z33" w:id="2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6"/>
    <w:bookmarkStart w:name="z34" w:id="2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36"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