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ead6" w14:textId="e41e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ноября 2023 года № 178. Зарегистрирован в Министерстве юстиции Республики Казахстан 28 ноября 2023 года № 33696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2023 года № 79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32587)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 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 государства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 областей, городов республиканского значения, столицы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RtogchLg * k – Plg, где: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года, предшествующего планируемому финансовому году.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образования местных исполнительных органов областей, городов республиканского значения, а также изменения границ административно-территориальной единицы путем выделения или разделения населенных пунктов применяются данные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RtogchLg –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0,1;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местного исполнительного органа города республиканского значения с особым статусом,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Алматы", применяется поправочный коэффициент 0,5;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долга соответствует следующему требованию: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≤ RtogchLg * к, где: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