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fb3c" w14:textId="137f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регулирования и развития рынка ценных бумаг</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27 ноября 2023 года № 87. Зарегистрировано в Министерстве юстиции Республики Казахстан 1 декабря 2023 года № 33710</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и развития рынка ценных бумаг,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рынка ценных бумаг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27 ноября 2023 года № 87</w:t>
            </w:r>
          </w:p>
        </w:tc>
      </w:tr>
    </w:tbl>
    <w:bookmarkStart w:name="z15" w:id="9"/>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и развития рынка ценных бумаг, в которые вносятся изменения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79 "Об установлении видов пруденциальных нормативов для организаций, осуществляющих деятельность по управлению инвестиционным портфелем, утверждении правил и методики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 (зарегистрировано в Реестре государственной регистрации нормативных правовых актов под № 17008) следующие изменения:</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 утвержденных указанным постановлением: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регулирования и развития рынка ценных бумаг, в которые вносятся изменения (далее – Перечень);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 утвержденную указанным постановлением,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Start w:name="z20" w:id="1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апреля 2018 года № 80 "Об установлении видов пруденциальных нормативов для организаций, осуществляющих брокерскую и (или) дилерскую деятельность на рынке ценных бумаг, утверждении правил и методики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(зарегистрировано в Реестре государственной регистрации нормативных правовых актов под № 17005) следующие изменения:</w:t>
      </w:r>
    </w:p>
    <w:bookmarkEnd w:id="12"/>
    <w:bookmarkStart w:name="z21"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утвержденных указанным постановлением: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Start w:name="z23" w:id="14"/>
    <w:p>
      <w:pPr>
        <w:spacing w:after="0"/>
        <w:ind w:left="0"/>
        <w:jc w:val="both"/>
      </w:pPr>
      <w:r>
        <w:rPr>
          <w:rFonts w:ascii="Times New Roman"/>
          <w:b w:val="false"/>
          <w:i w:val="false"/>
          <w:color w:val="000000"/>
          <w:sz w:val="28"/>
        </w:rPr>
        <w:t xml:space="preserve">
      Методику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утвержденную указанным постановлением,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End w:id="14"/>
    <w:bookmarkStart w:name="z24" w:id="15"/>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ноября 2018 года № 300 "Об установлении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(зарегистрировано в Реестре государственной регистрации нормативных правовых актов под № 18198) следующие изменения: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6" w:id="1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Правление Национального Банка Республики Казахстан </w:t>
      </w:r>
      <w:r>
        <w:rPr>
          <w:rFonts w:ascii="Times New Roman"/>
          <w:b/>
          <w:i w:val="false"/>
          <w:color w:val="000000"/>
          <w:sz w:val="28"/>
        </w:rPr>
        <w:t>ПОСТАНОВЛЯЕТ:</w:t>
      </w:r>
    </w:p>
    <w:bookmarkEnd w:id="16"/>
    <w:bookmarkStart w:name="z27" w:id="17"/>
    <w:p>
      <w:pPr>
        <w:spacing w:after="0"/>
        <w:ind w:left="0"/>
        <w:jc w:val="both"/>
      </w:pPr>
      <w:r>
        <w:rPr>
          <w:rFonts w:ascii="Times New Roman"/>
          <w:b w:val="false"/>
          <w:i w:val="false"/>
          <w:color w:val="000000"/>
          <w:sz w:val="28"/>
        </w:rPr>
        <w:t>
      1. Установить следующие факторы, влияющие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w:t>
      </w:r>
    </w:p>
    <w:bookmarkEnd w:id="17"/>
    <w:bookmarkStart w:name="z28" w:id="18"/>
    <w:p>
      <w:pPr>
        <w:spacing w:after="0"/>
        <w:ind w:left="0"/>
        <w:jc w:val="both"/>
      </w:pPr>
      <w:r>
        <w:rPr>
          <w:rFonts w:ascii="Times New Roman"/>
          <w:b w:val="false"/>
          <w:i w:val="false"/>
          <w:color w:val="000000"/>
          <w:sz w:val="28"/>
        </w:rPr>
        <w:t>
      1) снижение коэффициента достаточности собственного капитала;</w:t>
      </w:r>
    </w:p>
    <w:bookmarkEnd w:id="18"/>
    <w:bookmarkStart w:name="z29" w:id="19"/>
    <w:p>
      <w:pPr>
        <w:spacing w:after="0"/>
        <w:ind w:left="0"/>
        <w:jc w:val="both"/>
      </w:pPr>
      <w:r>
        <w:rPr>
          <w:rFonts w:ascii="Times New Roman"/>
          <w:b w:val="false"/>
          <w:i w:val="false"/>
          <w:color w:val="000000"/>
          <w:sz w:val="28"/>
        </w:rPr>
        <w:t>
      2) снижение объема совокупных ликвидных активов;</w:t>
      </w:r>
    </w:p>
    <w:bookmarkEnd w:id="19"/>
    <w:bookmarkStart w:name="z30" w:id="20"/>
    <w:p>
      <w:pPr>
        <w:spacing w:after="0"/>
        <w:ind w:left="0"/>
        <w:jc w:val="both"/>
      </w:pPr>
      <w:r>
        <w:rPr>
          <w:rFonts w:ascii="Times New Roman"/>
          <w:b w:val="false"/>
          <w:i w:val="false"/>
          <w:color w:val="000000"/>
          <w:sz w:val="28"/>
        </w:rPr>
        <w:t>
      3) убыточная деятельность.";</w:t>
      </w:r>
    </w:p>
    <w:bookmarkEnd w:id="20"/>
    <w:bookmarkStart w:name="z31"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одобрения плана мероприятий, предусматривающего меры раннего реагирования, утвержденных указанным постановлением: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3" w:id="22"/>
    <w:p>
      <w:pPr>
        <w:spacing w:after="0"/>
        <w:ind w:left="0"/>
        <w:jc w:val="both"/>
      </w:pPr>
      <w:r>
        <w:rPr>
          <w:rFonts w:ascii="Times New Roman"/>
          <w:b w:val="false"/>
          <w:i w:val="false"/>
          <w:color w:val="000000"/>
          <w:sz w:val="28"/>
        </w:rPr>
        <w:t xml:space="preserve">
      "1. Настоящие Правила одобрения плана мероприятий, предусматривающего меры раннего реагирования,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и определяют порядок одобрения уполномоченным органом по регулированию, контролю и надзору финансового рынка и финансовых организаций (далее - уполномоченный орган) плана мероприятий, предусматривающего меры раннего реагирования по повышению финансовой устойчивости организации, осуществляющей брокерскую и (или) дилерскую деятельность на рынке ценных бумаг и (или) деятельность по управлению инвестиционным портфелем (далее - организация).";</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определения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утвержденную указанным постановлением,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и развития рынка ценных бумаг,</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обязательных к соблюдению</w:t>
            </w:r>
            <w:r>
              <w:br/>
            </w:r>
            <w:r>
              <w:rPr>
                <w:rFonts w:ascii="Times New Roman"/>
                <w:b w:val="false"/>
                <w:i w:val="false"/>
                <w:color w:val="000000"/>
                <w:sz w:val="20"/>
              </w:rPr>
              <w:t>организациями, осуществляющими</w:t>
            </w:r>
            <w:r>
              <w:br/>
            </w:r>
            <w:r>
              <w:rPr>
                <w:rFonts w:ascii="Times New Roman"/>
                <w:b w:val="false"/>
                <w:i w:val="false"/>
                <w:color w:val="000000"/>
                <w:sz w:val="20"/>
              </w:rPr>
              <w:t>деятельность по управлению</w:t>
            </w:r>
            <w:r>
              <w:br/>
            </w:r>
            <w:r>
              <w:rPr>
                <w:rFonts w:ascii="Times New Roman"/>
                <w:b w:val="false"/>
                <w:i w:val="false"/>
                <w:color w:val="000000"/>
                <w:sz w:val="20"/>
              </w:rPr>
              <w:t>инвестиционным портфелем</w:t>
            </w:r>
          </w:p>
        </w:tc>
      </w:tr>
    </w:tbl>
    <w:bookmarkStart w:name="z37" w:id="23"/>
    <w:p>
      <w:pPr>
        <w:spacing w:after="0"/>
        <w:ind w:left="0"/>
        <w:jc w:val="left"/>
      </w:pPr>
      <w:r>
        <w:rPr>
          <w:rFonts w:ascii="Times New Roman"/>
          <w:b/>
          <w:i w:val="false"/>
          <w:color w:val="000000"/>
        </w:rPr>
        <w:t xml:space="preserve"> Таблица расчета значений пруденциальных нормативов управляющего инвестиционным портфелем</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вклады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10 (десять) процентов от суммы активов по балансу управляющего инвестиционным портфелем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1.9 и 1.10 настоящего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1.11 настоящего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центральном депозитарии, осуществляющем деятельность на территории Республики Казахстан или функционирующем на территории Международного финансового центра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управляющего инвестиционным портфелем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имеющих долгосрочный кредитный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счетах в организациях-нерезидентах Республики Казахстан, осуществляющих функции, установленные </w:t>
            </w:r>
            <w:r>
              <w:rPr>
                <w:rFonts w:ascii="Times New Roman"/>
                <w:b w:val="false"/>
                <w:i w:val="false"/>
                <w:color w:val="000000"/>
                <w:sz w:val="20"/>
              </w:rPr>
              <w:t>пунктом 1</w:t>
            </w:r>
            <w:r>
              <w:rPr>
                <w:rFonts w:ascii="Times New Roman"/>
                <w:b w:val="false"/>
                <w:i w:val="false"/>
                <w:color w:val="000000"/>
                <w:sz w:val="20"/>
              </w:rPr>
              <w:t xml:space="preserve"> статьи 59 Закона Республики Казахстан "О рынке ценных бумаг", имеющих долгосрочный кредитный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Республики Казахстан, являющихся членом Международной ассоциации по вопросам обслуживания ценных бумаг (International Securities Services Association) (Интернэшнл Секьюритис Сервисис Асошиайшн)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включенными в категорию "премиум" сектора "акции" площадки "Основная" официального списка фондовой биржи, или эмитентами, акции которых находятся в представительском списке индекса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p>
          <w:p>
            <w:pPr>
              <w:spacing w:after="20"/>
              <w:ind w:left="20"/>
              <w:jc w:val="both"/>
            </w:pPr>
            <w:r>
              <w:rPr>
                <w:rFonts w:ascii="Times New Roman"/>
                <w:b w:val="false"/>
                <w:i w:val="false"/>
                <w:color w:val="000000"/>
                <w:sz w:val="20"/>
              </w:rPr>
              <w:t>имеют долгосрочный кредитный рейтинг не ниже "B"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(Стандард энд Пурс)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"Основная" официального списка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фондовой биржи, и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негосударственных долговых ценных бумаг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"Альтернативная" официального списка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международную рейтинг не ниже "АА-" агентства Standard &amp; Poor's (Стандард энд Пурс) или рейтинг аналогичного уровня одного из других рейтинговых агентств, а также ценные бумаги, выпущенные Евразийским Банком Развития и номинированные в национальной валюте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"ВВ+" до "ВВ-"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(Стандард энд Пурс) или рейтинг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(Стандард энд Пурс) или рейтинг одного их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(Стандард энд Пурс) или рейтинг одного их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включенные в официальный список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 за исключением акций и депозитарных расписок, базовым активом которых являются данные акции, указанных в строке 3.4 настоящего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или акции юридических лиц Республики Казахстан, включенные в подраздел официального списка "Сегмент регионального рынка акций"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являющиеся предметом операции "обратного репо", заключенной с участием центрального контрагента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состав активов которых сформирован исключительно за счет негосударственных долговых ценных бумаг, выпущенных субъектами, отнесенными к малому или среднему предпринимательству согласно Предпринимательскому кодексу Республики Казахстан, по которым имеется гарантия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негосударственных ценных бумаг, включенные в официальный список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исключением дебиторской задолженности аффилированных лиц управляющего инвестиционным портфелем) по начисленному, но не выплаченному комиссионному вознаграждению в рамках осуществления профессиональной деятельности на рынке ценных бумаг (не просроченная по условиям договора) - в сумме, не превышающей 10 (десять) процентов от суммы активов по балансу управляющего инвестиционным портфелем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управляющего инвестиционным портфелем в виде недвижимого имущества в сумме, не превышающей 5 (пяти) процентов от суммы активов по балансу управляющего инвестиционным портфелем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ликвидные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обязательства по балансу,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Ор_УИП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Ор_УИП_ПА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срочной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и развития рынка ценных бумаг,</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2018 года № 79</w:t>
            </w:r>
          </w:p>
        </w:tc>
      </w:tr>
    </w:tbl>
    <w:bookmarkStart w:name="z40" w:id="24"/>
    <w:p>
      <w:pPr>
        <w:spacing w:after="0"/>
        <w:ind w:left="0"/>
        <w:jc w:val="left"/>
      </w:pPr>
      <w:r>
        <w:rPr>
          <w:rFonts w:ascii="Times New Roman"/>
          <w:b/>
          <w:i w:val="false"/>
          <w:color w:val="000000"/>
        </w:rPr>
        <w:t xml:space="preserve"> Методика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w:t>
      </w:r>
    </w:p>
    <w:bookmarkEnd w:id="24"/>
    <w:bookmarkStart w:name="z41" w:id="25"/>
    <w:p>
      <w:pPr>
        <w:spacing w:after="0"/>
        <w:ind w:left="0"/>
        <w:jc w:val="left"/>
      </w:pPr>
      <w:r>
        <w:rPr>
          <w:rFonts w:ascii="Times New Roman"/>
          <w:b/>
          <w:i w:val="false"/>
          <w:color w:val="000000"/>
        </w:rPr>
        <w:t xml:space="preserve"> Глава 1. Общие положения</w:t>
      </w:r>
    </w:p>
    <w:bookmarkEnd w:id="25"/>
    <w:bookmarkStart w:name="z42" w:id="26"/>
    <w:p>
      <w:pPr>
        <w:spacing w:after="0"/>
        <w:ind w:left="0"/>
        <w:jc w:val="both"/>
      </w:pPr>
      <w:r>
        <w:rPr>
          <w:rFonts w:ascii="Times New Roman"/>
          <w:b w:val="false"/>
          <w:i w:val="false"/>
          <w:color w:val="000000"/>
          <w:sz w:val="28"/>
        </w:rPr>
        <w:t xml:space="preserve">
      1. Настоящая Методика расчета пруденциальных нормативов, обязательных к соблюдению организациями, осуществляющими деятельность по управлению инвестиционным портфелем (далее – Методика), разработана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Республики Казахстан "О рынке ценных бумаг",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и устанавливает методику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 (далее - управляющий инвестиционным портфелем).</w:t>
      </w:r>
    </w:p>
    <w:bookmarkEnd w:id="26"/>
    <w:bookmarkStart w:name="z43" w:id="27"/>
    <w:p>
      <w:pPr>
        <w:spacing w:after="0"/>
        <w:ind w:left="0"/>
        <w:jc w:val="left"/>
      </w:pPr>
      <w:r>
        <w:rPr>
          <w:rFonts w:ascii="Times New Roman"/>
          <w:b/>
          <w:i w:val="false"/>
          <w:color w:val="000000"/>
        </w:rPr>
        <w:t xml:space="preserve"> Глава 2. Методика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w:t>
      </w:r>
    </w:p>
    <w:bookmarkEnd w:id="27"/>
    <w:bookmarkStart w:name="z44" w:id="28"/>
    <w:p>
      <w:pPr>
        <w:spacing w:after="0"/>
        <w:ind w:left="0"/>
        <w:jc w:val="both"/>
      </w:pPr>
      <w:r>
        <w:rPr>
          <w:rFonts w:ascii="Times New Roman"/>
          <w:b w:val="false"/>
          <w:i w:val="false"/>
          <w:color w:val="000000"/>
          <w:sz w:val="28"/>
        </w:rPr>
        <w:t>
      2. Для целей расчета минимального размера собственного капитала используется размер месячного расчетного показателя (далее - МРП), установленный законом о республиканском бюджете на соответствующий финансовый год.</w:t>
      </w:r>
    </w:p>
    <w:bookmarkEnd w:id="28"/>
    <w:bookmarkStart w:name="z45" w:id="29"/>
    <w:p>
      <w:pPr>
        <w:spacing w:after="0"/>
        <w:ind w:left="0"/>
        <w:jc w:val="both"/>
      </w:pPr>
      <w:r>
        <w:rPr>
          <w:rFonts w:ascii="Times New Roman"/>
          <w:b w:val="false"/>
          <w:i w:val="false"/>
          <w:color w:val="000000"/>
          <w:sz w:val="28"/>
        </w:rPr>
        <w:t>
      3. Управляющий инвестиционным портфелем, осуществляющий в соответствии с договором, заключенным с единым накопительным пенсионным фондом, доверительное управление пенсионными активами, рассчитывает коэффициент достаточности собственного капитала по формуле:</w:t>
      </w:r>
    </w:p>
    <w:bookmarkEnd w:id="29"/>
    <w:bookmarkStart w:name="z46" w:id="30"/>
    <w:p>
      <w:pPr>
        <w:spacing w:after="0"/>
        <w:ind w:left="0"/>
        <w:jc w:val="both"/>
      </w:pPr>
      <w:r>
        <w:rPr>
          <w:rFonts w:ascii="Times New Roman"/>
          <w:b w:val="false"/>
          <w:i w:val="false"/>
          <w:color w:val="000000"/>
          <w:sz w:val="28"/>
        </w:rPr>
        <w:t>
      К = (ВЛА+ЛА - О) / (МРСК+Ор_УИП_ПА), где:</w:t>
      </w:r>
    </w:p>
    <w:bookmarkEnd w:id="30"/>
    <w:bookmarkStart w:name="z47" w:id="31"/>
    <w:p>
      <w:pPr>
        <w:spacing w:after="0"/>
        <w:ind w:left="0"/>
        <w:jc w:val="both"/>
      </w:pPr>
      <w:r>
        <w:rPr>
          <w:rFonts w:ascii="Times New Roman"/>
          <w:b w:val="false"/>
          <w:i w:val="false"/>
          <w:color w:val="000000"/>
          <w:sz w:val="28"/>
        </w:rPr>
        <w:t>
      ВЛА - высоколиквидные активы управляющего инвестиционным портфелем, имеющиеся на дату расчета, которые признаются высоколиквидными в соответствии с пунктом 6 Методики;</w:t>
      </w:r>
    </w:p>
    <w:bookmarkEnd w:id="31"/>
    <w:bookmarkStart w:name="z48" w:id="32"/>
    <w:p>
      <w:pPr>
        <w:spacing w:after="0"/>
        <w:ind w:left="0"/>
        <w:jc w:val="both"/>
      </w:pPr>
      <w:r>
        <w:rPr>
          <w:rFonts w:ascii="Times New Roman"/>
          <w:b w:val="false"/>
          <w:i w:val="false"/>
          <w:color w:val="000000"/>
          <w:sz w:val="28"/>
        </w:rPr>
        <w:t>
      ЛА - ликвидные активы управляющего инвестиционным портфелем, имеющиеся на дату расчета, которые признаются ликвидными в соответствии с пунктом 6 Методики;</w:t>
      </w:r>
    </w:p>
    <w:bookmarkEnd w:id="32"/>
    <w:bookmarkStart w:name="z49" w:id="33"/>
    <w:p>
      <w:pPr>
        <w:spacing w:after="0"/>
        <w:ind w:left="0"/>
        <w:jc w:val="both"/>
      </w:pPr>
      <w:r>
        <w:rPr>
          <w:rFonts w:ascii="Times New Roman"/>
          <w:b w:val="false"/>
          <w:i w:val="false"/>
          <w:color w:val="000000"/>
          <w:sz w:val="28"/>
        </w:rPr>
        <w:t>
       О - совокупные обязательства по балансу, имеющиеся на дату расчета;</w:t>
      </w:r>
    </w:p>
    <w:bookmarkEnd w:id="33"/>
    <w:bookmarkStart w:name="z50" w:id="34"/>
    <w:p>
      <w:pPr>
        <w:spacing w:after="0"/>
        <w:ind w:left="0"/>
        <w:jc w:val="both"/>
      </w:pPr>
      <w:r>
        <w:rPr>
          <w:rFonts w:ascii="Times New Roman"/>
          <w:b w:val="false"/>
          <w:i w:val="false"/>
          <w:color w:val="000000"/>
          <w:sz w:val="28"/>
        </w:rPr>
        <w:t>
       МРСК - минимальный размер собственного капитала управляющего инвестиционным портфелем, принимаемый в расчет достаточности собственного капитала, составляющий 440 000 (четыреста сорок тысяч) МРП;</w:t>
      </w:r>
    </w:p>
    <w:bookmarkEnd w:id="34"/>
    <w:bookmarkStart w:name="z51" w:id="35"/>
    <w:p>
      <w:pPr>
        <w:spacing w:after="0"/>
        <w:ind w:left="0"/>
        <w:jc w:val="both"/>
      </w:pPr>
      <w:r>
        <w:rPr>
          <w:rFonts w:ascii="Times New Roman"/>
          <w:b w:val="false"/>
          <w:i w:val="false"/>
          <w:color w:val="000000"/>
          <w:sz w:val="28"/>
        </w:rPr>
        <w:t>
      Ор_УИП_ПА - операционный риск, связанный с доверительным управлением пенсионных активов, рассчитанный как размер активов в инвестиционном управлении на дату расчета, умноженный на коэффициент операционного риска УИП ПА – 4%.</w:t>
      </w:r>
    </w:p>
    <w:bookmarkEnd w:id="35"/>
    <w:bookmarkStart w:name="z52" w:id="36"/>
    <w:p>
      <w:pPr>
        <w:spacing w:after="0"/>
        <w:ind w:left="0"/>
        <w:jc w:val="both"/>
      </w:pPr>
      <w:r>
        <w:rPr>
          <w:rFonts w:ascii="Times New Roman"/>
          <w:b w:val="false"/>
          <w:i w:val="false"/>
          <w:color w:val="000000"/>
          <w:sz w:val="28"/>
        </w:rPr>
        <w:t>
      4. Управляющий инвестиционным портфелем рассчитывает коэффициент достаточности собственного капитала по формуле:</w:t>
      </w:r>
    </w:p>
    <w:bookmarkEnd w:id="36"/>
    <w:bookmarkStart w:name="z53" w:id="37"/>
    <w:p>
      <w:pPr>
        <w:spacing w:after="0"/>
        <w:ind w:left="0"/>
        <w:jc w:val="both"/>
      </w:pPr>
      <w:r>
        <w:rPr>
          <w:rFonts w:ascii="Times New Roman"/>
          <w:b w:val="false"/>
          <w:i w:val="false"/>
          <w:color w:val="000000"/>
          <w:sz w:val="28"/>
        </w:rPr>
        <w:t>
      К = (ВЛА+ЛА - О) / (МРСК+Ор_УИП), где:</w:t>
      </w:r>
    </w:p>
    <w:bookmarkEnd w:id="37"/>
    <w:bookmarkStart w:name="z54" w:id="38"/>
    <w:p>
      <w:pPr>
        <w:spacing w:after="0"/>
        <w:ind w:left="0"/>
        <w:jc w:val="both"/>
      </w:pPr>
      <w:r>
        <w:rPr>
          <w:rFonts w:ascii="Times New Roman"/>
          <w:b w:val="false"/>
          <w:i w:val="false"/>
          <w:color w:val="000000"/>
          <w:sz w:val="28"/>
        </w:rPr>
        <w:t>
      ВЛА - высоколиквидные активы управляющего инвестиционным портфелем, имеющиеся на дату расчета, которые признаются высоколиквидными в соответствии с пунктом 6 Методики;</w:t>
      </w:r>
    </w:p>
    <w:bookmarkEnd w:id="38"/>
    <w:bookmarkStart w:name="z55" w:id="39"/>
    <w:p>
      <w:pPr>
        <w:spacing w:after="0"/>
        <w:ind w:left="0"/>
        <w:jc w:val="both"/>
      </w:pPr>
      <w:r>
        <w:rPr>
          <w:rFonts w:ascii="Times New Roman"/>
          <w:b w:val="false"/>
          <w:i w:val="false"/>
          <w:color w:val="000000"/>
          <w:sz w:val="28"/>
        </w:rPr>
        <w:t>
      ЛА - ликвидные активы управляющего инвестиционным портфелем, имеющиеся на дату расчета, которые признаются ликвидными в соответствии с пунктом 6 Методики;</w:t>
      </w:r>
    </w:p>
    <w:bookmarkEnd w:id="39"/>
    <w:bookmarkStart w:name="z56" w:id="40"/>
    <w:p>
      <w:pPr>
        <w:spacing w:after="0"/>
        <w:ind w:left="0"/>
        <w:jc w:val="both"/>
      </w:pPr>
      <w:r>
        <w:rPr>
          <w:rFonts w:ascii="Times New Roman"/>
          <w:b w:val="false"/>
          <w:i w:val="false"/>
          <w:color w:val="000000"/>
          <w:sz w:val="28"/>
        </w:rPr>
        <w:t>
      О - совокупные обязательства по балансу, имеющиеся на дату расчета;</w:t>
      </w:r>
    </w:p>
    <w:bookmarkEnd w:id="40"/>
    <w:bookmarkStart w:name="z57" w:id="41"/>
    <w:p>
      <w:pPr>
        <w:spacing w:after="0"/>
        <w:ind w:left="0"/>
        <w:jc w:val="both"/>
      </w:pPr>
      <w:r>
        <w:rPr>
          <w:rFonts w:ascii="Times New Roman"/>
          <w:b w:val="false"/>
          <w:i w:val="false"/>
          <w:color w:val="000000"/>
          <w:sz w:val="28"/>
        </w:rPr>
        <w:t>
      МРСК - минимальный размер собственного капитала управляющего инвестиционным портфелем, принимаемый в расчет достаточности собственного капитала, составляющий 50 000 (пятьдесят тысяч) МРП;</w:t>
      </w:r>
    </w:p>
    <w:bookmarkEnd w:id="41"/>
    <w:bookmarkStart w:name="z58" w:id="42"/>
    <w:p>
      <w:pPr>
        <w:spacing w:after="0"/>
        <w:ind w:left="0"/>
        <w:jc w:val="both"/>
      </w:pPr>
      <w:r>
        <w:rPr>
          <w:rFonts w:ascii="Times New Roman"/>
          <w:b w:val="false"/>
          <w:i w:val="false"/>
          <w:color w:val="000000"/>
          <w:sz w:val="28"/>
        </w:rPr>
        <w:t>
      Ор_УИП - операционный риск, связанный с доверительным управлением активов, рассчитанный как размер активов в инвестиционном управлении на дату расчета, умноженный на коэффициент операционного риска УИП – 0,1%.</w:t>
      </w:r>
    </w:p>
    <w:bookmarkEnd w:id="42"/>
    <w:bookmarkStart w:name="z59" w:id="43"/>
    <w:p>
      <w:pPr>
        <w:spacing w:after="0"/>
        <w:ind w:left="0"/>
        <w:jc w:val="both"/>
      </w:pPr>
      <w:r>
        <w:rPr>
          <w:rFonts w:ascii="Times New Roman"/>
          <w:b w:val="false"/>
          <w:i w:val="false"/>
          <w:color w:val="000000"/>
          <w:sz w:val="28"/>
        </w:rPr>
        <w:t>
      5. Минимальное значение коэффициентов срочной ликвидности управляющего инвестиционным портфелем устанавливается в размере:</w:t>
      </w:r>
    </w:p>
    <w:bookmarkEnd w:id="43"/>
    <w:bookmarkStart w:name="z60" w:id="44"/>
    <w:p>
      <w:pPr>
        <w:spacing w:after="0"/>
        <w:ind w:left="0"/>
        <w:jc w:val="both"/>
      </w:pPr>
      <w:r>
        <w:rPr>
          <w:rFonts w:ascii="Times New Roman"/>
          <w:b w:val="false"/>
          <w:i w:val="false"/>
          <w:color w:val="000000"/>
          <w:sz w:val="28"/>
        </w:rPr>
        <w:t>
      К2-1 – не менее 1;</w:t>
      </w:r>
    </w:p>
    <w:bookmarkEnd w:id="44"/>
    <w:bookmarkStart w:name="z61" w:id="45"/>
    <w:p>
      <w:pPr>
        <w:spacing w:after="0"/>
        <w:ind w:left="0"/>
        <w:jc w:val="both"/>
      </w:pPr>
      <w:r>
        <w:rPr>
          <w:rFonts w:ascii="Times New Roman"/>
          <w:b w:val="false"/>
          <w:i w:val="false"/>
          <w:color w:val="000000"/>
          <w:sz w:val="28"/>
        </w:rPr>
        <w:t>
      К2-2 – не менее 0,9;</w:t>
      </w:r>
    </w:p>
    <w:bookmarkEnd w:id="45"/>
    <w:bookmarkStart w:name="z62" w:id="46"/>
    <w:p>
      <w:pPr>
        <w:spacing w:after="0"/>
        <w:ind w:left="0"/>
        <w:jc w:val="both"/>
      </w:pPr>
      <w:r>
        <w:rPr>
          <w:rFonts w:ascii="Times New Roman"/>
          <w:b w:val="false"/>
          <w:i w:val="false"/>
          <w:color w:val="000000"/>
          <w:sz w:val="28"/>
        </w:rPr>
        <w:t>
      К2-3 – не менее 0,8;</w:t>
      </w:r>
    </w:p>
    <w:bookmarkEnd w:id="46"/>
    <w:bookmarkStart w:name="z63" w:id="47"/>
    <w:p>
      <w:pPr>
        <w:spacing w:after="0"/>
        <w:ind w:left="0"/>
        <w:jc w:val="both"/>
      </w:pPr>
      <w:r>
        <w:rPr>
          <w:rFonts w:ascii="Times New Roman"/>
          <w:b w:val="false"/>
          <w:i w:val="false"/>
          <w:color w:val="000000"/>
          <w:sz w:val="28"/>
        </w:rPr>
        <w:t>
      К2-4 – не менее 0,5.</w:t>
      </w:r>
    </w:p>
    <w:bookmarkEnd w:id="47"/>
    <w:bookmarkStart w:name="z64" w:id="48"/>
    <w:p>
      <w:pPr>
        <w:spacing w:after="0"/>
        <w:ind w:left="0"/>
        <w:jc w:val="both"/>
      </w:pPr>
      <w:r>
        <w:rPr>
          <w:rFonts w:ascii="Times New Roman"/>
          <w:b w:val="false"/>
          <w:i w:val="false"/>
          <w:color w:val="000000"/>
          <w:sz w:val="28"/>
        </w:rPr>
        <w:t>
      Коэффициент срочной ликвидности К2-1 рассчитывается как отношение размера высоколиквидных активов к размеру срочных обязательств с оставшимся сроком до погашения от 0 (нуля) до 7 (семи) дней включительно. Если размер срочных обязательств с оставшимся сроком до погашения от 0 (нуля) до 7 (семи) дней составляет менее 10 % от высоколиквидных активов, то коэффициент срочной ликвидности К2-1 не рассчитывается и считается исполненным.</w:t>
      </w:r>
    </w:p>
    <w:bookmarkEnd w:id="48"/>
    <w:bookmarkStart w:name="z65" w:id="49"/>
    <w:p>
      <w:pPr>
        <w:spacing w:after="0"/>
        <w:ind w:left="0"/>
        <w:jc w:val="both"/>
      </w:pPr>
      <w:r>
        <w:rPr>
          <w:rFonts w:ascii="Times New Roman"/>
          <w:b w:val="false"/>
          <w:i w:val="false"/>
          <w:color w:val="000000"/>
          <w:sz w:val="28"/>
        </w:rPr>
        <w:t>
       Коэффициент срочной ликвидности К2-2 рассчитывается как отношение размера совокупных ликвидных активов к размеру срочных обязательств с оставшимся сроком до погашения от 0 (нуля) до 30 (тридцати) дней включительно. Если размер срочных обязательств с оставшимся сроком до погашения от 0 (нуля) до 30 (тридцати) дней составляет менее 10 % от совокупных ликвидных активов, то коэффициент срочной ликвидности К2-2 не рассчитывается и считается исполненным.</w:t>
      </w:r>
    </w:p>
    <w:bookmarkEnd w:id="49"/>
    <w:bookmarkStart w:name="z66" w:id="50"/>
    <w:p>
      <w:pPr>
        <w:spacing w:after="0"/>
        <w:ind w:left="0"/>
        <w:jc w:val="both"/>
      </w:pPr>
      <w:r>
        <w:rPr>
          <w:rFonts w:ascii="Times New Roman"/>
          <w:b w:val="false"/>
          <w:i w:val="false"/>
          <w:color w:val="000000"/>
          <w:sz w:val="28"/>
        </w:rPr>
        <w:t>
      Коэффициент срочной ликвидности К2-3 рассчитывается как отношение размера совокупных ликвидных активов к размеру срочных обязательств с оставшимся сроком до погашения от 0 (нуля) до 90 (девяносто) дней включительно. Если размер срочных обязательств с оставшимся сроком до погашения от 0 (нуля) до 90 (девяносто) дней составляет менее 10 % от совокупных ликвидных активов, то коэффициент срочной ликвидности К2-3 не рассчитывается и считается исполненным.</w:t>
      </w:r>
    </w:p>
    <w:bookmarkEnd w:id="50"/>
    <w:bookmarkStart w:name="z67" w:id="51"/>
    <w:p>
      <w:pPr>
        <w:spacing w:after="0"/>
        <w:ind w:left="0"/>
        <w:jc w:val="both"/>
      </w:pPr>
      <w:r>
        <w:rPr>
          <w:rFonts w:ascii="Times New Roman"/>
          <w:b w:val="false"/>
          <w:i w:val="false"/>
          <w:color w:val="000000"/>
          <w:sz w:val="28"/>
        </w:rPr>
        <w:t>
       Коэффициент срочной ликвидности К2-4 рассчитывается как отношение размера совокупных ликвидных активов к размеру совокупных обязательств. Если размер совокупных обязательств составляет менее 10 % от совокупных ликвидных активов, то коэффициент срочной ликвидности К2-4 не рассчитывается и считается исполненным.</w:t>
      </w:r>
    </w:p>
    <w:bookmarkEnd w:id="51"/>
    <w:bookmarkStart w:name="z68" w:id="52"/>
    <w:p>
      <w:pPr>
        <w:spacing w:after="0"/>
        <w:ind w:left="0"/>
        <w:jc w:val="both"/>
      </w:pPr>
      <w:r>
        <w:rPr>
          <w:rFonts w:ascii="Times New Roman"/>
          <w:b w:val="false"/>
          <w:i w:val="false"/>
          <w:color w:val="000000"/>
          <w:sz w:val="28"/>
        </w:rPr>
        <w:t>
       Высоколиквидные и ликвидные активы управляющего инвестиционным портфелем, имеющиеся на дату расчета, признаются таковыми в соответствии с пунктом 6 Методики.</w:t>
      </w:r>
    </w:p>
    <w:bookmarkEnd w:id="52"/>
    <w:bookmarkStart w:name="z69" w:id="53"/>
    <w:p>
      <w:pPr>
        <w:spacing w:after="0"/>
        <w:ind w:left="0"/>
        <w:jc w:val="both"/>
      </w:pPr>
      <w:r>
        <w:rPr>
          <w:rFonts w:ascii="Times New Roman"/>
          <w:b w:val="false"/>
          <w:i w:val="false"/>
          <w:color w:val="000000"/>
          <w:sz w:val="28"/>
        </w:rPr>
        <w:t>
      6. В расчет высоколиквидных активов управляющего инвестиционным портфелем включаются активы, указанные в следующих строках Таблицы расчета значений пруденциальных нормативов управляющего инвестиционным портфелем согласно приложению к Правилам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 утвержденным настоящим постановлением (далее - Правила), в соответствующих объемах: 1.1, 1.2, 1.4, 1.5, 1.6, 1.7, 1.8, 1.9, 1.10, 1.12, 1.13, 2.1, 2.2, 2.3, 2.4, 2.8, 2.10, 2.11, 2.14, 3.1, 3.2, 3.5, 4.4, 5.1, 5.2, 5.3, 5.4.</w:t>
      </w:r>
    </w:p>
    <w:bookmarkEnd w:id="53"/>
    <w:bookmarkStart w:name="z70" w:id="54"/>
    <w:p>
      <w:pPr>
        <w:spacing w:after="0"/>
        <w:ind w:left="0"/>
        <w:jc w:val="both"/>
      </w:pPr>
      <w:r>
        <w:rPr>
          <w:rFonts w:ascii="Times New Roman"/>
          <w:b w:val="false"/>
          <w:i w:val="false"/>
          <w:color w:val="000000"/>
          <w:sz w:val="28"/>
        </w:rPr>
        <w:t>
      В качестве ликвидных активов управляющего инвестиционным портфелем признаются активы, указанные в следующих строках Таблицы расчета значений пруденциальных нормативов управляющего инвестиционным портфелем согласно приложению к Правилам, в соответствующих объемах: 1.3, 1.11, 2.5, 2.6, 2.7, 2.9, 2.12, 2.13, 2.15, 2.16, 3.3, 3.4, 3.6, 3.7, 4.1, 4.2, 4.3, 4.5.</w:t>
      </w:r>
    </w:p>
    <w:bookmarkEnd w:id="54"/>
    <w:bookmarkStart w:name="z71" w:id="55"/>
    <w:p>
      <w:pPr>
        <w:spacing w:after="0"/>
        <w:ind w:left="0"/>
        <w:jc w:val="both"/>
      </w:pPr>
      <w:r>
        <w:rPr>
          <w:rFonts w:ascii="Times New Roman"/>
          <w:b w:val="false"/>
          <w:i w:val="false"/>
          <w:color w:val="000000"/>
          <w:sz w:val="28"/>
        </w:rPr>
        <w:t>
      7. В расчет высоколиквидных и ликвидных активов, предусмотренных пунктом 6 Методики, не включаются:</w:t>
      </w:r>
    </w:p>
    <w:bookmarkEnd w:id="55"/>
    <w:bookmarkStart w:name="z72" w:id="56"/>
    <w:p>
      <w:pPr>
        <w:spacing w:after="0"/>
        <w:ind w:left="0"/>
        <w:jc w:val="both"/>
      </w:pPr>
      <w:r>
        <w:rPr>
          <w:rFonts w:ascii="Times New Roman"/>
          <w:b w:val="false"/>
          <w:i w:val="false"/>
          <w:color w:val="000000"/>
          <w:sz w:val="28"/>
        </w:rPr>
        <w:t>
      1) активы, являющиеся обеспечением по обязательствам управляющего инвестиционным портфелем и (или) на которые право собственности управляющего инвестиционным портфелем ограничено (за исключением операций репо).</w:t>
      </w:r>
    </w:p>
    <w:bookmarkEnd w:id="56"/>
    <w:bookmarkStart w:name="z73" w:id="57"/>
    <w:p>
      <w:pPr>
        <w:spacing w:after="0"/>
        <w:ind w:left="0"/>
        <w:jc w:val="both"/>
      </w:pPr>
      <w:r>
        <w:rPr>
          <w:rFonts w:ascii="Times New Roman"/>
          <w:b w:val="false"/>
          <w:i w:val="false"/>
          <w:color w:val="000000"/>
          <w:sz w:val="28"/>
        </w:rPr>
        <w:t>
      Ценные бумаги, являющиеся предметом операции "обратного репо", включаются в расчет ликвидных активов управляющего инвестиционным портфелем в объемах, указанных в Таблице расчета значений пруденциальных нормативов управляющего инвестиционным портфелем согласно приложению к Правилам (за исключением ценных бумаг, являющихся предметом операции "обратного репо", заключенной с участием центрального контрагента).</w:t>
      </w:r>
    </w:p>
    <w:bookmarkEnd w:id="57"/>
    <w:bookmarkStart w:name="z74" w:id="58"/>
    <w:p>
      <w:pPr>
        <w:spacing w:after="0"/>
        <w:ind w:left="0"/>
        <w:jc w:val="both"/>
      </w:pPr>
      <w:r>
        <w:rPr>
          <w:rFonts w:ascii="Times New Roman"/>
          <w:b w:val="false"/>
          <w:i w:val="false"/>
          <w:color w:val="000000"/>
          <w:sz w:val="28"/>
        </w:rPr>
        <w:t>
      Ценные бумаги, являющиеся предметом операции "обратного репо", заключенной с участием центрального контрагента, включаются в расчет ликвидных активов управляющего инвестиционным портфелем в полном объеме;</w:t>
      </w:r>
    </w:p>
    <w:bookmarkEnd w:id="58"/>
    <w:bookmarkStart w:name="z75" w:id="59"/>
    <w:p>
      <w:pPr>
        <w:spacing w:after="0"/>
        <w:ind w:left="0"/>
        <w:jc w:val="both"/>
      </w:pPr>
      <w:r>
        <w:rPr>
          <w:rFonts w:ascii="Times New Roman"/>
          <w:b w:val="false"/>
          <w:i w:val="false"/>
          <w:color w:val="000000"/>
          <w:sz w:val="28"/>
        </w:rPr>
        <w:t>
      2) ценные бумаги, выпущенные юридическими лицами, являющимися аффилированными лицами по отношению к управляющему инвестиционным портфелем, за исключением акций, входящих в официальный список фондовой биржи, параметры которого используются в целях расчета индекса рынка акций фондовой биржи (представительский список фондовой биржи).</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и развития рынка ценных бумаг,</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расчета значений</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обязательных к соблюдению</w:t>
            </w:r>
            <w:r>
              <w:br/>
            </w:r>
            <w:r>
              <w:rPr>
                <w:rFonts w:ascii="Times New Roman"/>
                <w:b w:val="false"/>
                <w:i w:val="false"/>
                <w:color w:val="000000"/>
                <w:sz w:val="20"/>
              </w:rPr>
              <w:t>организациями, осуществляющими</w:t>
            </w:r>
            <w:r>
              <w:br/>
            </w:r>
            <w:r>
              <w:rPr>
                <w:rFonts w:ascii="Times New Roman"/>
                <w:b w:val="false"/>
                <w:i w:val="false"/>
                <w:color w:val="000000"/>
                <w:sz w:val="20"/>
              </w:rPr>
              <w:t>брокерскую и (или) дилерскую</w:t>
            </w:r>
            <w:r>
              <w:br/>
            </w:r>
            <w:r>
              <w:rPr>
                <w:rFonts w:ascii="Times New Roman"/>
                <w:b w:val="false"/>
                <w:i w:val="false"/>
                <w:color w:val="000000"/>
                <w:sz w:val="20"/>
              </w:rPr>
              <w:t>деятельность</w:t>
            </w:r>
            <w:r>
              <w:br/>
            </w:r>
            <w:r>
              <w:rPr>
                <w:rFonts w:ascii="Times New Roman"/>
                <w:b w:val="false"/>
                <w:i w:val="false"/>
                <w:color w:val="000000"/>
                <w:sz w:val="20"/>
              </w:rPr>
              <w:t>на рынке ценных бумаг</w:t>
            </w:r>
          </w:p>
        </w:tc>
      </w:tr>
    </w:tbl>
    <w:bookmarkStart w:name="z78" w:id="60"/>
    <w:p>
      <w:pPr>
        <w:spacing w:after="0"/>
        <w:ind w:left="0"/>
        <w:jc w:val="left"/>
      </w:pPr>
      <w:r>
        <w:rPr>
          <w:rFonts w:ascii="Times New Roman"/>
          <w:b/>
          <w:i w:val="false"/>
          <w:color w:val="000000"/>
        </w:rPr>
        <w:t xml:space="preserve"> Таблица расчета значений пруденциальных нормативов организации, осуществляющей брокерскую и (или) дилерскую деятельность на рынке ценных бумаг</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вклады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10 (десять) процентов от суммы активов по балансу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1.9 и 1.10 настоящего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1.11 настоящего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центральном депозитарии, осуществляющем деятельность на территории Республики Казахстан или функционирующем на территории Международного финансового центра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Организации,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имеющих долгосрочный кредитный рейтинг не ниже "ВВВ-"по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счетах в организациях-нерезидентах Республики Казахстан, осуществляющих функции, установленные </w:t>
            </w:r>
            <w:r>
              <w:rPr>
                <w:rFonts w:ascii="Times New Roman"/>
                <w:b w:val="false"/>
                <w:i w:val="false"/>
                <w:color w:val="000000"/>
                <w:sz w:val="20"/>
              </w:rPr>
              <w:t>пунктом 1</w:t>
            </w:r>
            <w:r>
              <w:rPr>
                <w:rFonts w:ascii="Times New Roman"/>
                <w:b w:val="false"/>
                <w:i w:val="false"/>
                <w:color w:val="000000"/>
                <w:sz w:val="20"/>
              </w:rPr>
              <w:t xml:space="preserve"> статьи 59 Закона Республики Казахстан "О рынке ценных бумаг", имеющих долгосрочный кредитный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Республики Казахстан, являющихся членом Международной ассоциации по вопросам обслуживания ценных бумаг (International Securities Services Association) (Интернэшнл Секьюритис Сервисис Асошиайшн)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включенными в категорию "премиум" сектора "акции" площадки "Основная" официального списка фондовой биржи, или эмитентами, акции которых находятся в представительском списке индекса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p>
          <w:p>
            <w:pPr>
              <w:spacing w:after="20"/>
              <w:ind w:left="20"/>
              <w:jc w:val="both"/>
            </w:pPr>
            <w:r>
              <w:rPr>
                <w:rFonts w:ascii="Times New Roman"/>
                <w:b w:val="false"/>
                <w:i w:val="false"/>
                <w:color w:val="000000"/>
                <w:sz w:val="20"/>
              </w:rPr>
              <w:t>имеют долгосрочный кредитный рейтинг не ниже "B"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Standard &amp; Poor's (Стандард энд Пурс)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"Основная" официального списка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фондовой биржи, и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негосударственных долговых ценных бумаг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"Альтернативная" официального списка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 не ниже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 от "kzBBB+" до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международную рейтинг не ниже "АА-" агентства Standard &amp; Poor's (Стандард энд Пурс) или рейтинг аналогичного уровня одного из других рейтинговых агентств, а также ценные бумаги, выпущенные Евразийским Банком Развития и номинированные в национальной валюте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"ВВ+" до "ВВ-"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Standard &amp; Poor's (Стандард энд Пурс) или рейтинг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Standard &amp; Poor's (Стандард энд Пурс) или рейтинг одного их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Standard &amp; Poor's (Стандард энд Пурс) или рейтинг одного их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включенные в официальный список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 за исключением акций и депозитарных расписок, базовым активом которых являются данные акции, указанных в строке 3.4 настоящего приложения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или акции юридических лиц Республики Казахстан, включенные в подраздел официального списка "Сегмент регионального рынка акций"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являющиеся предметом операции "обратного репо", заключенной с участием центрального контрагента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состав активов которых сформирован исключительно за счет негосударственных долговых ценных бумаг, выпущенных субъектами, отнесенными к малому или среднему предпринимательству согласно Предпринимательскому кодексу Республики Казахстан, по которым имеется гарантия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негосударственных долговых ценных бумаг, включенные в официальный список фондовой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исключением дебиторской задолженности аффилированных лиц Организации) по начисленному, но не выплаченному комиссионному вознаграждению в рамках осуществления профессиональной деятельности на рынке ценных бумаг (не просроченная по условиям договора) - в сумме, не превышающей 10 (десять) процентов от суммы активов по балансу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Организации в виде недвижимого имущества в сумме, не превышающей 5 (пяти) процентов от суммы активов по балансу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ликвидные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обязательства по балансу, в 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маржевому обеспечению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Ор_УИП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Ор_БД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Ор_УИП_ПА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срочной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и развития рынка ценных бумаг,</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2018 года № 80</w:t>
            </w:r>
          </w:p>
        </w:tc>
      </w:tr>
    </w:tbl>
    <w:bookmarkStart w:name="z81" w:id="61"/>
    <w:p>
      <w:pPr>
        <w:spacing w:after="0"/>
        <w:ind w:left="0"/>
        <w:jc w:val="left"/>
      </w:pPr>
      <w:r>
        <w:rPr>
          <w:rFonts w:ascii="Times New Roman"/>
          <w:b/>
          <w:i w:val="false"/>
          <w:color w:val="000000"/>
        </w:rPr>
        <w:t xml:space="preserve"> Методика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w:t>
      </w:r>
    </w:p>
    <w:bookmarkEnd w:id="61"/>
    <w:bookmarkStart w:name="z82" w:id="62"/>
    <w:p>
      <w:pPr>
        <w:spacing w:after="0"/>
        <w:ind w:left="0"/>
        <w:jc w:val="left"/>
      </w:pPr>
      <w:r>
        <w:rPr>
          <w:rFonts w:ascii="Times New Roman"/>
          <w:b/>
          <w:i w:val="false"/>
          <w:color w:val="000000"/>
        </w:rPr>
        <w:t xml:space="preserve"> Глава 1. Общие положения</w:t>
      </w:r>
    </w:p>
    <w:bookmarkEnd w:id="62"/>
    <w:bookmarkStart w:name="z83" w:id="63"/>
    <w:p>
      <w:pPr>
        <w:spacing w:after="0"/>
        <w:ind w:left="0"/>
        <w:jc w:val="both"/>
      </w:pPr>
      <w:r>
        <w:rPr>
          <w:rFonts w:ascii="Times New Roman"/>
          <w:b w:val="false"/>
          <w:i w:val="false"/>
          <w:color w:val="000000"/>
          <w:sz w:val="28"/>
        </w:rPr>
        <w:t xml:space="preserve">
      1. Настоящая Методика расчета пруденциальных нормативов, обязательных к соблюдению организациями, осуществляющими брокерскую и (или) дилерскую деятельность на рынке ценных бумаг, (далее – Методика) разработана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 Республики Казахстан "О рынке ценных бумаг" (далее – Закон о рынке ценных бумаг),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и устанавливает методику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(далее – брокер и (или) дилер), включая добровольные накопительные пенсионные фонды, совмещающие деятельность по управлению инвестиционным портфелем с правом привлечения добровольных пенсионных взносов с брокерской и (или) дилерской деятельностью на рынке ценных бумаг без права ведения счетов клиентов в качестве номинального держателя (далее – ДНПФ), управляющих инвестиционным портфелем, совмещающих деятельность по управлению инвестиционным портфелем без права привлечения добровольных пенсионных взносов с брокерской и (или) дилерской деятельностью с правом ведения счетов клиентов в качестве номинального держателя (далее – УИП1), управляющих инвестиционным портфелем, совмещающих деятельность по управлению инвестиционным портфелем без права привлечения добровольных пенсионных взносов с брокерской и (или) дилерской деятельностью без права ведения счетов клиентов (далее – УИП2).</w:t>
      </w:r>
    </w:p>
    <w:bookmarkEnd w:id="63"/>
    <w:bookmarkStart w:name="z84" w:id="64"/>
    <w:p>
      <w:pPr>
        <w:spacing w:after="0"/>
        <w:ind w:left="0"/>
        <w:jc w:val="left"/>
      </w:pPr>
      <w:r>
        <w:rPr>
          <w:rFonts w:ascii="Times New Roman"/>
          <w:b/>
          <w:i w:val="false"/>
          <w:color w:val="000000"/>
        </w:rPr>
        <w:t xml:space="preserve"> Глава 2. Методика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w:t>
      </w:r>
    </w:p>
    <w:bookmarkEnd w:id="64"/>
    <w:bookmarkStart w:name="z85" w:id="65"/>
    <w:p>
      <w:pPr>
        <w:spacing w:after="0"/>
        <w:ind w:left="0"/>
        <w:jc w:val="both"/>
      </w:pPr>
      <w:r>
        <w:rPr>
          <w:rFonts w:ascii="Times New Roman"/>
          <w:b w:val="false"/>
          <w:i w:val="false"/>
          <w:color w:val="000000"/>
          <w:sz w:val="28"/>
        </w:rPr>
        <w:t>
      2. Для целей расчета минимального размера собственного капитала используется размер месячного расчетного показателя (далее - МРП), установленный законом о республиканском бюджете на соответствующий финансовый год.</w:t>
      </w:r>
    </w:p>
    <w:bookmarkEnd w:id="65"/>
    <w:bookmarkStart w:name="z86" w:id="66"/>
    <w:p>
      <w:pPr>
        <w:spacing w:after="0"/>
        <w:ind w:left="0"/>
        <w:jc w:val="both"/>
      </w:pPr>
      <w:r>
        <w:rPr>
          <w:rFonts w:ascii="Times New Roman"/>
          <w:b w:val="false"/>
          <w:i w:val="false"/>
          <w:color w:val="000000"/>
          <w:sz w:val="28"/>
        </w:rPr>
        <w:t>
      3. Коэффициент достаточности собственного капитала брокера и (или) дилера рассчитывается по формуле:</w:t>
      </w:r>
    </w:p>
    <w:bookmarkEnd w:id="66"/>
    <w:bookmarkStart w:name="z87" w:id="67"/>
    <w:p>
      <w:pPr>
        <w:spacing w:after="0"/>
        <w:ind w:left="0"/>
        <w:jc w:val="both"/>
      </w:pPr>
      <w:r>
        <w:rPr>
          <w:rFonts w:ascii="Times New Roman"/>
          <w:b w:val="false"/>
          <w:i w:val="false"/>
          <w:color w:val="000000"/>
          <w:sz w:val="28"/>
        </w:rPr>
        <w:t>
      К = (ВЛА+ЛА - О)/(МРСК+Ор_БД), где:</w:t>
      </w:r>
    </w:p>
    <w:bookmarkEnd w:id="67"/>
    <w:bookmarkStart w:name="z88" w:id="68"/>
    <w:p>
      <w:pPr>
        <w:spacing w:after="0"/>
        <w:ind w:left="0"/>
        <w:jc w:val="both"/>
      </w:pPr>
      <w:r>
        <w:rPr>
          <w:rFonts w:ascii="Times New Roman"/>
          <w:b w:val="false"/>
          <w:i w:val="false"/>
          <w:color w:val="000000"/>
          <w:sz w:val="28"/>
        </w:rPr>
        <w:t>
      ВЛА - высоколиквидные активы брокера и (или) дилера, имеющиеся на дату расчета, которые признаются высоколиквидными в соответствии с пунктом 6 Методики;</w:t>
      </w:r>
    </w:p>
    <w:bookmarkEnd w:id="68"/>
    <w:bookmarkStart w:name="z89" w:id="69"/>
    <w:p>
      <w:pPr>
        <w:spacing w:after="0"/>
        <w:ind w:left="0"/>
        <w:jc w:val="both"/>
      </w:pPr>
      <w:r>
        <w:rPr>
          <w:rFonts w:ascii="Times New Roman"/>
          <w:b w:val="false"/>
          <w:i w:val="false"/>
          <w:color w:val="000000"/>
          <w:sz w:val="28"/>
        </w:rPr>
        <w:t>
      ЛА - ликвидные активы брокера и (или) дилера, имеющиеся на дату расчета, которые признаются ликвидными в соответствии с пунктом 6 Методики;</w:t>
      </w:r>
    </w:p>
    <w:bookmarkEnd w:id="69"/>
    <w:bookmarkStart w:name="z90" w:id="70"/>
    <w:p>
      <w:pPr>
        <w:spacing w:after="0"/>
        <w:ind w:left="0"/>
        <w:jc w:val="both"/>
      </w:pPr>
      <w:r>
        <w:rPr>
          <w:rFonts w:ascii="Times New Roman"/>
          <w:b w:val="false"/>
          <w:i w:val="false"/>
          <w:color w:val="000000"/>
          <w:sz w:val="28"/>
        </w:rPr>
        <w:t>
      О – совокупные обязательства по балансу, имеющиеся на дату расчета;</w:t>
      </w:r>
    </w:p>
    <w:bookmarkEnd w:id="70"/>
    <w:bookmarkStart w:name="z91" w:id="71"/>
    <w:p>
      <w:pPr>
        <w:spacing w:after="0"/>
        <w:ind w:left="0"/>
        <w:jc w:val="both"/>
      </w:pPr>
      <w:r>
        <w:rPr>
          <w:rFonts w:ascii="Times New Roman"/>
          <w:b w:val="false"/>
          <w:i w:val="false"/>
          <w:color w:val="000000"/>
          <w:sz w:val="28"/>
        </w:rPr>
        <w:t>
      МРСК - минимальный размер собственного капитала брокера и (или) дилера, принимаемый в расчет достаточности собственного капитала:</w:t>
      </w:r>
    </w:p>
    <w:bookmarkEnd w:id="71"/>
    <w:bookmarkStart w:name="z92" w:id="72"/>
    <w:p>
      <w:pPr>
        <w:spacing w:after="0"/>
        <w:ind w:left="0"/>
        <w:jc w:val="both"/>
      </w:pPr>
      <w:r>
        <w:rPr>
          <w:rFonts w:ascii="Times New Roman"/>
          <w:b w:val="false"/>
          <w:i w:val="false"/>
          <w:color w:val="000000"/>
          <w:sz w:val="28"/>
        </w:rPr>
        <w:t>
      МРСК брокера и (или) дилера с правом ведения счетов клиентов в качестве номинального держателя, составляющий 50 000 (пятьдесят тысяч) МРП;</w:t>
      </w:r>
    </w:p>
    <w:bookmarkEnd w:id="72"/>
    <w:bookmarkStart w:name="z93" w:id="73"/>
    <w:p>
      <w:pPr>
        <w:spacing w:after="0"/>
        <w:ind w:left="0"/>
        <w:jc w:val="both"/>
      </w:pPr>
      <w:r>
        <w:rPr>
          <w:rFonts w:ascii="Times New Roman"/>
          <w:b w:val="false"/>
          <w:i w:val="false"/>
          <w:color w:val="000000"/>
          <w:sz w:val="28"/>
        </w:rPr>
        <w:t>
      МРСК брокера и (или) дилера без права ведения счетов клиентов, составляющий 10 000 (десять тысяч) МРП;</w:t>
      </w:r>
    </w:p>
    <w:bookmarkEnd w:id="73"/>
    <w:bookmarkStart w:name="z94" w:id="74"/>
    <w:p>
      <w:pPr>
        <w:spacing w:after="0"/>
        <w:ind w:left="0"/>
        <w:jc w:val="both"/>
      </w:pPr>
      <w:r>
        <w:rPr>
          <w:rFonts w:ascii="Times New Roman"/>
          <w:b w:val="false"/>
          <w:i w:val="false"/>
          <w:color w:val="000000"/>
          <w:sz w:val="28"/>
        </w:rPr>
        <w:t>
      Ор_БД - операционный риск, связанный с брокерской и (или) дилерской деятельностью, рассчитанный в соответствии с пунктом 4 Методики.</w:t>
      </w:r>
    </w:p>
    <w:bookmarkEnd w:id="74"/>
    <w:bookmarkStart w:name="z95" w:id="75"/>
    <w:p>
      <w:pPr>
        <w:spacing w:after="0"/>
        <w:ind w:left="0"/>
        <w:jc w:val="both"/>
      </w:pPr>
      <w:r>
        <w:rPr>
          <w:rFonts w:ascii="Times New Roman"/>
          <w:b w:val="false"/>
          <w:i w:val="false"/>
          <w:color w:val="000000"/>
          <w:sz w:val="28"/>
        </w:rPr>
        <w:t>
      4. Операционный риск, связанный с брокерской и (или) дилерской деятельностью, рассчитывается как:</w:t>
      </w:r>
    </w:p>
    <w:bookmarkEnd w:id="75"/>
    <w:bookmarkStart w:name="z96" w:id="76"/>
    <w:p>
      <w:pPr>
        <w:spacing w:after="0"/>
        <w:ind w:left="0"/>
        <w:jc w:val="both"/>
      </w:pPr>
      <w:r>
        <w:rPr>
          <w:rFonts w:ascii="Times New Roman"/>
          <w:b w:val="false"/>
          <w:i w:val="false"/>
          <w:color w:val="000000"/>
          <w:sz w:val="28"/>
        </w:rPr>
        <w:t>
      Ор_БД = абсолютный показатель+</w:t>
      </w:r>
      <w:r>
        <w:rPr>
          <w:rFonts w:ascii="Times New Roman"/>
          <w:b w:val="false"/>
          <w:i w:val="false"/>
          <w:color w:val="000000"/>
          <w:sz w:val="28"/>
        </w:rPr>
        <w:t>a</w:t>
      </w:r>
      <w:r>
        <w:rPr>
          <w:rFonts w:ascii="Times New Roman"/>
          <w:b w:val="false"/>
          <w:i w:val="false"/>
          <w:color w:val="000000"/>
          <w:sz w:val="28"/>
        </w:rPr>
        <w:t>*относительный показатель, где:</w:t>
      </w:r>
    </w:p>
    <w:bookmarkEnd w:id="76"/>
    <w:bookmarkStart w:name="z97" w:id="77"/>
    <w:p>
      <w:pPr>
        <w:spacing w:after="0"/>
        <w:ind w:left="0"/>
        <w:jc w:val="both"/>
      </w:pPr>
      <w:r>
        <w:rPr>
          <w:rFonts w:ascii="Times New Roman"/>
          <w:b w:val="false"/>
          <w:i w:val="false"/>
          <w:color w:val="000000"/>
          <w:sz w:val="28"/>
        </w:rPr>
        <w:t>
      абсолютный показатель равен 15 000 (пятнадцати тысячам) МРП;</w:t>
      </w:r>
    </w:p>
    <w:bookmarkEnd w:id="77"/>
    <w:bookmarkStart w:name="z98" w:id="78"/>
    <w:p>
      <w:pPr>
        <w:spacing w:after="0"/>
        <w:ind w:left="0"/>
        <w:jc w:val="both"/>
      </w:pPr>
      <w:r>
        <w:rPr>
          <w:rFonts w:ascii="Times New Roman"/>
          <w:b w:val="false"/>
          <w:i w:val="false"/>
          <w:color w:val="000000"/>
          <w:sz w:val="28"/>
        </w:rPr>
        <w:t>
      относительный показатель рассчитывается как 15 (пятнадцати) кратный размер среднегодового расхода по статье неустойка (штраф, пеня) Отчета о прибылях и убытках за последние 60 (шестьдесят) месяцев предшествующие расчетной дате;</w:t>
      </w:r>
    </w:p>
    <w:bookmarkEnd w:id="78"/>
    <w:bookmarkStart w:name="z99"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коэффициент операционного риска установлен в зависимости от среднегодового объема сделок*, заключенных брокерами и (или) дилерами, за последние 36 (тридцать шесть) месяцев, предшествующих расчетной дате, и определяется в соответствии с таблицей:</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объем сделок (3 года)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r>
              <w:rPr>
                <w:rFonts w:ascii="Times New Roman"/>
                <w:b w:val="false"/>
                <w:i w:val="false"/>
                <w:color w:val="000000"/>
                <w:sz w:val="20"/>
              </w:rPr>
              <w: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 млрд.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1000 млрд. до 3000 млрд.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3000 млрд. до 5000 млрд.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5000 млрд. до 7500 млрд.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7500 млрд.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00" w:id="80"/>
    <w:p>
      <w:pPr>
        <w:spacing w:after="0"/>
        <w:ind w:left="0"/>
        <w:jc w:val="both"/>
      </w:pPr>
      <w:r>
        <w:rPr>
          <w:rFonts w:ascii="Times New Roman"/>
          <w:b w:val="false"/>
          <w:i w:val="false"/>
          <w:color w:val="000000"/>
          <w:sz w:val="28"/>
        </w:rPr>
        <w:t xml:space="preserve">
      *объем сделок, заключенных на организованном, неорганизованном и международном рынках ценных бумаг, а также на территории Международного финансового центра "Астана" (за исключением когда брокер и (или) дилер выступал в качестве номинального держателя), на валютном рынке (для организаций, осуществляющих отдельные виды банковских операций), а также операции открытия репо, "обратного репо". </w:t>
      </w:r>
    </w:p>
    <w:bookmarkEnd w:id="80"/>
    <w:bookmarkStart w:name="z101" w:id="81"/>
    <w:p>
      <w:pPr>
        <w:spacing w:after="0"/>
        <w:ind w:left="0"/>
        <w:jc w:val="both"/>
      </w:pPr>
      <w:r>
        <w:rPr>
          <w:rFonts w:ascii="Times New Roman"/>
          <w:b w:val="false"/>
          <w:i w:val="false"/>
          <w:color w:val="000000"/>
          <w:sz w:val="28"/>
        </w:rPr>
        <w:t>
      При этом в случае, если срок с момента получения брокером и (или) дилером лицензии составляет меньше периода, чем вышеуказанный срок, то используются данные с момента получения лицензии на осуществление брокерской и (или) дилерской деятельности на рынке ценных бумаг.</w:t>
      </w:r>
    </w:p>
    <w:bookmarkEnd w:id="81"/>
    <w:bookmarkStart w:name="z102" w:id="82"/>
    <w:p>
      <w:pPr>
        <w:spacing w:after="0"/>
        <w:ind w:left="0"/>
        <w:jc w:val="both"/>
      </w:pPr>
      <w:r>
        <w:rPr>
          <w:rFonts w:ascii="Times New Roman"/>
          <w:b w:val="false"/>
          <w:i w:val="false"/>
          <w:color w:val="000000"/>
          <w:sz w:val="28"/>
        </w:rPr>
        <w:t>
      При этом если значение относительного показателя менее 3 000 (трех тысяч) МРП, то значение относительного показателя равно 3 000 (трем тысячам) МРП.</w:t>
      </w:r>
    </w:p>
    <w:bookmarkEnd w:id="82"/>
    <w:bookmarkStart w:name="z103" w:id="83"/>
    <w:p>
      <w:pPr>
        <w:spacing w:after="0"/>
        <w:ind w:left="0"/>
        <w:jc w:val="both"/>
      </w:pPr>
      <w:r>
        <w:rPr>
          <w:rFonts w:ascii="Times New Roman"/>
          <w:b w:val="false"/>
          <w:i w:val="false"/>
          <w:color w:val="000000"/>
          <w:sz w:val="28"/>
        </w:rPr>
        <w:t xml:space="preserve">
      При отсутствии заключаемых сделок </w:t>
      </w:r>
      <w:r>
        <w:rPr>
          <w:rFonts w:ascii="Times New Roman"/>
          <w:b w:val="false"/>
          <w:i w:val="false"/>
          <w:color w:val="000000"/>
          <w:sz w:val="28"/>
        </w:rPr>
        <w:t>a</w:t>
      </w:r>
      <w:r>
        <w:rPr>
          <w:rFonts w:ascii="Times New Roman"/>
          <w:b w:val="false"/>
          <w:i w:val="false"/>
          <w:color w:val="000000"/>
          <w:sz w:val="28"/>
        </w:rPr>
        <w:t xml:space="preserve"> равно 0 (ноль).</w:t>
      </w:r>
    </w:p>
    <w:bookmarkEnd w:id="83"/>
    <w:bookmarkStart w:name="z104" w:id="84"/>
    <w:p>
      <w:pPr>
        <w:spacing w:after="0"/>
        <w:ind w:left="0"/>
        <w:jc w:val="both"/>
      </w:pPr>
      <w:r>
        <w:rPr>
          <w:rFonts w:ascii="Times New Roman"/>
          <w:b w:val="false"/>
          <w:i w:val="false"/>
          <w:color w:val="000000"/>
          <w:sz w:val="28"/>
        </w:rPr>
        <w:t>
      При страховании ответственности перед клиентами, включающем случаи, установленные пунктом 5 статьи 53-2 Закона о рынке ценных бумаг, брокер и (или) дилер без права ведения счетов клиентов снижает размер абсолютного показателя на размер страховой суммы, но не более 50% от размера абсолютного показателя.</w:t>
      </w:r>
    </w:p>
    <w:bookmarkEnd w:id="84"/>
    <w:bookmarkStart w:name="z105" w:id="85"/>
    <w:p>
      <w:pPr>
        <w:spacing w:after="0"/>
        <w:ind w:left="0"/>
        <w:jc w:val="both"/>
      </w:pPr>
      <w:r>
        <w:rPr>
          <w:rFonts w:ascii="Times New Roman"/>
          <w:b w:val="false"/>
          <w:i w:val="false"/>
          <w:color w:val="000000"/>
          <w:sz w:val="28"/>
        </w:rPr>
        <w:t>
      5. Минимальное значение коэффициентов срочной ликвидности брокера и (или) дилера устанавливается в размере:</w:t>
      </w:r>
    </w:p>
    <w:bookmarkEnd w:id="85"/>
    <w:bookmarkStart w:name="z106" w:id="86"/>
    <w:p>
      <w:pPr>
        <w:spacing w:after="0"/>
        <w:ind w:left="0"/>
        <w:jc w:val="both"/>
      </w:pPr>
      <w:r>
        <w:rPr>
          <w:rFonts w:ascii="Times New Roman"/>
          <w:b w:val="false"/>
          <w:i w:val="false"/>
          <w:color w:val="000000"/>
          <w:sz w:val="28"/>
        </w:rPr>
        <w:t>
      К2-1 – не менее 1;</w:t>
      </w:r>
    </w:p>
    <w:bookmarkEnd w:id="86"/>
    <w:bookmarkStart w:name="z107" w:id="87"/>
    <w:p>
      <w:pPr>
        <w:spacing w:after="0"/>
        <w:ind w:left="0"/>
        <w:jc w:val="both"/>
      </w:pPr>
      <w:r>
        <w:rPr>
          <w:rFonts w:ascii="Times New Roman"/>
          <w:b w:val="false"/>
          <w:i w:val="false"/>
          <w:color w:val="000000"/>
          <w:sz w:val="28"/>
        </w:rPr>
        <w:t>
      К2-2 – не менее 0,9;</w:t>
      </w:r>
    </w:p>
    <w:bookmarkEnd w:id="87"/>
    <w:bookmarkStart w:name="z108" w:id="88"/>
    <w:p>
      <w:pPr>
        <w:spacing w:after="0"/>
        <w:ind w:left="0"/>
        <w:jc w:val="both"/>
      </w:pPr>
      <w:r>
        <w:rPr>
          <w:rFonts w:ascii="Times New Roman"/>
          <w:b w:val="false"/>
          <w:i w:val="false"/>
          <w:color w:val="000000"/>
          <w:sz w:val="28"/>
        </w:rPr>
        <w:t>
      К2-3 – не менее 0,8;</w:t>
      </w:r>
    </w:p>
    <w:bookmarkEnd w:id="88"/>
    <w:bookmarkStart w:name="z109" w:id="89"/>
    <w:p>
      <w:pPr>
        <w:spacing w:after="0"/>
        <w:ind w:left="0"/>
        <w:jc w:val="both"/>
      </w:pPr>
      <w:r>
        <w:rPr>
          <w:rFonts w:ascii="Times New Roman"/>
          <w:b w:val="false"/>
          <w:i w:val="false"/>
          <w:color w:val="000000"/>
          <w:sz w:val="28"/>
        </w:rPr>
        <w:t xml:space="preserve">
      К2-4 – не менее 0,5. </w:t>
      </w:r>
    </w:p>
    <w:bookmarkEnd w:id="89"/>
    <w:bookmarkStart w:name="z110" w:id="90"/>
    <w:p>
      <w:pPr>
        <w:spacing w:after="0"/>
        <w:ind w:left="0"/>
        <w:jc w:val="both"/>
      </w:pPr>
      <w:r>
        <w:rPr>
          <w:rFonts w:ascii="Times New Roman"/>
          <w:b w:val="false"/>
          <w:i w:val="false"/>
          <w:color w:val="000000"/>
          <w:sz w:val="28"/>
        </w:rPr>
        <w:t>
      Коэффициент срочной ликвидности К2-1 рассчитывается как отношение размера высоколиквидных активов к размеру срочных обязательств с оставшимся сроком до погашения от 0 (нуля) до 7 (семи) дней включительно. Если размер срочных обязательств с оставшимся сроком до погашения от 0 (нуля) до 7 (семи) дней составляет менее 10 % от высоколиквидных активов, то коэффициент срочной ликвидности К2-1 не рассчитывается и считается исполненным.</w:t>
      </w:r>
    </w:p>
    <w:bookmarkEnd w:id="90"/>
    <w:bookmarkStart w:name="z111" w:id="91"/>
    <w:p>
      <w:pPr>
        <w:spacing w:after="0"/>
        <w:ind w:left="0"/>
        <w:jc w:val="both"/>
      </w:pPr>
      <w:r>
        <w:rPr>
          <w:rFonts w:ascii="Times New Roman"/>
          <w:b w:val="false"/>
          <w:i w:val="false"/>
          <w:color w:val="000000"/>
          <w:sz w:val="28"/>
        </w:rPr>
        <w:t>
      Коэффициент срочной ликвидности К2-2 рассчитывается как отношение размера совокупных ликвидных активов к размеру срочных обязательств с оставшимся сроком до погашения от 0 (нуля) до 30 (тридцати) дней включительно. Если размер срочных обязательств с оставшимся сроком до погашения от 0 (нуля) до 30 (тридцати) дней составляет менее 10 % от совокупных ликвидных активов, то коэффициент срочной ликвидности К2-2 не рассчитывается и считается исполненным.</w:t>
      </w:r>
    </w:p>
    <w:bookmarkEnd w:id="91"/>
    <w:bookmarkStart w:name="z112" w:id="92"/>
    <w:p>
      <w:pPr>
        <w:spacing w:after="0"/>
        <w:ind w:left="0"/>
        <w:jc w:val="both"/>
      </w:pPr>
      <w:r>
        <w:rPr>
          <w:rFonts w:ascii="Times New Roman"/>
          <w:b w:val="false"/>
          <w:i w:val="false"/>
          <w:color w:val="000000"/>
          <w:sz w:val="28"/>
        </w:rPr>
        <w:t>
      Коэффициент срочной ликвидности К2-3 рассчитывается как отношение размера совокупных ликвидных активов к размеру срочных обязательств с оставшимся сроком до погашения от 0 (нуля) до 90 (девяносто) дней включительно. Если размер срочных обязательств с оставшимся сроком до погашения от 0 (нуля) до 90 (девяносто) дней составляет менее 10 % от совокупных ликвидных активов, то коэффициент срочной ликвидности К2-3 не рассчитывается и считается исполненным.</w:t>
      </w:r>
    </w:p>
    <w:bookmarkEnd w:id="92"/>
    <w:bookmarkStart w:name="z113" w:id="93"/>
    <w:p>
      <w:pPr>
        <w:spacing w:after="0"/>
        <w:ind w:left="0"/>
        <w:jc w:val="both"/>
      </w:pPr>
      <w:r>
        <w:rPr>
          <w:rFonts w:ascii="Times New Roman"/>
          <w:b w:val="false"/>
          <w:i w:val="false"/>
          <w:color w:val="000000"/>
          <w:sz w:val="28"/>
        </w:rPr>
        <w:t>
      Коэффициент срочной ликвидности К2-4 рассчитывается как отношение размера совокупных ликвидных активов к размеру совокупных обязательств. Если размер совокупных обязательств составляет менее 10% от совокупных ликвидных активов, то коэффициент срочной ликвидности К2-4 не рассчитывается и считается исполненным.</w:t>
      </w:r>
    </w:p>
    <w:bookmarkEnd w:id="93"/>
    <w:bookmarkStart w:name="z114" w:id="94"/>
    <w:p>
      <w:pPr>
        <w:spacing w:after="0"/>
        <w:ind w:left="0"/>
        <w:jc w:val="both"/>
      </w:pPr>
      <w:r>
        <w:rPr>
          <w:rFonts w:ascii="Times New Roman"/>
          <w:b w:val="false"/>
          <w:i w:val="false"/>
          <w:color w:val="000000"/>
          <w:sz w:val="28"/>
        </w:rPr>
        <w:t>
      Высоколиквидные и ликвидные активы брокера и (или) дилера, имеющиеся на дату расчета, признаются таковыми в соответствии с пунктом 6 Методики.</w:t>
      </w:r>
    </w:p>
    <w:bookmarkEnd w:id="94"/>
    <w:bookmarkStart w:name="z115" w:id="95"/>
    <w:p>
      <w:pPr>
        <w:spacing w:after="0"/>
        <w:ind w:left="0"/>
        <w:jc w:val="both"/>
      </w:pPr>
      <w:r>
        <w:rPr>
          <w:rFonts w:ascii="Times New Roman"/>
          <w:b w:val="false"/>
          <w:i w:val="false"/>
          <w:color w:val="000000"/>
          <w:sz w:val="28"/>
        </w:rPr>
        <w:t>
      6. В расчет высоколиквидных активов брокера и (или) дилера включаются активы, указанные в следующих строках Таблицы расчета значений пруденциальных нормативов организации, осуществляющей брокерскую и (или) дилерскую деятельность на рынке ценных бумаг согласно приложению к Правилам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утвержденным настоящим постановлением (далее - Правила), в соответствующих объемах: 1.1, 1.2, 1.4, 1.5, 1.6, 1.7, 1.8, 1.9, 1.10, 1.12, 1.13, 2.1, 2.2, 2.3, 2.4, 2.8, 2.10, 2.11, 2.14, 3.1, 3.2, 3.5, 4.4, 5.1, 5.2, 5.3, 5.4.</w:t>
      </w:r>
    </w:p>
    <w:bookmarkEnd w:id="95"/>
    <w:bookmarkStart w:name="z116" w:id="96"/>
    <w:p>
      <w:pPr>
        <w:spacing w:after="0"/>
        <w:ind w:left="0"/>
        <w:jc w:val="both"/>
      </w:pPr>
      <w:r>
        <w:rPr>
          <w:rFonts w:ascii="Times New Roman"/>
          <w:b w:val="false"/>
          <w:i w:val="false"/>
          <w:color w:val="000000"/>
          <w:sz w:val="28"/>
        </w:rPr>
        <w:t>
      В качестве ликвидных активов брокера и (или) дилера признаются активы, указанные в следующих строках Таблицы расчета значений пруденциальных нормативов организации, осуществляющей брокерскую и (или) дилерскую деятельность на рынке ценных бумаг согласно приложению к Правилам, в соответствующих объемах: 1.3, 1.11, 2.5, 2.6, 2.7, 2.9, 2.12, 2.13, 2.15, 2.16, 3.3, 3.4, 3.6, 3.7, 4.1, 4.2, 4.3, 4.5.</w:t>
      </w:r>
    </w:p>
    <w:bookmarkEnd w:id="96"/>
    <w:bookmarkStart w:name="z117" w:id="97"/>
    <w:p>
      <w:pPr>
        <w:spacing w:after="0"/>
        <w:ind w:left="0"/>
        <w:jc w:val="both"/>
      </w:pPr>
      <w:r>
        <w:rPr>
          <w:rFonts w:ascii="Times New Roman"/>
          <w:b w:val="false"/>
          <w:i w:val="false"/>
          <w:color w:val="000000"/>
          <w:sz w:val="28"/>
        </w:rPr>
        <w:t>
      7. В расчет высоколиквидных и ликвидных активов, предусмотренных пунктом 6 Методики, не включаются:</w:t>
      </w:r>
    </w:p>
    <w:bookmarkEnd w:id="97"/>
    <w:bookmarkStart w:name="z118" w:id="98"/>
    <w:p>
      <w:pPr>
        <w:spacing w:after="0"/>
        <w:ind w:left="0"/>
        <w:jc w:val="both"/>
      </w:pPr>
      <w:r>
        <w:rPr>
          <w:rFonts w:ascii="Times New Roman"/>
          <w:b w:val="false"/>
          <w:i w:val="false"/>
          <w:color w:val="000000"/>
          <w:sz w:val="28"/>
        </w:rPr>
        <w:t>
      1) активы, являющиеся обеспечением по обязательствам брокера и (или) дилера и (или) на которые право собственности брокера и (или) дилера ограничено (за исключением операций репо).</w:t>
      </w:r>
    </w:p>
    <w:bookmarkEnd w:id="98"/>
    <w:bookmarkStart w:name="z119" w:id="99"/>
    <w:p>
      <w:pPr>
        <w:spacing w:after="0"/>
        <w:ind w:left="0"/>
        <w:jc w:val="both"/>
      </w:pPr>
      <w:r>
        <w:rPr>
          <w:rFonts w:ascii="Times New Roman"/>
          <w:b w:val="false"/>
          <w:i w:val="false"/>
          <w:color w:val="000000"/>
          <w:sz w:val="28"/>
        </w:rPr>
        <w:t>
      Ценные бумаги, являющиеся предметом операции "обратного репо", включаются в расчет ликвидных активов брокера и (или) дилера в объемах, указанных в Таблице расчета значений пруденциальных нормативов организации, осуществляющей брокерскую и (или) дилерскую деятельность на рынке ценных бумаг, согласно приложению к Правилам (за исключением ценных бумаг, являющихся предметом операции "обратного репо", заключенной с участием центрального контрагента).</w:t>
      </w:r>
    </w:p>
    <w:bookmarkEnd w:id="99"/>
    <w:bookmarkStart w:name="z120" w:id="100"/>
    <w:p>
      <w:pPr>
        <w:spacing w:after="0"/>
        <w:ind w:left="0"/>
        <w:jc w:val="both"/>
      </w:pPr>
      <w:r>
        <w:rPr>
          <w:rFonts w:ascii="Times New Roman"/>
          <w:b w:val="false"/>
          <w:i w:val="false"/>
          <w:color w:val="000000"/>
          <w:sz w:val="28"/>
        </w:rPr>
        <w:t>
      Ценные бумаги, являющиеся предметом операции "обратного репо", заключенной с участием центрального контрагента, включаются в расчет ликвидных активов брокера и (или) дилера в полном объеме;</w:t>
      </w:r>
    </w:p>
    <w:bookmarkEnd w:id="100"/>
    <w:bookmarkStart w:name="z121" w:id="101"/>
    <w:p>
      <w:pPr>
        <w:spacing w:after="0"/>
        <w:ind w:left="0"/>
        <w:jc w:val="both"/>
      </w:pPr>
      <w:r>
        <w:rPr>
          <w:rFonts w:ascii="Times New Roman"/>
          <w:b w:val="false"/>
          <w:i w:val="false"/>
          <w:color w:val="000000"/>
          <w:sz w:val="28"/>
        </w:rPr>
        <w:t>
      2) ценные бумаги, выпущенные юридическими лицами, являющимися аффилированными лицами по отношению к брокеру и (или) дилеру, за исключением акций, входящих в официальный список фондовой биржи, параметры которого используются в целях расчета индекса рынка акций фондовой биржи (представительский список фондовой биржи).</w:t>
      </w:r>
    </w:p>
    <w:bookmarkEnd w:id="101"/>
    <w:bookmarkStart w:name="z122" w:id="102"/>
    <w:p>
      <w:pPr>
        <w:spacing w:after="0"/>
        <w:ind w:left="0"/>
        <w:jc w:val="left"/>
      </w:pPr>
      <w:r>
        <w:rPr>
          <w:rFonts w:ascii="Times New Roman"/>
          <w:b/>
          <w:i w:val="false"/>
          <w:color w:val="000000"/>
        </w:rPr>
        <w:t xml:space="preserve"> Глава 3. Методика расчета значений пруденциальных нормативов добровольных накопительных пенсионных фондов, совмещающих деятельность по управлению инвестиционным портфелем с правом привлечения добровольных пенсионных взносов с брокерской и (или) дилерской деятельностью на рынке ценных бумаг без права ведения счетов клиентов в качестве номинального держателя</w:t>
      </w:r>
    </w:p>
    <w:bookmarkEnd w:id="102"/>
    <w:bookmarkStart w:name="z123" w:id="103"/>
    <w:p>
      <w:pPr>
        <w:spacing w:after="0"/>
        <w:ind w:left="0"/>
        <w:jc w:val="both"/>
      </w:pPr>
      <w:r>
        <w:rPr>
          <w:rFonts w:ascii="Times New Roman"/>
          <w:b w:val="false"/>
          <w:i w:val="false"/>
          <w:color w:val="000000"/>
          <w:sz w:val="28"/>
        </w:rPr>
        <w:t>
      8. Коэффициент достаточности собственного капитала ДНПФ рассчитывается по формуле:</w:t>
      </w:r>
    </w:p>
    <w:bookmarkEnd w:id="103"/>
    <w:bookmarkStart w:name="z124" w:id="104"/>
    <w:p>
      <w:pPr>
        <w:spacing w:after="0"/>
        <w:ind w:left="0"/>
        <w:jc w:val="both"/>
      </w:pPr>
      <w:r>
        <w:rPr>
          <w:rFonts w:ascii="Times New Roman"/>
          <w:b w:val="false"/>
          <w:i w:val="false"/>
          <w:color w:val="000000"/>
          <w:sz w:val="28"/>
        </w:rPr>
        <w:t>
      К = (ЛА - О) / МРСК, где:</w:t>
      </w:r>
    </w:p>
    <w:bookmarkEnd w:id="104"/>
    <w:bookmarkStart w:name="z125" w:id="105"/>
    <w:p>
      <w:pPr>
        <w:spacing w:after="0"/>
        <w:ind w:left="0"/>
        <w:jc w:val="both"/>
      </w:pPr>
      <w:r>
        <w:rPr>
          <w:rFonts w:ascii="Times New Roman"/>
          <w:b w:val="false"/>
          <w:i w:val="false"/>
          <w:color w:val="000000"/>
          <w:sz w:val="28"/>
        </w:rPr>
        <w:t>
      ЛА - ликвидные активы ДНПФ, имеющиеся на дату расчета, указанные в пункте 11 Методики;</w:t>
      </w:r>
    </w:p>
    <w:bookmarkEnd w:id="105"/>
    <w:bookmarkStart w:name="z126" w:id="106"/>
    <w:p>
      <w:pPr>
        <w:spacing w:after="0"/>
        <w:ind w:left="0"/>
        <w:jc w:val="both"/>
      </w:pPr>
      <w:r>
        <w:rPr>
          <w:rFonts w:ascii="Times New Roman"/>
          <w:b w:val="false"/>
          <w:i w:val="false"/>
          <w:color w:val="000000"/>
          <w:sz w:val="28"/>
        </w:rPr>
        <w:t>
      О - обязательства по балансу, имеющиеся на дату расчета;</w:t>
      </w:r>
    </w:p>
    <w:bookmarkEnd w:id="106"/>
    <w:bookmarkStart w:name="z127" w:id="107"/>
    <w:p>
      <w:pPr>
        <w:spacing w:after="0"/>
        <w:ind w:left="0"/>
        <w:jc w:val="both"/>
      </w:pPr>
      <w:r>
        <w:rPr>
          <w:rFonts w:ascii="Times New Roman"/>
          <w:b w:val="false"/>
          <w:i w:val="false"/>
          <w:color w:val="000000"/>
          <w:sz w:val="28"/>
        </w:rPr>
        <w:t>
      МРСК - минимальный размер собственного капитала ДНПФ, принимаемый в расчет достаточности собственного капитала, рассчитанный в соответствии с пунктом 10 Методики.</w:t>
      </w:r>
    </w:p>
    <w:bookmarkEnd w:id="107"/>
    <w:bookmarkStart w:name="z128" w:id="108"/>
    <w:p>
      <w:pPr>
        <w:spacing w:after="0"/>
        <w:ind w:left="0"/>
        <w:jc w:val="both"/>
      </w:pPr>
      <w:r>
        <w:rPr>
          <w:rFonts w:ascii="Times New Roman"/>
          <w:b w:val="false"/>
          <w:i w:val="false"/>
          <w:color w:val="000000"/>
          <w:sz w:val="28"/>
        </w:rPr>
        <w:t>
      9. Коэффициент ликвидности ДНПФ рассчитывается по формуле:</w:t>
      </w:r>
    </w:p>
    <w:bookmarkEnd w:id="108"/>
    <w:bookmarkStart w:name="z129" w:id="109"/>
    <w:p>
      <w:pPr>
        <w:spacing w:after="0"/>
        <w:ind w:left="0"/>
        <w:jc w:val="both"/>
      </w:pPr>
      <w:r>
        <w:rPr>
          <w:rFonts w:ascii="Times New Roman"/>
          <w:b w:val="false"/>
          <w:i w:val="false"/>
          <w:color w:val="000000"/>
          <w:sz w:val="28"/>
        </w:rPr>
        <w:t>
      Кл = ЛА/O, где:</w:t>
      </w:r>
    </w:p>
    <w:bookmarkEnd w:id="109"/>
    <w:bookmarkStart w:name="z130" w:id="110"/>
    <w:p>
      <w:pPr>
        <w:spacing w:after="0"/>
        <w:ind w:left="0"/>
        <w:jc w:val="both"/>
      </w:pPr>
      <w:r>
        <w:rPr>
          <w:rFonts w:ascii="Times New Roman"/>
          <w:b w:val="false"/>
          <w:i w:val="false"/>
          <w:color w:val="000000"/>
          <w:sz w:val="28"/>
        </w:rPr>
        <w:t>
      ЛА - ликвидные активы ДНПФ, имеющиеся на дату расчета, которые указаны в пункте 11 Методики;</w:t>
      </w:r>
    </w:p>
    <w:bookmarkEnd w:id="110"/>
    <w:bookmarkStart w:name="z131" w:id="111"/>
    <w:p>
      <w:pPr>
        <w:spacing w:after="0"/>
        <w:ind w:left="0"/>
        <w:jc w:val="both"/>
      </w:pPr>
      <w:r>
        <w:rPr>
          <w:rFonts w:ascii="Times New Roman"/>
          <w:b w:val="false"/>
          <w:i w:val="false"/>
          <w:color w:val="000000"/>
          <w:sz w:val="28"/>
        </w:rPr>
        <w:t>
      О - обязательства по балансу, имеющиеся на дату расчета.</w:t>
      </w:r>
    </w:p>
    <w:bookmarkEnd w:id="111"/>
    <w:bookmarkStart w:name="z132" w:id="112"/>
    <w:p>
      <w:pPr>
        <w:spacing w:after="0"/>
        <w:ind w:left="0"/>
        <w:jc w:val="both"/>
      </w:pPr>
      <w:r>
        <w:rPr>
          <w:rFonts w:ascii="Times New Roman"/>
          <w:b w:val="false"/>
          <w:i w:val="false"/>
          <w:color w:val="000000"/>
          <w:sz w:val="28"/>
        </w:rPr>
        <w:t>
      10. Если:</w:t>
      </w:r>
    </w:p>
    <w:bookmarkEnd w:id="112"/>
    <w:bookmarkStart w:name="z133" w:id="113"/>
    <w:p>
      <w:pPr>
        <w:spacing w:after="0"/>
        <w:ind w:left="0"/>
        <w:jc w:val="both"/>
      </w:pPr>
      <w:r>
        <w:rPr>
          <w:rFonts w:ascii="Times New Roman"/>
          <w:b w:val="false"/>
          <w:i w:val="false"/>
          <w:color w:val="000000"/>
          <w:sz w:val="28"/>
        </w:rPr>
        <w:t>
      стоимость пенсионных активов, принятых в инвестиционное управление, составляет менее 40 000 000 000 (сорока миллиардов) тенге, то МРСК равен 107 000 (ста семи тысячам) МРП;</w:t>
      </w:r>
    </w:p>
    <w:bookmarkEnd w:id="113"/>
    <w:bookmarkStart w:name="z134" w:id="114"/>
    <w:p>
      <w:pPr>
        <w:spacing w:after="0"/>
        <w:ind w:left="0"/>
        <w:jc w:val="both"/>
      </w:pPr>
      <w:r>
        <w:rPr>
          <w:rFonts w:ascii="Times New Roman"/>
          <w:b w:val="false"/>
          <w:i w:val="false"/>
          <w:color w:val="000000"/>
          <w:sz w:val="28"/>
        </w:rPr>
        <w:t>
      стоимость пенсионных активов, принятых в инвестиционное управление, составляет более 40 000 000 000 (сорока миллиардов) тенге, то МРСК равен 107 000 (ста семи тысячам) МРП + (АПУ - 40 000 000 000 (сорок миллиардов) тенге)*0,0001, где АПУ являются пенсионными активами, принятыми в инвестиционное управление.</w:t>
      </w:r>
    </w:p>
    <w:bookmarkEnd w:id="114"/>
    <w:bookmarkStart w:name="z135" w:id="115"/>
    <w:p>
      <w:pPr>
        <w:spacing w:after="0"/>
        <w:ind w:left="0"/>
        <w:jc w:val="both"/>
      </w:pPr>
      <w:r>
        <w:rPr>
          <w:rFonts w:ascii="Times New Roman"/>
          <w:b w:val="false"/>
          <w:i w:val="false"/>
          <w:color w:val="000000"/>
          <w:sz w:val="28"/>
        </w:rPr>
        <w:t>
      11. В качестве ликвидных активов ДНПФ признаются собственные активы ДНПФ, указанные в Таблице расчета значений пруденциальных нормативов организации, осуществляющей брокерскую и (или) дилерскую деятельность на рынке ценных бумаг, согласно приложению к Правилам, в соответствующих объемах.</w:t>
      </w:r>
    </w:p>
    <w:bookmarkEnd w:id="115"/>
    <w:bookmarkStart w:name="z136" w:id="116"/>
    <w:p>
      <w:pPr>
        <w:spacing w:after="0"/>
        <w:ind w:left="0"/>
        <w:jc w:val="both"/>
      </w:pPr>
      <w:r>
        <w:rPr>
          <w:rFonts w:ascii="Times New Roman"/>
          <w:b w:val="false"/>
          <w:i w:val="false"/>
          <w:color w:val="000000"/>
          <w:sz w:val="28"/>
        </w:rPr>
        <w:t>
      12. В расчет ликвидных активов, предусмотренных пунктом 11 Методики, не включаются:</w:t>
      </w:r>
    </w:p>
    <w:bookmarkEnd w:id="116"/>
    <w:bookmarkStart w:name="z137" w:id="117"/>
    <w:p>
      <w:pPr>
        <w:spacing w:after="0"/>
        <w:ind w:left="0"/>
        <w:jc w:val="both"/>
      </w:pPr>
      <w:r>
        <w:rPr>
          <w:rFonts w:ascii="Times New Roman"/>
          <w:b w:val="false"/>
          <w:i w:val="false"/>
          <w:color w:val="000000"/>
          <w:sz w:val="28"/>
        </w:rPr>
        <w:t>
      1) активы, являющиеся обеспечением по обязательствам ДНПФ и (или) на которые право собственности ДНПФ ограничено (за исключением операций репо).</w:t>
      </w:r>
    </w:p>
    <w:bookmarkEnd w:id="117"/>
    <w:bookmarkStart w:name="z138" w:id="118"/>
    <w:p>
      <w:pPr>
        <w:spacing w:after="0"/>
        <w:ind w:left="0"/>
        <w:jc w:val="both"/>
      </w:pPr>
      <w:r>
        <w:rPr>
          <w:rFonts w:ascii="Times New Roman"/>
          <w:b w:val="false"/>
          <w:i w:val="false"/>
          <w:color w:val="000000"/>
          <w:sz w:val="28"/>
        </w:rPr>
        <w:t>
      Ценные бумаги, являющиеся предметом операции "обратного репо", включаются в расчет ликвидных активов ДНПФ в объемах, указанных в Таблице расчета значений пруденциальных нормативов организации, осуществляющей брокерскую и (или) дилерскую деятельность на рынке ценных бумаг, согласно приложению к Правилам (за исключением ценных бумаг, являющихся предметом операции "обратного репо", заключенной с участием центрального контрагента).</w:t>
      </w:r>
    </w:p>
    <w:bookmarkEnd w:id="118"/>
    <w:bookmarkStart w:name="z139" w:id="119"/>
    <w:p>
      <w:pPr>
        <w:spacing w:after="0"/>
        <w:ind w:left="0"/>
        <w:jc w:val="both"/>
      </w:pPr>
      <w:r>
        <w:rPr>
          <w:rFonts w:ascii="Times New Roman"/>
          <w:b w:val="false"/>
          <w:i w:val="false"/>
          <w:color w:val="000000"/>
          <w:sz w:val="28"/>
        </w:rPr>
        <w:t>
      Ценные бумаги, являющиеся предметом операции "обратного репо", заключенной с участием центрального контрагента, включаются в расчет ликвидных активов ДНПФ в полном объеме;</w:t>
      </w:r>
    </w:p>
    <w:bookmarkEnd w:id="119"/>
    <w:bookmarkStart w:name="z140" w:id="120"/>
    <w:p>
      <w:pPr>
        <w:spacing w:after="0"/>
        <w:ind w:left="0"/>
        <w:jc w:val="both"/>
      </w:pPr>
      <w:r>
        <w:rPr>
          <w:rFonts w:ascii="Times New Roman"/>
          <w:b w:val="false"/>
          <w:i w:val="false"/>
          <w:color w:val="000000"/>
          <w:sz w:val="28"/>
        </w:rPr>
        <w:t>
      2) ценные бумаги, выпущенные юридическими лицами, являющимися аффилиированными лицами по отношению к ДНПФ;</w:t>
      </w:r>
    </w:p>
    <w:bookmarkEnd w:id="120"/>
    <w:bookmarkStart w:name="z141" w:id="121"/>
    <w:p>
      <w:pPr>
        <w:spacing w:after="0"/>
        <w:ind w:left="0"/>
        <w:jc w:val="both"/>
      </w:pPr>
      <w:r>
        <w:rPr>
          <w:rFonts w:ascii="Times New Roman"/>
          <w:b w:val="false"/>
          <w:i w:val="false"/>
          <w:color w:val="000000"/>
          <w:sz w:val="28"/>
        </w:rPr>
        <w:t>
      3) ценные бумаги, выпущенные доверительными управляющими десятью и более процентами голосующих акций ДНПФ, принадлежащих крупным акционерам ДНПФ, и аффилированными лицами данных доверительных управляющих;</w:t>
      </w:r>
    </w:p>
    <w:bookmarkEnd w:id="121"/>
    <w:bookmarkStart w:name="z142" w:id="122"/>
    <w:p>
      <w:pPr>
        <w:spacing w:after="0"/>
        <w:ind w:left="0"/>
        <w:jc w:val="both"/>
      </w:pPr>
      <w:r>
        <w:rPr>
          <w:rFonts w:ascii="Times New Roman"/>
          <w:b w:val="false"/>
          <w:i w:val="false"/>
          <w:color w:val="000000"/>
          <w:sz w:val="28"/>
        </w:rPr>
        <w:t>
      4) вклады и текущие счета в банках второго уровня, являющихся аффилированными лицами по отношению к ДНПФ.</w:t>
      </w:r>
    </w:p>
    <w:bookmarkEnd w:id="122"/>
    <w:bookmarkStart w:name="z143" w:id="123"/>
    <w:p>
      <w:pPr>
        <w:spacing w:after="0"/>
        <w:ind w:left="0"/>
        <w:jc w:val="both"/>
      </w:pPr>
      <w:r>
        <w:rPr>
          <w:rFonts w:ascii="Times New Roman"/>
          <w:b w:val="false"/>
          <w:i w:val="false"/>
          <w:color w:val="000000"/>
          <w:sz w:val="28"/>
        </w:rPr>
        <w:t xml:space="preserve">
      13. Сделки за счет собственных активов ДНПФ совершаются в порядке, установленном главой 2 Правил осуществления деятельности единого накопительного пенсионного фонда и (или) добровольных накопительных пенсионных фондов,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7 июня 2023 года № 42, зарегистрированным в Реестре государственной регистрации нормативных правовых актов под № 32832.</w:t>
      </w:r>
    </w:p>
    <w:bookmarkEnd w:id="123"/>
    <w:bookmarkStart w:name="z144" w:id="124"/>
    <w:p>
      <w:pPr>
        <w:spacing w:after="0"/>
        <w:ind w:left="0"/>
        <w:jc w:val="left"/>
      </w:pPr>
      <w:r>
        <w:rPr>
          <w:rFonts w:ascii="Times New Roman"/>
          <w:b/>
          <w:i w:val="false"/>
          <w:color w:val="000000"/>
        </w:rPr>
        <w:t xml:space="preserve"> Глава 4. Методика расчета значений пруденциальных нормативов управляющих инвестиционным портфелем, совмещающих деятельность по управлению инвестиционным портфелем без права привлечения добровольных пенсионных взносов с брокерской и (или) дилерской деятельностью с правом ведения счетов клиентов в качестве номинального держателя или управляющих инвестиционным портфелем, совмещающих деятельность по управлению инвестиционным портфелем без права привлечения добровольных пенсионных взносов с брокерской и (или) дилерской деятельностью без права ведения счетов клиентов</w:t>
      </w:r>
    </w:p>
    <w:bookmarkEnd w:id="124"/>
    <w:bookmarkStart w:name="z145" w:id="125"/>
    <w:p>
      <w:pPr>
        <w:spacing w:after="0"/>
        <w:ind w:left="0"/>
        <w:jc w:val="both"/>
      </w:pPr>
      <w:r>
        <w:rPr>
          <w:rFonts w:ascii="Times New Roman"/>
          <w:b w:val="false"/>
          <w:i w:val="false"/>
          <w:color w:val="000000"/>
          <w:sz w:val="28"/>
        </w:rPr>
        <w:t>
      14. Коэффициент достаточности собственного капитала УИП1 или УИП2, осуществляющих в соответствии с договором, заключенным с единым накопительным пенсионным фондом, доверительное управление пенсионными активами, рассчитывается по формуле:</w:t>
      </w:r>
    </w:p>
    <w:bookmarkEnd w:id="125"/>
    <w:bookmarkStart w:name="z146" w:id="126"/>
    <w:p>
      <w:pPr>
        <w:spacing w:after="0"/>
        <w:ind w:left="0"/>
        <w:jc w:val="both"/>
      </w:pPr>
      <w:r>
        <w:rPr>
          <w:rFonts w:ascii="Times New Roman"/>
          <w:b w:val="false"/>
          <w:i w:val="false"/>
          <w:color w:val="000000"/>
          <w:sz w:val="28"/>
        </w:rPr>
        <w:t>
      К = (ВЛА+ЛА - О) / (МРСК+Ор_БД+Ор_УИП+Ор_УИП_ПА), где:</w:t>
      </w:r>
    </w:p>
    <w:bookmarkEnd w:id="126"/>
    <w:bookmarkStart w:name="z147" w:id="127"/>
    <w:p>
      <w:pPr>
        <w:spacing w:after="0"/>
        <w:ind w:left="0"/>
        <w:jc w:val="both"/>
      </w:pPr>
      <w:r>
        <w:rPr>
          <w:rFonts w:ascii="Times New Roman"/>
          <w:b w:val="false"/>
          <w:i w:val="false"/>
          <w:color w:val="000000"/>
          <w:sz w:val="28"/>
        </w:rPr>
        <w:t>
      ВЛА - высоколиквидные активы УИП1 или УИП2, имеющиеся на дату расчета, которые признаются высоколиквидными в соответствии с пунктом 17 Методики;</w:t>
      </w:r>
    </w:p>
    <w:bookmarkEnd w:id="127"/>
    <w:bookmarkStart w:name="z148" w:id="128"/>
    <w:p>
      <w:pPr>
        <w:spacing w:after="0"/>
        <w:ind w:left="0"/>
        <w:jc w:val="both"/>
      </w:pPr>
      <w:r>
        <w:rPr>
          <w:rFonts w:ascii="Times New Roman"/>
          <w:b w:val="false"/>
          <w:i w:val="false"/>
          <w:color w:val="000000"/>
          <w:sz w:val="28"/>
        </w:rPr>
        <w:t>
      ЛА - ликвидные активы УИП1 или УИП2, имеющиеся на дату расчета, которые признаются ликвидными в соответствии с пунктом 17 Методики;</w:t>
      </w:r>
    </w:p>
    <w:bookmarkEnd w:id="128"/>
    <w:bookmarkStart w:name="z149" w:id="129"/>
    <w:p>
      <w:pPr>
        <w:spacing w:after="0"/>
        <w:ind w:left="0"/>
        <w:jc w:val="both"/>
      </w:pPr>
      <w:r>
        <w:rPr>
          <w:rFonts w:ascii="Times New Roman"/>
          <w:b w:val="false"/>
          <w:i w:val="false"/>
          <w:color w:val="000000"/>
          <w:sz w:val="28"/>
        </w:rPr>
        <w:t>
      О – совокупные обязательства по балансу, имеющиеся на дату расчета;</w:t>
      </w:r>
    </w:p>
    <w:bookmarkEnd w:id="129"/>
    <w:bookmarkStart w:name="z150" w:id="130"/>
    <w:p>
      <w:pPr>
        <w:spacing w:after="0"/>
        <w:ind w:left="0"/>
        <w:jc w:val="both"/>
      </w:pPr>
      <w:r>
        <w:rPr>
          <w:rFonts w:ascii="Times New Roman"/>
          <w:b w:val="false"/>
          <w:i w:val="false"/>
          <w:color w:val="000000"/>
          <w:sz w:val="28"/>
        </w:rPr>
        <w:t>
      МРСК - минимальный размер собственного капитала УИП1 или УИП2, осуществляющих в соответствии с договором, заключенным с единым накопительным пенсионным фондом, доверительное управление пенсионными активами, принимаемый в расчет достаточности собственного капитала, составляющий 440 000 (четыреста сорок тысяч) МРП;</w:t>
      </w:r>
    </w:p>
    <w:bookmarkEnd w:id="130"/>
    <w:bookmarkStart w:name="z151" w:id="131"/>
    <w:p>
      <w:pPr>
        <w:spacing w:after="0"/>
        <w:ind w:left="0"/>
        <w:jc w:val="both"/>
      </w:pPr>
      <w:r>
        <w:rPr>
          <w:rFonts w:ascii="Times New Roman"/>
          <w:b w:val="false"/>
          <w:i w:val="false"/>
          <w:color w:val="000000"/>
          <w:sz w:val="28"/>
        </w:rPr>
        <w:t>
      Ор_БД - операционный риск, связанный с брокерской и (или) дилерской деятельностью, рассчитанный в соответствии с пунктом 4 Методики;</w:t>
      </w:r>
    </w:p>
    <w:bookmarkEnd w:id="131"/>
    <w:bookmarkStart w:name="z152" w:id="132"/>
    <w:p>
      <w:pPr>
        <w:spacing w:after="0"/>
        <w:ind w:left="0"/>
        <w:jc w:val="both"/>
      </w:pPr>
      <w:r>
        <w:rPr>
          <w:rFonts w:ascii="Times New Roman"/>
          <w:b w:val="false"/>
          <w:i w:val="false"/>
          <w:color w:val="000000"/>
          <w:sz w:val="28"/>
        </w:rPr>
        <w:t>
      Ор_УИП - операционный риск, связанный с доверительным управлением активов, рассчитанный как размер активов в инвестиционном управлении на дату расчета, умноженный на коэффициент операционного риска УИП – 0,1%;</w:t>
      </w:r>
    </w:p>
    <w:bookmarkEnd w:id="132"/>
    <w:bookmarkStart w:name="z153" w:id="133"/>
    <w:p>
      <w:pPr>
        <w:spacing w:after="0"/>
        <w:ind w:left="0"/>
        <w:jc w:val="both"/>
      </w:pPr>
      <w:r>
        <w:rPr>
          <w:rFonts w:ascii="Times New Roman"/>
          <w:b w:val="false"/>
          <w:i w:val="false"/>
          <w:color w:val="000000"/>
          <w:sz w:val="28"/>
        </w:rPr>
        <w:t>
      Ор_УИП_ПА - операционный риск, связанный с доверительным управлением пенсионных активов, рассчитанный как размер активов в инвестиционном управлении на дату расчета, умноженный на коэффициент операционного риска УИП ПА – 4%.</w:t>
      </w:r>
    </w:p>
    <w:bookmarkEnd w:id="133"/>
    <w:bookmarkStart w:name="z154" w:id="134"/>
    <w:p>
      <w:pPr>
        <w:spacing w:after="0"/>
        <w:ind w:left="0"/>
        <w:jc w:val="both"/>
      </w:pPr>
      <w:r>
        <w:rPr>
          <w:rFonts w:ascii="Times New Roman"/>
          <w:b w:val="false"/>
          <w:i w:val="false"/>
          <w:color w:val="000000"/>
          <w:sz w:val="28"/>
        </w:rPr>
        <w:t xml:space="preserve">
      15. Коэффициент достаточности собственного капитала УИП1 или УИП2 рассчитывается по формуле: </w:t>
      </w:r>
    </w:p>
    <w:bookmarkEnd w:id="134"/>
    <w:bookmarkStart w:name="z155" w:id="135"/>
    <w:p>
      <w:pPr>
        <w:spacing w:after="0"/>
        <w:ind w:left="0"/>
        <w:jc w:val="both"/>
      </w:pPr>
      <w:r>
        <w:rPr>
          <w:rFonts w:ascii="Times New Roman"/>
          <w:b w:val="false"/>
          <w:i w:val="false"/>
          <w:color w:val="000000"/>
          <w:sz w:val="28"/>
        </w:rPr>
        <w:t>
      К = (ВЛА+ЛА - О) / (МРСК+Ор_БД+Ор_УИП), где:</w:t>
      </w:r>
    </w:p>
    <w:bookmarkEnd w:id="135"/>
    <w:bookmarkStart w:name="z156" w:id="136"/>
    <w:p>
      <w:pPr>
        <w:spacing w:after="0"/>
        <w:ind w:left="0"/>
        <w:jc w:val="both"/>
      </w:pPr>
      <w:r>
        <w:rPr>
          <w:rFonts w:ascii="Times New Roman"/>
          <w:b w:val="false"/>
          <w:i w:val="false"/>
          <w:color w:val="000000"/>
          <w:sz w:val="28"/>
        </w:rPr>
        <w:t>
      ВЛА - высоколиквидные активы УИП1 или УИП2, имеющиеся на дату расчета, которые признаются высоколиквидными в соответствии с пунктом 17 Методики;</w:t>
      </w:r>
    </w:p>
    <w:bookmarkEnd w:id="136"/>
    <w:bookmarkStart w:name="z157" w:id="137"/>
    <w:p>
      <w:pPr>
        <w:spacing w:after="0"/>
        <w:ind w:left="0"/>
        <w:jc w:val="both"/>
      </w:pPr>
      <w:r>
        <w:rPr>
          <w:rFonts w:ascii="Times New Roman"/>
          <w:b w:val="false"/>
          <w:i w:val="false"/>
          <w:color w:val="000000"/>
          <w:sz w:val="28"/>
        </w:rPr>
        <w:t>
      ЛА - ликвидные активы УИП1 или УИП2, имеющиеся на дату расчета, которые признаются ликвидными в соответствии с пунктом 17 Методики;</w:t>
      </w:r>
    </w:p>
    <w:bookmarkEnd w:id="137"/>
    <w:bookmarkStart w:name="z158" w:id="138"/>
    <w:p>
      <w:pPr>
        <w:spacing w:after="0"/>
        <w:ind w:left="0"/>
        <w:jc w:val="both"/>
      </w:pPr>
      <w:r>
        <w:rPr>
          <w:rFonts w:ascii="Times New Roman"/>
          <w:b w:val="false"/>
          <w:i w:val="false"/>
          <w:color w:val="000000"/>
          <w:sz w:val="28"/>
        </w:rPr>
        <w:t>
      О – совокупные обязательства по балансу, имеющиеся на дату расчета;</w:t>
      </w:r>
    </w:p>
    <w:bookmarkEnd w:id="138"/>
    <w:bookmarkStart w:name="z159" w:id="139"/>
    <w:p>
      <w:pPr>
        <w:spacing w:after="0"/>
        <w:ind w:left="0"/>
        <w:jc w:val="both"/>
      </w:pPr>
      <w:r>
        <w:rPr>
          <w:rFonts w:ascii="Times New Roman"/>
          <w:b w:val="false"/>
          <w:i w:val="false"/>
          <w:color w:val="000000"/>
          <w:sz w:val="28"/>
        </w:rPr>
        <w:t>
      МРСК - минимальный размер собственного капитала УИП1 или УИП2, принимаемый в расчет достаточности собственного капитала, составляющий 50 000 (пятьдесят тысяч) МРП;</w:t>
      </w:r>
    </w:p>
    <w:bookmarkEnd w:id="139"/>
    <w:bookmarkStart w:name="z160" w:id="140"/>
    <w:p>
      <w:pPr>
        <w:spacing w:after="0"/>
        <w:ind w:left="0"/>
        <w:jc w:val="both"/>
      </w:pPr>
      <w:r>
        <w:rPr>
          <w:rFonts w:ascii="Times New Roman"/>
          <w:b w:val="false"/>
          <w:i w:val="false"/>
          <w:color w:val="000000"/>
          <w:sz w:val="28"/>
        </w:rPr>
        <w:t>
      Ор_БД - операционный риск, связанный с брокерской и (или) дилерской деятельностью, рассчитанный в соответствии с пунктом 4 Методики;</w:t>
      </w:r>
    </w:p>
    <w:bookmarkEnd w:id="140"/>
    <w:bookmarkStart w:name="z161" w:id="141"/>
    <w:p>
      <w:pPr>
        <w:spacing w:after="0"/>
        <w:ind w:left="0"/>
        <w:jc w:val="both"/>
      </w:pPr>
      <w:r>
        <w:rPr>
          <w:rFonts w:ascii="Times New Roman"/>
          <w:b w:val="false"/>
          <w:i w:val="false"/>
          <w:color w:val="000000"/>
          <w:sz w:val="28"/>
        </w:rPr>
        <w:t>
      Ор_УИП – операционный риск, связанный с доверительным управлением активов, рассчитанный как размер активов в инвестиционном управлении на расчетную дату, умноженный на коэффициент операционного риска УИП – 0,1%.</w:t>
      </w:r>
    </w:p>
    <w:bookmarkEnd w:id="141"/>
    <w:bookmarkStart w:name="z162" w:id="142"/>
    <w:p>
      <w:pPr>
        <w:spacing w:after="0"/>
        <w:ind w:left="0"/>
        <w:jc w:val="both"/>
      </w:pPr>
      <w:r>
        <w:rPr>
          <w:rFonts w:ascii="Times New Roman"/>
          <w:b w:val="false"/>
          <w:i w:val="false"/>
          <w:color w:val="000000"/>
          <w:sz w:val="28"/>
        </w:rPr>
        <w:t>
      16. Минимальное значение коэффициентов срочной ликвидности УИП1 или УИП2 устанавливается в размере:</w:t>
      </w:r>
    </w:p>
    <w:bookmarkEnd w:id="142"/>
    <w:bookmarkStart w:name="z163" w:id="143"/>
    <w:p>
      <w:pPr>
        <w:spacing w:after="0"/>
        <w:ind w:left="0"/>
        <w:jc w:val="both"/>
      </w:pPr>
      <w:r>
        <w:rPr>
          <w:rFonts w:ascii="Times New Roman"/>
          <w:b w:val="false"/>
          <w:i w:val="false"/>
          <w:color w:val="000000"/>
          <w:sz w:val="28"/>
        </w:rPr>
        <w:t>
      К2-1 – не менее 1;</w:t>
      </w:r>
    </w:p>
    <w:bookmarkEnd w:id="143"/>
    <w:bookmarkStart w:name="z164" w:id="144"/>
    <w:p>
      <w:pPr>
        <w:spacing w:after="0"/>
        <w:ind w:left="0"/>
        <w:jc w:val="both"/>
      </w:pPr>
      <w:r>
        <w:rPr>
          <w:rFonts w:ascii="Times New Roman"/>
          <w:b w:val="false"/>
          <w:i w:val="false"/>
          <w:color w:val="000000"/>
          <w:sz w:val="28"/>
        </w:rPr>
        <w:t>
      К2-2 – не менее 0,9;</w:t>
      </w:r>
    </w:p>
    <w:bookmarkEnd w:id="144"/>
    <w:bookmarkStart w:name="z165" w:id="145"/>
    <w:p>
      <w:pPr>
        <w:spacing w:after="0"/>
        <w:ind w:left="0"/>
        <w:jc w:val="both"/>
      </w:pPr>
      <w:r>
        <w:rPr>
          <w:rFonts w:ascii="Times New Roman"/>
          <w:b w:val="false"/>
          <w:i w:val="false"/>
          <w:color w:val="000000"/>
          <w:sz w:val="28"/>
        </w:rPr>
        <w:t>
      К2-3 – не менее 0,8;</w:t>
      </w:r>
    </w:p>
    <w:bookmarkEnd w:id="145"/>
    <w:bookmarkStart w:name="z166" w:id="146"/>
    <w:p>
      <w:pPr>
        <w:spacing w:after="0"/>
        <w:ind w:left="0"/>
        <w:jc w:val="both"/>
      </w:pPr>
      <w:r>
        <w:rPr>
          <w:rFonts w:ascii="Times New Roman"/>
          <w:b w:val="false"/>
          <w:i w:val="false"/>
          <w:color w:val="000000"/>
          <w:sz w:val="28"/>
        </w:rPr>
        <w:t>
      К2-4 – не менее 0,5.</w:t>
      </w:r>
    </w:p>
    <w:bookmarkEnd w:id="146"/>
    <w:bookmarkStart w:name="z167" w:id="147"/>
    <w:p>
      <w:pPr>
        <w:spacing w:after="0"/>
        <w:ind w:left="0"/>
        <w:jc w:val="both"/>
      </w:pPr>
      <w:r>
        <w:rPr>
          <w:rFonts w:ascii="Times New Roman"/>
          <w:b w:val="false"/>
          <w:i w:val="false"/>
          <w:color w:val="000000"/>
          <w:sz w:val="28"/>
        </w:rPr>
        <w:t>
      Коэффициент срочной ликвидности К2-1 рассчитывается как отношение размера высоколиквидных активов к размеру срочных обязательств с оставшимся сроком до погашения от 0 (нуля) до 7 (семи) дней включительно. Если размер срочных обязательств с оставшимся сроком до погашения от 0 (нуля) до 7 (семи) дней составляет менее 10 % от высоколиквидных активов, то коэффициент срочной ликвидности К2-1 не рассчитывается и считается исполненным.</w:t>
      </w:r>
    </w:p>
    <w:bookmarkEnd w:id="147"/>
    <w:bookmarkStart w:name="z168" w:id="148"/>
    <w:p>
      <w:pPr>
        <w:spacing w:after="0"/>
        <w:ind w:left="0"/>
        <w:jc w:val="both"/>
      </w:pPr>
      <w:r>
        <w:rPr>
          <w:rFonts w:ascii="Times New Roman"/>
          <w:b w:val="false"/>
          <w:i w:val="false"/>
          <w:color w:val="000000"/>
          <w:sz w:val="28"/>
        </w:rPr>
        <w:t>
      Коэффициент срочной ликвидности К2-2 рассчитывается как отношение размера совокупных ликвидных активов к размеру срочных обязательств с оставшимся сроком до погашения от 0 (нуля) до 30 (тридцати) дней включительно. Если размер срочных обязательств с оставшимся сроком до погашения от 0 (нуля) до 30 (тридцати) дней составляет менее 10 % от cовокупных ликвидных активов, то коэффициент срочной ликвидности К2-2 не рассчитывается и считается исполненным.</w:t>
      </w:r>
    </w:p>
    <w:bookmarkEnd w:id="148"/>
    <w:bookmarkStart w:name="z169" w:id="149"/>
    <w:p>
      <w:pPr>
        <w:spacing w:after="0"/>
        <w:ind w:left="0"/>
        <w:jc w:val="both"/>
      </w:pPr>
      <w:r>
        <w:rPr>
          <w:rFonts w:ascii="Times New Roman"/>
          <w:b w:val="false"/>
          <w:i w:val="false"/>
          <w:color w:val="000000"/>
          <w:sz w:val="28"/>
        </w:rPr>
        <w:t>
      Коэффициент срочной ликвидности К2-3 рассчитывается как отношение размера совокупных ликвидных активов к размеру срочных обязательств с оставшимся сроком до погашения от 0 (нуля) до 90 (девяносто) дней включительно. Если размер срочных обязательств с оставшимся сроком до погашения от 0 (нуля) до 90 (девяносто) дней составляет менее 10 % от совокупных ликвидных активов, то коэффициент срочной ликвидности К2-3 не рассчитывается и считается исполненным.</w:t>
      </w:r>
    </w:p>
    <w:bookmarkEnd w:id="149"/>
    <w:bookmarkStart w:name="z170" w:id="150"/>
    <w:p>
      <w:pPr>
        <w:spacing w:after="0"/>
        <w:ind w:left="0"/>
        <w:jc w:val="both"/>
      </w:pPr>
      <w:r>
        <w:rPr>
          <w:rFonts w:ascii="Times New Roman"/>
          <w:b w:val="false"/>
          <w:i w:val="false"/>
          <w:color w:val="000000"/>
          <w:sz w:val="28"/>
        </w:rPr>
        <w:t>
      Коэффициент срочной ликвидности К2-4 рассчитывается как отношение размера совокупных ликвидных активов к размеру совокупных обязательств. Если размер совокупных обязательств составляет менее 10% от совокупных ликвидных активов, то коэффициент срочной ликвидности К2-4 не рассчитывается и считается исполненным.</w:t>
      </w:r>
    </w:p>
    <w:bookmarkEnd w:id="150"/>
    <w:bookmarkStart w:name="z171" w:id="151"/>
    <w:p>
      <w:pPr>
        <w:spacing w:after="0"/>
        <w:ind w:left="0"/>
        <w:jc w:val="both"/>
      </w:pPr>
      <w:r>
        <w:rPr>
          <w:rFonts w:ascii="Times New Roman"/>
          <w:b w:val="false"/>
          <w:i w:val="false"/>
          <w:color w:val="000000"/>
          <w:sz w:val="28"/>
        </w:rPr>
        <w:t>
      Высоколиквидные и ликвидные активы управляющего инвестиционным портфелем, имеющиеся на дату расчета, признаются таковыми в соответствии с пунктом 17 Методики.</w:t>
      </w:r>
    </w:p>
    <w:bookmarkEnd w:id="151"/>
    <w:bookmarkStart w:name="z172" w:id="152"/>
    <w:p>
      <w:pPr>
        <w:spacing w:after="0"/>
        <w:ind w:left="0"/>
        <w:jc w:val="both"/>
      </w:pPr>
      <w:r>
        <w:rPr>
          <w:rFonts w:ascii="Times New Roman"/>
          <w:b w:val="false"/>
          <w:i w:val="false"/>
          <w:color w:val="000000"/>
          <w:sz w:val="28"/>
        </w:rPr>
        <w:t>
      17. В расчет высоколиквидных активов УИП1 или УИП2 включаются активы, указанные в следующих строках Таблицы расчета значений пруденциальных нормативов организации, осуществляющей брокерскую и (или) дилерскую деятельность на рынке ценных бумаг, согласно приложению к Правилам, в соответствующих объемах: 1.1, 1.2, 1.4, 1.5, 1.6, 1.7, 1.8, 1.9, 1.10, 1.12, 1.13, 2.1, 2.2, 2.3, 2.4, 2.8, 2.10, 2.11, 2.14, 3.1, 3.2, 3.5, 4.4, 5.1, 5.2, 5.3, 5.4.</w:t>
      </w:r>
    </w:p>
    <w:bookmarkEnd w:id="152"/>
    <w:bookmarkStart w:name="z173" w:id="153"/>
    <w:p>
      <w:pPr>
        <w:spacing w:after="0"/>
        <w:ind w:left="0"/>
        <w:jc w:val="both"/>
      </w:pPr>
      <w:r>
        <w:rPr>
          <w:rFonts w:ascii="Times New Roman"/>
          <w:b w:val="false"/>
          <w:i w:val="false"/>
          <w:color w:val="000000"/>
          <w:sz w:val="28"/>
        </w:rPr>
        <w:t>
      В качестве ликвидных активов УИП1 или УИП2 признаются активы, указанные в следующих строках Таблицы расчета значений пруденциальных нормативов организации, осуществляющей брокерскую и (или) дилерскую деятельность на рынке ценных бумаг согласно приложению к Правилам, в соответствующих объемах: 1.3, 1.11, 2.5, 2.6, 2.7, 2.9, 2.12, 2.13, 2.15, 2.16, 3.3, 3.4, 3.6, 3.7, 4.1, 4.2, 4.3, 4.5.</w:t>
      </w:r>
    </w:p>
    <w:bookmarkEnd w:id="153"/>
    <w:bookmarkStart w:name="z174" w:id="154"/>
    <w:p>
      <w:pPr>
        <w:spacing w:after="0"/>
        <w:ind w:left="0"/>
        <w:jc w:val="both"/>
      </w:pPr>
      <w:r>
        <w:rPr>
          <w:rFonts w:ascii="Times New Roman"/>
          <w:b w:val="false"/>
          <w:i w:val="false"/>
          <w:color w:val="000000"/>
          <w:sz w:val="28"/>
        </w:rPr>
        <w:t>
      18. В расчет высоколиквидных и ликвидных активов УИП1 или УИП2, предусмотренных пунктом 17 Методики, не включаются:</w:t>
      </w:r>
    </w:p>
    <w:bookmarkEnd w:id="154"/>
    <w:bookmarkStart w:name="z175" w:id="155"/>
    <w:p>
      <w:pPr>
        <w:spacing w:after="0"/>
        <w:ind w:left="0"/>
        <w:jc w:val="both"/>
      </w:pPr>
      <w:r>
        <w:rPr>
          <w:rFonts w:ascii="Times New Roman"/>
          <w:b w:val="false"/>
          <w:i w:val="false"/>
          <w:color w:val="000000"/>
          <w:sz w:val="28"/>
        </w:rPr>
        <w:t>
      1) активы, являющиеся обеспечением по обязательствам УИП1 или УИП2 и (или) на которые право собственности УИП1 или УИП2 ограничено (за исключением операций репо).</w:t>
      </w:r>
    </w:p>
    <w:bookmarkEnd w:id="155"/>
    <w:bookmarkStart w:name="z176" w:id="156"/>
    <w:p>
      <w:pPr>
        <w:spacing w:after="0"/>
        <w:ind w:left="0"/>
        <w:jc w:val="both"/>
      </w:pPr>
      <w:r>
        <w:rPr>
          <w:rFonts w:ascii="Times New Roman"/>
          <w:b w:val="false"/>
          <w:i w:val="false"/>
          <w:color w:val="000000"/>
          <w:sz w:val="28"/>
        </w:rPr>
        <w:t>
      Ценные бумаги, являющиеся предметом операции "обратного репо", включаются в расчет ликвидных активов УИП1 или УИП2 в объемах, указанных в Таблице расчета значений пруденциальных нормативов организации, осуществляющей брокерскую и (или) дилерскую деятельность на рынке ценных бумаг согласно приложению к Правилам (за исключением ценных бумаг, являющихся предметом операции "обратного репо", заключенной с участием центрального контрагента).</w:t>
      </w:r>
    </w:p>
    <w:bookmarkEnd w:id="156"/>
    <w:bookmarkStart w:name="z177" w:id="157"/>
    <w:p>
      <w:pPr>
        <w:spacing w:after="0"/>
        <w:ind w:left="0"/>
        <w:jc w:val="both"/>
      </w:pPr>
      <w:r>
        <w:rPr>
          <w:rFonts w:ascii="Times New Roman"/>
          <w:b w:val="false"/>
          <w:i w:val="false"/>
          <w:color w:val="000000"/>
          <w:sz w:val="28"/>
        </w:rPr>
        <w:t>
      Ценные бумаги, являющиеся предметом операции "обратного репо", заключенной с участием центрального контрагента, включаются в расчет ликвидных активов УИП1 или УИП2 в полном объеме;</w:t>
      </w:r>
    </w:p>
    <w:bookmarkEnd w:id="157"/>
    <w:bookmarkStart w:name="z178" w:id="158"/>
    <w:p>
      <w:pPr>
        <w:spacing w:after="0"/>
        <w:ind w:left="0"/>
        <w:jc w:val="both"/>
      </w:pPr>
      <w:r>
        <w:rPr>
          <w:rFonts w:ascii="Times New Roman"/>
          <w:b w:val="false"/>
          <w:i w:val="false"/>
          <w:color w:val="000000"/>
          <w:sz w:val="28"/>
        </w:rPr>
        <w:t>
      2) ценные бумаги, выпущенные юридическими лицами, являющимися аффилированными лицами по отношению к УИП1 или УИП2, за исключением акций, входящих в официальный список фондовой биржи, параметры которого используются в целях расчета индекса рынка акций фондовой биржи (представительский список фондовой биржи).</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и развития рынка ценных бумаг,</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2018 года № 300</w:t>
            </w:r>
          </w:p>
        </w:tc>
      </w:tr>
    </w:tbl>
    <w:bookmarkStart w:name="z181" w:id="159"/>
    <w:p>
      <w:pPr>
        <w:spacing w:after="0"/>
        <w:ind w:left="0"/>
        <w:jc w:val="left"/>
      </w:pPr>
      <w:r>
        <w:rPr>
          <w:rFonts w:ascii="Times New Roman"/>
          <w:b/>
          <w:i w:val="false"/>
          <w:color w:val="000000"/>
        </w:rPr>
        <w:t xml:space="preserve"> Методика определения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w:t>
      </w:r>
    </w:p>
    <w:bookmarkEnd w:id="159"/>
    <w:bookmarkStart w:name="z182" w:id="160"/>
    <w:p>
      <w:pPr>
        <w:spacing w:after="0"/>
        <w:ind w:left="0"/>
        <w:jc w:val="both"/>
      </w:pPr>
      <w:r>
        <w:rPr>
          <w:rFonts w:ascii="Times New Roman"/>
          <w:b w:val="false"/>
          <w:i w:val="false"/>
          <w:color w:val="000000"/>
          <w:sz w:val="28"/>
        </w:rPr>
        <w:t xml:space="preserve">
      1. Настоящая Методика определения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w:t>
      </w:r>
    </w:p>
    <w:bookmarkEnd w:id="160"/>
    <w:bookmarkStart w:name="z183" w:id="161"/>
    <w:p>
      <w:pPr>
        <w:spacing w:after="0"/>
        <w:ind w:left="0"/>
        <w:jc w:val="both"/>
      </w:pPr>
      <w:r>
        <w:rPr>
          <w:rFonts w:ascii="Times New Roman"/>
          <w:b w:val="false"/>
          <w:i w:val="false"/>
          <w:color w:val="000000"/>
          <w:sz w:val="28"/>
        </w:rPr>
        <w:t>
      2. Определение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(далее – организация), осуществляется по следующей методике:</w:t>
      </w:r>
    </w:p>
    <w:bookmarkEnd w:id="161"/>
    <w:bookmarkStart w:name="z184" w:id="162"/>
    <w:p>
      <w:pPr>
        <w:spacing w:after="0"/>
        <w:ind w:left="0"/>
        <w:jc w:val="both"/>
      </w:pPr>
      <w:r>
        <w:rPr>
          <w:rFonts w:ascii="Times New Roman"/>
          <w:b w:val="false"/>
          <w:i w:val="false"/>
          <w:color w:val="000000"/>
          <w:sz w:val="28"/>
        </w:rPr>
        <w:t xml:space="preserve">
      1) снижение два и более раза в течение 3 (трех) последовательных месяцев коэффициента достаточности собственного капитала до или ниже уровня, превышающего на 0,3 пункта значение коэффициента достаточности собственного капитала, установленное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апреля 2018 года № 79 "Об установлении видов пруденциальных нормативов для организаций, осуществляющих деятельность по управлению инвестиционным портфелем, утверждении правил и методики расчета значений пруденциальных нормативов, обязательных к соблюдению организациями, осуществляющими деятельность по управлению инвестиционным портфелем", зарегистрированным в Реестре государственной регистрации нормативных правовых актов под № 17008 (далее – постановление № 79), 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апреля 2018 года № 80 "Об установлении видов пруденциальных нормативов для организаций, осуществляющих брокерскую и (или) дилерскую деятельность на рынке ценных бумаг, утверждении правил и методики расчета значений пруденциальных нормативов, обязательных к соблюдению организациями, осуществляющими брокерскую и (или) дилерскую деятельность на рынке ценных бумаг", зарегистрированным в Реестре государственной регистрации нормативных правовых актов под № 17005 (далее - постановление № 80);</w:t>
      </w:r>
    </w:p>
    <w:bookmarkEnd w:id="162"/>
    <w:bookmarkStart w:name="z185" w:id="163"/>
    <w:p>
      <w:pPr>
        <w:spacing w:after="0"/>
        <w:ind w:left="0"/>
        <w:jc w:val="both"/>
      </w:pPr>
      <w:r>
        <w:rPr>
          <w:rFonts w:ascii="Times New Roman"/>
          <w:b w:val="false"/>
          <w:i w:val="false"/>
          <w:color w:val="000000"/>
          <w:sz w:val="28"/>
        </w:rPr>
        <w:t xml:space="preserve">
      2) снижение коэффициента достаточности собственного капитала при нахождении его первоначального значения ниже уровня, превышающего на 0,3 пункта значение коэффициента достаточности собственного капитала, установленное </w:t>
      </w:r>
      <w:r>
        <w:rPr>
          <w:rFonts w:ascii="Times New Roman"/>
          <w:b w:val="false"/>
          <w:i w:val="false"/>
          <w:color w:val="000000"/>
          <w:sz w:val="28"/>
        </w:rPr>
        <w:t>постановлением № 79</w:t>
      </w:r>
      <w:r>
        <w:rPr>
          <w:rFonts w:ascii="Times New Roman"/>
          <w:b w:val="false"/>
          <w:i w:val="false"/>
          <w:color w:val="000000"/>
          <w:sz w:val="28"/>
        </w:rPr>
        <w:t xml:space="preserve"> и </w:t>
      </w:r>
      <w:r>
        <w:rPr>
          <w:rFonts w:ascii="Times New Roman"/>
          <w:b w:val="false"/>
          <w:i w:val="false"/>
          <w:color w:val="000000"/>
          <w:sz w:val="28"/>
        </w:rPr>
        <w:t>постановлением № 80</w:t>
      </w:r>
      <w:r>
        <w:rPr>
          <w:rFonts w:ascii="Times New Roman"/>
          <w:b w:val="false"/>
          <w:i w:val="false"/>
          <w:color w:val="000000"/>
          <w:sz w:val="28"/>
        </w:rPr>
        <w:t>;</w:t>
      </w:r>
    </w:p>
    <w:bookmarkEnd w:id="163"/>
    <w:bookmarkStart w:name="z186" w:id="164"/>
    <w:p>
      <w:pPr>
        <w:spacing w:after="0"/>
        <w:ind w:left="0"/>
        <w:jc w:val="both"/>
      </w:pPr>
      <w:r>
        <w:rPr>
          <w:rFonts w:ascii="Times New Roman"/>
          <w:b w:val="false"/>
          <w:i w:val="false"/>
          <w:color w:val="000000"/>
          <w:sz w:val="28"/>
        </w:rPr>
        <w:t>
      3) совокупное снижение объема совокупных ликвидных активов в течение 3 (трех) последовательных месяцев на 20 (двадцать) процентов и более;</w:t>
      </w:r>
    </w:p>
    <w:bookmarkEnd w:id="164"/>
    <w:bookmarkStart w:name="z187" w:id="165"/>
    <w:p>
      <w:pPr>
        <w:spacing w:after="0"/>
        <w:ind w:left="0"/>
        <w:jc w:val="both"/>
      </w:pPr>
      <w:r>
        <w:rPr>
          <w:rFonts w:ascii="Times New Roman"/>
          <w:b w:val="false"/>
          <w:i w:val="false"/>
          <w:color w:val="000000"/>
          <w:sz w:val="28"/>
        </w:rPr>
        <w:t>
      4) убыточная деятельность в течение 3 (трех) последовательных месяцев.</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