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4965" w14:textId="0b84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29 мая 2023 года № 90 "Об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ноября 2023 года № 180. Зарегистрирован в Министерстве юстиции Республики Казахстан 6 декабря 2023 года № 33726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мая 2023 года № 90 "Об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Казахстан" (зарегистрирован в Реестре государственной регистрации нормативных правовых актов за № 32634)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Бюджетного кодекса Республики Казахстан и устанавливают порядок поступлений от передачи в конкурентную среду активов национальных управляющих холдингов, национальных холдингов, национальных компаний и их дочерних, зависимых и иных юридических лиц, являющихся аффилированными с ними (далее – активы компаний), в Национальный фонд Республики Казахстан (далее – Нацфонд) по перечням, определенным постановлениями Правительства Республики Казахстан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 на 2016 - 2020 годы" и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908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 на 2021 – 2025 годы" (далее – перечни).";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Средства, поступившие от передачи в конкурентную среду активов группы Фонда, в размере 100 % (сто процентов) перечисляются в Национальный фонд в виде распределения чистого дохода, за исключением: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средств, направляемых группой Фонда на погашение долговых обязательств (без учета погашения обязательств перед Национальным фондом) и (или) реализацию задач,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Фонде национального благосостояния" (далее – Закон), которые не могут превышать 50 % (пятьдесят процентов) от поступивших средств в Фонд;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средств, направляемых Фондом на выплату дивидендов на государственный пакет акций, находящихся в республиканской собственности.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и целевое использование средств, направляемых на выплату дивидендов на государственный пакет акций, находящиеся в республиканской собственности, погашение долговых обязательств и (или) реализацию задач,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Закона, от поступивших от передачи в конкурентную среду активов, определяются в соответствии с решением Государственной комиссии по вопросам модернизации экономики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средств, перечисляемых в Национальный фонд за счет средств от передачи в конкурентную среду активов акционерного общества "Национальная компания "Казахстан инжиниринг" (Kazakhstan Engineering)", корректируется в соответствии с решением Государственной комиссии по вопросам модернизации экономики Республики Казахстан на сумму, необходимую для погашения внутреннего долга.".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