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32bc" w14:textId="ad13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30 ноября 2015 года № 908 "Об утверждении Единых правил исчисления средней заработной платы"</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12 декабря 2023 года № 504. Зарегистрирован в Министерстве юстиции Республики Казахстан 14 декабря 2023 года № 33773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30 ноября 2015 года № 908 "Об утверждении Единых правил исчисления средней заработной платы" (зарегистрирован в Реестре государственной регистрации нормативных правовых актов за № 12533)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Единых правилах</w:t>
      </w:r>
      <w:r>
        <w:rPr>
          <w:rFonts w:ascii="Times New Roman"/>
          <w:b w:val="false"/>
          <w:i w:val="false"/>
          <w:color w:val="000000"/>
          <w:sz w:val="28"/>
        </w:rPr>
        <w:t xml:space="preserve"> исчисления средней заработной платы,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Средняя заработная плата работника исчисляется путем умножения среднего дневного (часового) заработка на количество рабочих дней (рабочих часов), приходящихся на период события исходя из баланса рабочего времени при пятидневной или шестидневной рабочей неделе.";</w:t>
      </w:r>
    </w:p>
    <w:bookmarkEnd w:id="3"/>
    <w:bookmarkStart w:name="z9" w:id="4"/>
    <w:p>
      <w:pPr>
        <w:spacing w:after="0"/>
        <w:ind w:left="0"/>
        <w:jc w:val="both"/>
      </w:pPr>
      <w:r>
        <w:rPr>
          <w:rFonts w:ascii="Times New Roman"/>
          <w:b w:val="false"/>
          <w:i w:val="false"/>
          <w:color w:val="000000"/>
          <w:sz w:val="28"/>
        </w:rPr>
        <w:t>
      дополнить пунктами 7-1 и 7-2 следующего содержания:</w:t>
      </w:r>
    </w:p>
    <w:bookmarkEnd w:id="4"/>
    <w:bookmarkStart w:name="z10" w:id="5"/>
    <w:p>
      <w:pPr>
        <w:spacing w:after="0"/>
        <w:ind w:left="0"/>
        <w:jc w:val="both"/>
      </w:pPr>
      <w:r>
        <w:rPr>
          <w:rFonts w:ascii="Times New Roman"/>
          <w:b w:val="false"/>
          <w:i w:val="false"/>
          <w:color w:val="000000"/>
          <w:sz w:val="28"/>
        </w:rPr>
        <w:t>
      "7-1. При суммированном учете рабочего времени средняя заработная плата работника, кроме оплаты листа временной нетрудоспособности, исчисляется путем умножения среднего часового заработка на среднедневное количество рабочих часов и количество календарных дней события.</w:t>
      </w:r>
    </w:p>
    <w:bookmarkEnd w:id="5"/>
    <w:bookmarkStart w:name="z11" w:id="6"/>
    <w:p>
      <w:pPr>
        <w:spacing w:after="0"/>
        <w:ind w:left="0"/>
        <w:jc w:val="both"/>
      </w:pPr>
      <w:r>
        <w:rPr>
          <w:rFonts w:ascii="Times New Roman"/>
          <w:b w:val="false"/>
          <w:i w:val="false"/>
          <w:color w:val="000000"/>
          <w:sz w:val="28"/>
        </w:rPr>
        <w:t>
      Среднедневное количество рабочих часов определяется по следующей формуле:</w:t>
      </w:r>
    </w:p>
    <w:bookmarkEnd w:id="6"/>
    <w:bookmarkStart w:name="z12" w:id="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рд</w:t>
      </w:r>
      <w:r>
        <w:rPr>
          <w:rFonts w:ascii="Times New Roman"/>
          <w:b w:val="false"/>
          <w:i w:val="false"/>
          <w:color w:val="000000"/>
          <w:sz w:val="28"/>
        </w:rPr>
        <w:t>РЧ = С</w:t>
      </w:r>
      <w:r>
        <w:rPr>
          <w:rFonts w:ascii="Times New Roman"/>
          <w:b w:val="false"/>
          <w:i w:val="false"/>
          <w:color w:val="000000"/>
          <w:vertAlign w:val="subscript"/>
        </w:rPr>
        <w:t>рм</w:t>
      </w:r>
      <w:r>
        <w:rPr>
          <w:rFonts w:ascii="Times New Roman"/>
          <w:b w:val="false"/>
          <w:i w:val="false"/>
          <w:color w:val="000000"/>
          <w:sz w:val="28"/>
        </w:rPr>
        <w:t>РЧ / С</w:t>
      </w:r>
      <w:r>
        <w:rPr>
          <w:rFonts w:ascii="Times New Roman"/>
          <w:b w:val="false"/>
          <w:i w:val="false"/>
          <w:color w:val="000000"/>
          <w:vertAlign w:val="subscript"/>
        </w:rPr>
        <w:t>рм</w:t>
      </w:r>
      <w:r>
        <w:rPr>
          <w:rFonts w:ascii="Times New Roman"/>
          <w:b w:val="false"/>
          <w:i w:val="false"/>
          <w:color w:val="000000"/>
          <w:sz w:val="28"/>
        </w:rPr>
        <w:t>КД * КД</w:t>
      </w:r>
      <w:r>
        <w:rPr>
          <w:rFonts w:ascii="Times New Roman"/>
          <w:b w:val="false"/>
          <w:i w:val="false"/>
          <w:color w:val="000000"/>
          <w:vertAlign w:val="subscript"/>
        </w:rPr>
        <w:t>соб</w:t>
      </w:r>
      <w:r>
        <w:rPr>
          <w:rFonts w:ascii="Times New Roman"/>
          <w:b w:val="false"/>
          <w:i w:val="false"/>
          <w:color w:val="000000"/>
          <w:sz w:val="28"/>
        </w:rPr>
        <w:t>, где:</w:t>
      </w:r>
    </w:p>
    <w:bookmarkEnd w:id="7"/>
    <w:bookmarkStart w:name="z13" w:id="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рд</w:t>
      </w:r>
      <w:r>
        <w:rPr>
          <w:rFonts w:ascii="Times New Roman"/>
          <w:b w:val="false"/>
          <w:i w:val="false"/>
          <w:color w:val="000000"/>
          <w:sz w:val="28"/>
        </w:rPr>
        <w:t>РЧ – среднедневное количество рабочих часов;</w:t>
      </w:r>
    </w:p>
    <w:bookmarkEnd w:id="8"/>
    <w:bookmarkStart w:name="z14" w:id="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рм</w:t>
      </w:r>
      <w:r>
        <w:rPr>
          <w:rFonts w:ascii="Times New Roman"/>
          <w:b w:val="false"/>
          <w:i w:val="false"/>
          <w:color w:val="000000"/>
          <w:sz w:val="28"/>
        </w:rPr>
        <w:t>РЧ – среднемесячное количество рабочих часов при пятидневной или шестидневной рабочей неделе согласно балансу рабочего времени календарного года, действующего на начало события;</w:t>
      </w:r>
    </w:p>
    <w:bookmarkEnd w:id="9"/>
    <w:bookmarkStart w:name="z15" w:id="1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рм</w:t>
      </w:r>
      <w:r>
        <w:rPr>
          <w:rFonts w:ascii="Times New Roman"/>
          <w:b w:val="false"/>
          <w:i w:val="false"/>
          <w:color w:val="000000"/>
          <w:sz w:val="28"/>
        </w:rPr>
        <w:t>КД – среднемесячное количество календарных дней без учета праздничных дней согласно балансу рабочего времени календарного года, действующего на начало события;</w:t>
      </w:r>
    </w:p>
    <w:bookmarkEnd w:id="10"/>
    <w:bookmarkStart w:name="z16" w:id="11"/>
    <w:p>
      <w:pPr>
        <w:spacing w:after="0"/>
        <w:ind w:left="0"/>
        <w:jc w:val="both"/>
      </w:pPr>
      <w:r>
        <w:rPr>
          <w:rFonts w:ascii="Times New Roman"/>
          <w:b w:val="false"/>
          <w:i w:val="false"/>
          <w:color w:val="000000"/>
          <w:sz w:val="28"/>
        </w:rPr>
        <w:t>
      КД</w:t>
      </w:r>
      <w:r>
        <w:rPr>
          <w:rFonts w:ascii="Times New Roman"/>
          <w:b w:val="false"/>
          <w:i w:val="false"/>
          <w:color w:val="000000"/>
          <w:vertAlign w:val="subscript"/>
        </w:rPr>
        <w:t>соб</w:t>
      </w:r>
      <w:r>
        <w:rPr>
          <w:rFonts w:ascii="Times New Roman"/>
          <w:b w:val="false"/>
          <w:i w:val="false"/>
          <w:color w:val="000000"/>
          <w:sz w:val="28"/>
        </w:rPr>
        <w:t xml:space="preserve"> – количество календарных дней без учета праздничных дней, приходящихся на период события.</w:t>
      </w:r>
    </w:p>
    <w:bookmarkEnd w:id="11"/>
    <w:bookmarkStart w:name="z17" w:id="12"/>
    <w:p>
      <w:pPr>
        <w:spacing w:after="0"/>
        <w:ind w:left="0"/>
        <w:jc w:val="both"/>
      </w:pPr>
      <w:r>
        <w:rPr>
          <w:rFonts w:ascii="Times New Roman"/>
          <w:b w:val="false"/>
          <w:i w:val="false"/>
          <w:color w:val="000000"/>
          <w:sz w:val="28"/>
        </w:rPr>
        <w:t>
      При суммированном учете рабочего времени актом работодателя может предусматриваться иной порядок расчета средней заработной платы, если это не ухудшает положение работников.</w:t>
      </w:r>
    </w:p>
    <w:bookmarkEnd w:id="12"/>
    <w:bookmarkStart w:name="z18" w:id="13"/>
    <w:p>
      <w:pPr>
        <w:spacing w:after="0"/>
        <w:ind w:left="0"/>
        <w:jc w:val="both"/>
      </w:pPr>
      <w:r>
        <w:rPr>
          <w:rFonts w:ascii="Times New Roman"/>
          <w:b w:val="false"/>
          <w:i w:val="false"/>
          <w:color w:val="000000"/>
          <w:sz w:val="28"/>
        </w:rPr>
        <w:t>
      7-2. Средняя заработная плата для исчисления социального пособия по временной нетрудоспособности у работников, работающих по суммированному учету рабочего времени, определяется путем умножения среднего часового заработка на количество рабочих часов, пропущенных вследствие временной нетрудоспособности, по графику сменности (графику вахт), составленному работодателем, но не более нормальной продолжительности рабочего времени, установленной балансом рабочего времени на соответствующий год.";</w:t>
      </w:r>
    </w:p>
    <w:bookmarkEnd w:id="13"/>
    <w:bookmarkStart w:name="z19" w:id="14"/>
    <w:p>
      <w:pPr>
        <w:spacing w:after="0"/>
        <w:ind w:left="0"/>
        <w:jc w:val="both"/>
      </w:pPr>
      <w:r>
        <w:rPr>
          <w:rFonts w:ascii="Times New Roman"/>
          <w:b w:val="false"/>
          <w:i w:val="false"/>
          <w:color w:val="000000"/>
          <w:sz w:val="28"/>
        </w:rPr>
        <w:t>
      дополнить пунктом 15 следующего содержания:</w:t>
      </w:r>
    </w:p>
    <w:bookmarkEnd w:id="14"/>
    <w:bookmarkStart w:name="z20" w:id="15"/>
    <w:p>
      <w:pPr>
        <w:spacing w:after="0"/>
        <w:ind w:left="0"/>
        <w:jc w:val="both"/>
      </w:pPr>
      <w:r>
        <w:rPr>
          <w:rFonts w:ascii="Times New Roman"/>
          <w:b w:val="false"/>
          <w:i w:val="false"/>
          <w:color w:val="000000"/>
          <w:sz w:val="28"/>
        </w:rPr>
        <w:t>
      "15.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bookmarkEnd w:id="15"/>
    <w:bookmarkStart w:name="z21" w:id="16"/>
    <w:p>
      <w:pPr>
        <w:spacing w:after="0"/>
        <w:ind w:left="0"/>
        <w:jc w:val="both"/>
      </w:pPr>
      <w:r>
        <w:rPr>
          <w:rFonts w:ascii="Times New Roman"/>
          <w:b w:val="false"/>
          <w:i w:val="false"/>
          <w:color w:val="000000"/>
          <w:sz w:val="28"/>
        </w:rPr>
        <w:t>
      Компенсационная выплата за неиспользованные дни оплачиваемого ежегодного трудового отпуска производится в порядке, предусмотренным пунктом 7 настоящих Правил, со следующего рабочего дня за датой прекращения трудового договора и подчитываются рабочие дни (рабочие часы), приходящиеся на этот период исходя из пятидневной или шестидневной рабочей недели.</w:t>
      </w:r>
    </w:p>
    <w:bookmarkEnd w:id="16"/>
    <w:bookmarkStart w:name="z22" w:id="17"/>
    <w:p>
      <w:pPr>
        <w:spacing w:after="0"/>
        <w:ind w:left="0"/>
        <w:jc w:val="both"/>
      </w:pPr>
      <w:r>
        <w:rPr>
          <w:rFonts w:ascii="Times New Roman"/>
          <w:b w:val="false"/>
          <w:i w:val="false"/>
          <w:color w:val="000000"/>
          <w:sz w:val="28"/>
        </w:rPr>
        <w:t>
      При суммированном учете рабочего времени компенсационная выплата за неиспользованные дни оплачиваемого ежегодного трудового отпуска производится в порядке, предусмотренным пунктом 7-1 настоящих Правил, исходя из баланса рабочего времени при пятидневной или шестидневной рабочей неделе.";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4" w:id="18"/>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18"/>
    <w:bookmarkStart w:name="z25"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26" w:id="20"/>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20"/>
    <w:bookmarkStart w:name="z27" w:id="21"/>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 предусмотренных подпунктами 1) и 2) настоящего пункта.</w:t>
      </w:r>
    </w:p>
    <w:bookmarkEnd w:id="21"/>
    <w:bookmarkStart w:name="z28" w:id="22"/>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w:t>
      </w:r>
    </w:p>
    <w:bookmarkEnd w:id="22"/>
    <w:bookmarkStart w:name="z29" w:id="2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31"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Единым правилам исчисления</w:t>
            </w:r>
            <w:r>
              <w:br/>
            </w:r>
            <w:r>
              <w:rPr>
                <w:rFonts w:ascii="Times New Roman"/>
                <w:b w:val="false"/>
                <w:i w:val="false"/>
                <w:color w:val="000000"/>
                <w:sz w:val="20"/>
              </w:rPr>
              <w:t>средней заработной платы</w:t>
            </w:r>
          </w:p>
        </w:tc>
      </w:tr>
    </w:tbl>
    <w:bookmarkStart w:name="z35" w:id="26"/>
    <w:p>
      <w:pPr>
        <w:spacing w:after="0"/>
        <w:ind w:left="0"/>
        <w:jc w:val="left"/>
      </w:pPr>
      <w:r>
        <w:rPr>
          <w:rFonts w:ascii="Times New Roman"/>
          <w:b/>
          <w:i w:val="false"/>
          <w:color w:val="000000"/>
        </w:rPr>
        <w:t xml:space="preserve"> Выплаты, не учитываемые при исчислении средней заработной платы</w:t>
      </w:r>
    </w:p>
    <w:bookmarkEnd w:id="26"/>
    <w:bookmarkStart w:name="z36" w:id="27"/>
    <w:p>
      <w:pPr>
        <w:spacing w:after="0"/>
        <w:ind w:left="0"/>
        <w:jc w:val="both"/>
      </w:pPr>
      <w:r>
        <w:rPr>
          <w:rFonts w:ascii="Times New Roman"/>
          <w:b w:val="false"/>
          <w:i w:val="false"/>
          <w:color w:val="000000"/>
          <w:sz w:val="28"/>
        </w:rPr>
        <w:t>
      К выплатам, не учитываемым при исчислении средней заработной платы, относятся:</w:t>
      </w:r>
    </w:p>
    <w:bookmarkEnd w:id="27"/>
    <w:bookmarkStart w:name="z37" w:id="28"/>
    <w:p>
      <w:pPr>
        <w:spacing w:after="0"/>
        <w:ind w:left="0"/>
        <w:jc w:val="both"/>
      </w:pPr>
      <w:r>
        <w:rPr>
          <w:rFonts w:ascii="Times New Roman"/>
          <w:b w:val="false"/>
          <w:i w:val="false"/>
          <w:color w:val="000000"/>
          <w:sz w:val="28"/>
        </w:rPr>
        <w:t>
      1) компенсация за неиспользованную часть оплачиваемого ежегодного трудового отпуска;</w:t>
      </w:r>
    </w:p>
    <w:bookmarkEnd w:id="28"/>
    <w:bookmarkStart w:name="z38" w:id="29"/>
    <w:p>
      <w:pPr>
        <w:spacing w:after="0"/>
        <w:ind w:left="0"/>
        <w:jc w:val="both"/>
      </w:pPr>
      <w:r>
        <w:rPr>
          <w:rFonts w:ascii="Times New Roman"/>
          <w:b w:val="false"/>
          <w:i w:val="false"/>
          <w:color w:val="000000"/>
          <w:sz w:val="28"/>
        </w:rPr>
        <w:t>
      2) социальное пособие по временной нетрудоспособности, а также дополнительные выплаты к размерам социального пособия, устанавливаемые работодателем;</w:t>
      </w:r>
    </w:p>
    <w:bookmarkEnd w:id="29"/>
    <w:bookmarkStart w:name="z39" w:id="30"/>
    <w:p>
      <w:pPr>
        <w:spacing w:after="0"/>
        <w:ind w:left="0"/>
        <w:jc w:val="both"/>
      </w:pPr>
      <w:r>
        <w:rPr>
          <w:rFonts w:ascii="Times New Roman"/>
          <w:b w:val="false"/>
          <w:i w:val="false"/>
          <w:color w:val="000000"/>
          <w:sz w:val="28"/>
        </w:rPr>
        <w:t>
      3) пособие на оздоровление, выплачиваемое работникам при предоставлении оплачиваемого ежегодного трудового отпуска;</w:t>
      </w:r>
    </w:p>
    <w:bookmarkEnd w:id="30"/>
    <w:bookmarkStart w:name="z40" w:id="31"/>
    <w:p>
      <w:pPr>
        <w:spacing w:after="0"/>
        <w:ind w:left="0"/>
        <w:jc w:val="both"/>
      </w:pPr>
      <w:r>
        <w:rPr>
          <w:rFonts w:ascii="Times New Roman"/>
          <w:b w:val="false"/>
          <w:i w:val="false"/>
          <w:color w:val="000000"/>
          <w:sz w:val="28"/>
        </w:rPr>
        <w:t>
      4) компенсации работникам, направляемым в служебные командировки;</w:t>
      </w:r>
    </w:p>
    <w:bookmarkEnd w:id="31"/>
    <w:bookmarkStart w:name="z41" w:id="32"/>
    <w:p>
      <w:pPr>
        <w:spacing w:after="0"/>
        <w:ind w:left="0"/>
        <w:jc w:val="both"/>
      </w:pPr>
      <w:r>
        <w:rPr>
          <w:rFonts w:ascii="Times New Roman"/>
          <w:b w:val="false"/>
          <w:i w:val="false"/>
          <w:color w:val="000000"/>
          <w:sz w:val="28"/>
        </w:rPr>
        <w:t>
      5) компенсационные выплаты в случаях, когда постоянная работа протекает в пути или имеет разъездной характер либо связана со служебными поездками в пределах обслуживаемых участков;</w:t>
      </w:r>
    </w:p>
    <w:bookmarkEnd w:id="32"/>
    <w:bookmarkStart w:name="z42" w:id="33"/>
    <w:p>
      <w:pPr>
        <w:spacing w:after="0"/>
        <w:ind w:left="0"/>
        <w:jc w:val="both"/>
      </w:pPr>
      <w:r>
        <w:rPr>
          <w:rFonts w:ascii="Times New Roman"/>
          <w:b w:val="false"/>
          <w:i w:val="false"/>
          <w:color w:val="000000"/>
          <w:sz w:val="28"/>
        </w:rPr>
        <w:t>
      6) полевое довольствие работникам, занятым на полевых работах;</w:t>
      </w:r>
    </w:p>
    <w:bookmarkEnd w:id="33"/>
    <w:bookmarkStart w:name="z43" w:id="34"/>
    <w:p>
      <w:pPr>
        <w:spacing w:after="0"/>
        <w:ind w:left="0"/>
        <w:jc w:val="both"/>
      </w:pPr>
      <w:r>
        <w:rPr>
          <w:rFonts w:ascii="Times New Roman"/>
          <w:b w:val="false"/>
          <w:i w:val="false"/>
          <w:color w:val="000000"/>
          <w:sz w:val="28"/>
        </w:rPr>
        <w:t>
      7) компенсационная выплата при переводе или переезде работника на работу в другую местность вместе с работодателем;</w:t>
      </w:r>
    </w:p>
    <w:bookmarkEnd w:id="34"/>
    <w:bookmarkStart w:name="z44" w:id="35"/>
    <w:p>
      <w:pPr>
        <w:spacing w:after="0"/>
        <w:ind w:left="0"/>
        <w:jc w:val="both"/>
      </w:pPr>
      <w:r>
        <w:rPr>
          <w:rFonts w:ascii="Times New Roman"/>
          <w:b w:val="false"/>
          <w:i w:val="false"/>
          <w:color w:val="000000"/>
          <w:sz w:val="28"/>
        </w:rPr>
        <w:t>
      8) компенсация расходов при использовании личного имущества работника (физического лица) в интересах работодателя на основании соглашения сторон;</w:t>
      </w:r>
    </w:p>
    <w:bookmarkEnd w:id="35"/>
    <w:bookmarkStart w:name="z45" w:id="36"/>
    <w:p>
      <w:pPr>
        <w:spacing w:after="0"/>
        <w:ind w:left="0"/>
        <w:jc w:val="both"/>
      </w:pPr>
      <w:r>
        <w:rPr>
          <w:rFonts w:ascii="Times New Roman"/>
          <w:b w:val="false"/>
          <w:i w:val="false"/>
          <w:color w:val="000000"/>
          <w:sz w:val="28"/>
        </w:rPr>
        <w:t>
      9) стоимость выданного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в соответствии с Трудовым кодексом;</w:t>
      </w:r>
    </w:p>
    <w:bookmarkEnd w:id="36"/>
    <w:bookmarkStart w:name="z46" w:id="37"/>
    <w:p>
      <w:pPr>
        <w:spacing w:after="0"/>
        <w:ind w:left="0"/>
        <w:jc w:val="both"/>
      </w:pPr>
      <w:r>
        <w:rPr>
          <w:rFonts w:ascii="Times New Roman"/>
          <w:b w:val="false"/>
          <w:i w:val="false"/>
          <w:color w:val="000000"/>
          <w:sz w:val="28"/>
        </w:rPr>
        <w:t>
      10) выплаты по возмещению вреда жизни и здоровью, причиненного работнику при исполнении им трудовых обязанностей (кроме выплат в части утраченного заработка);</w:t>
      </w:r>
    </w:p>
    <w:bookmarkEnd w:id="37"/>
    <w:bookmarkStart w:name="z47" w:id="38"/>
    <w:p>
      <w:pPr>
        <w:spacing w:after="0"/>
        <w:ind w:left="0"/>
        <w:jc w:val="both"/>
      </w:pPr>
      <w:r>
        <w:rPr>
          <w:rFonts w:ascii="Times New Roman"/>
          <w:b w:val="false"/>
          <w:i w:val="false"/>
          <w:color w:val="000000"/>
          <w:sz w:val="28"/>
        </w:rPr>
        <w:t>
      11) материальная помощь (денежное пособие), оказываемая работникам работодателем (при рождении ребенка, для оплаты медицинских услуг, на погребение и других случаях), а также выплата компенсаций и социальных гарантий, предусмотренных дополнительно в коллективном договоре и (или) актом работодателя за счет средств работодателя;</w:t>
      </w:r>
    </w:p>
    <w:bookmarkEnd w:id="38"/>
    <w:bookmarkStart w:name="z48" w:id="39"/>
    <w:p>
      <w:pPr>
        <w:spacing w:after="0"/>
        <w:ind w:left="0"/>
        <w:jc w:val="both"/>
      </w:pPr>
      <w:r>
        <w:rPr>
          <w:rFonts w:ascii="Times New Roman"/>
          <w:b w:val="false"/>
          <w:i w:val="false"/>
          <w:color w:val="000000"/>
          <w:sz w:val="28"/>
        </w:rPr>
        <w:t>
      12) единовременные поощрительные выплаты (включая единовременные денежные вознаграждения);</w:t>
      </w:r>
    </w:p>
    <w:bookmarkEnd w:id="39"/>
    <w:bookmarkStart w:name="z49" w:id="40"/>
    <w:p>
      <w:pPr>
        <w:spacing w:after="0"/>
        <w:ind w:left="0"/>
        <w:jc w:val="both"/>
      </w:pPr>
      <w:r>
        <w:rPr>
          <w:rFonts w:ascii="Times New Roman"/>
          <w:b w:val="false"/>
          <w:i w:val="false"/>
          <w:color w:val="000000"/>
          <w:sz w:val="28"/>
        </w:rPr>
        <w:t xml:space="preserve">
      13) пени, выплачиваемые работнику работодателем при задержке выплаты заработной платы по вине работодателя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и за несвоевременное перечисление обязательных пенсионных взносов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от 5 июля 2014 года "Об административных правонарушениях";</w:t>
      </w:r>
    </w:p>
    <w:bookmarkEnd w:id="40"/>
    <w:bookmarkStart w:name="z50" w:id="41"/>
    <w:p>
      <w:pPr>
        <w:spacing w:after="0"/>
        <w:ind w:left="0"/>
        <w:jc w:val="both"/>
      </w:pPr>
      <w:r>
        <w:rPr>
          <w:rFonts w:ascii="Times New Roman"/>
          <w:b w:val="false"/>
          <w:i w:val="false"/>
          <w:color w:val="000000"/>
          <w:sz w:val="28"/>
        </w:rPr>
        <w:t>
      14) расходы работодателя, связанные с обучением и повышением квалификации работников;</w:t>
      </w:r>
    </w:p>
    <w:bookmarkEnd w:id="41"/>
    <w:bookmarkStart w:name="z51" w:id="42"/>
    <w:p>
      <w:pPr>
        <w:spacing w:after="0"/>
        <w:ind w:left="0"/>
        <w:jc w:val="both"/>
      </w:pPr>
      <w:r>
        <w:rPr>
          <w:rFonts w:ascii="Times New Roman"/>
          <w:b w:val="false"/>
          <w:i w:val="false"/>
          <w:color w:val="000000"/>
          <w:sz w:val="28"/>
        </w:rPr>
        <w:t>
      15) денежные награды, присуждаемые за призовые места на спортивных смотрах, конкурсах и соревнованиях;</w:t>
      </w:r>
    </w:p>
    <w:bookmarkEnd w:id="42"/>
    <w:bookmarkStart w:name="z52" w:id="43"/>
    <w:p>
      <w:pPr>
        <w:spacing w:after="0"/>
        <w:ind w:left="0"/>
        <w:jc w:val="both"/>
      </w:pPr>
      <w:r>
        <w:rPr>
          <w:rFonts w:ascii="Times New Roman"/>
          <w:b w:val="false"/>
          <w:i w:val="false"/>
          <w:color w:val="000000"/>
          <w:sz w:val="28"/>
        </w:rPr>
        <w:t xml:space="preserve">
      16) заработная плата, выплаченная работнику по месту выполнения государственных и общественных обязанностей, согласно </w:t>
      </w:r>
      <w:r>
        <w:rPr>
          <w:rFonts w:ascii="Times New Roman"/>
          <w:b w:val="false"/>
          <w:i w:val="false"/>
          <w:color w:val="000000"/>
          <w:sz w:val="28"/>
        </w:rPr>
        <w:t>статье 124</w:t>
      </w:r>
      <w:r>
        <w:rPr>
          <w:rFonts w:ascii="Times New Roman"/>
          <w:b w:val="false"/>
          <w:i w:val="false"/>
          <w:color w:val="000000"/>
          <w:sz w:val="28"/>
        </w:rPr>
        <w:t xml:space="preserve"> Трудового кодекса;</w:t>
      </w:r>
    </w:p>
    <w:bookmarkEnd w:id="43"/>
    <w:bookmarkStart w:name="z53" w:id="44"/>
    <w:p>
      <w:pPr>
        <w:spacing w:after="0"/>
        <w:ind w:left="0"/>
        <w:jc w:val="both"/>
      </w:pPr>
      <w:r>
        <w:rPr>
          <w:rFonts w:ascii="Times New Roman"/>
          <w:b w:val="false"/>
          <w:i w:val="false"/>
          <w:color w:val="000000"/>
          <w:sz w:val="28"/>
        </w:rPr>
        <w:t xml:space="preserve">
      17) компенсационные выплаты работникам за работу при разделении ежедневной работы (рабочей смены) на части согласно </w:t>
      </w:r>
      <w:r>
        <w:rPr>
          <w:rFonts w:ascii="Times New Roman"/>
          <w:b w:val="false"/>
          <w:i w:val="false"/>
          <w:color w:val="000000"/>
          <w:sz w:val="28"/>
        </w:rPr>
        <w:t>статье 72</w:t>
      </w:r>
      <w:r>
        <w:rPr>
          <w:rFonts w:ascii="Times New Roman"/>
          <w:b w:val="false"/>
          <w:i w:val="false"/>
          <w:color w:val="000000"/>
          <w:sz w:val="28"/>
        </w:rPr>
        <w:t xml:space="preserve"> Трудового кодекса;</w:t>
      </w:r>
    </w:p>
    <w:bookmarkEnd w:id="44"/>
    <w:bookmarkStart w:name="z54" w:id="45"/>
    <w:p>
      <w:pPr>
        <w:spacing w:after="0"/>
        <w:ind w:left="0"/>
        <w:jc w:val="both"/>
      </w:pPr>
      <w:r>
        <w:rPr>
          <w:rFonts w:ascii="Times New Roman"/>
          <w:b w:val="false"/>
          <w:i w:val="false"/>
          <w:color w:val="000000"/>
          <w:sz w:val="28"/>
        </w:rPr>
        <w:t>
      18) компенсационные выплаты надомным работникам;</w:t>
      </w:r>
    </w:p>
    <w:bookmarkEnd w:id="45"/>
    <w:bookmarkStart w:name="z55" w:id="46"/>
    <w:p>
      <w:pPr>
        <w:spacing w:after="0"/>
        <w:ind w:left="0"/>
        <w:jc w:val="both"/>
      </w:pPr>
      <w:r>
        <w:rPr>
          <w:rFonts w:ascii="Times New Roman"/>
          <w:b w:val="false"/>
          <w:i w:val="false"/>
          <w:color w:val="000000"/>
          <w:sz w:val="28"/>
        </w:rPr>
        <w:t xml:space="preserve">
      19) средняя заработная плата, сохраняемая за время перерывов для кормления ребенка (детей) согласно </w:t>
      </w:r>
      <w:r>
        <w:rPr>
          <w:rFonts w:ascii="Times New Roman"/>
          <w:b w:val="false"/>
          <w:i w:val="false"/>
          <w:color w:val="000000"/>
          <w:sz w:val="28"/>
        </w:rPr>
        <w:t>статье 82</w:t>
      </w:r>
      <w:r>
        <w:rPr>
          <w:rFonts w:ascii="Times New Roman"/>
          <w:b w:val="false"/>
          <w:i w:val="false"/>
          <w:color w:val="000000"/>
          <w:sz w:val="28"/>
        </w:rPr>
        <w:t xml:space="preserve"> Трудового кодекса;</w:t>
      </w:r>
    </w:p>
    <w:bookmarkEnd w:id="46"/>
    <w:bookmarkStart w:name="z56" w:id="47"/>
    <w:p>
      <w:pPr>
        <w:spacing w:after="0"/>
        <w:ind w:left="0"/>
        <w:jc w:val="both"/>
      </w:pPr>
      <w:r>
        <w:rPr>
          <w:rFonts w:ascii="Times New Roman"/>
          <w:b w:val="false"/>
          <w:i w:val="false"/>
          <w:color w:val="000000"/>
          <w:sz w:val="28"/>
        </w:rPr>
        <w:t xml:space="preserve">
      20) суммы, выплаченные работникам в случае простоя согласно </w:t>
      </w:r>
      <w:r>
        <w:rPr>
          <w:rFonts w:ascii="Times New Roman"/>
          <w:b w:val="false"/>
          <w:i w:val="false"/>
          <w:color w:val="000000"/>
          <w:sz w:val="28"/>
        </w:rPr>
        <w:t>статье 112</w:t>
      </w:r>
      <w:r>
        <w:rPr>
          <w:rFonts w:ascii="Times New Roman"/>
          <w:b w:val="false"/>
          <w:i w:val="false"/>
          <w:color w:val="000000"/>
          <w:sz w:val="28"/>
        </w:rPr>
        <w:t xml:space="preserve"> Трудового кодекса.</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