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e3a" w14:textId="7e16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декабря 2023 года № 172. Зарегистрирован в Министерстве юстиции Республики Казахстан 15 декабря 2023 года № 33775.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стационарозамещающих условиях в Республике Казахстан, утвержденном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Медицинская помощь в стационарозамещающих условиях оказывается в плановой форме по уровням медицинской помощи (первичный, вторичный, третичный).";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Медицинская помощь в стационарозамещающих условиях на первичном уровне включает: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показаниям;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материала на лабораторные исследования согласно КП (при оказании медицинской помощи на дому);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услуги по медицинским показаниям для динамической оценки состояния пациента;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основного заболевания, с использованием лекарственных средств, медицинских изделий, с проведением медицинских манипуляций (внутримышечных и внутривенных инъекций, перевязок);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паллиативной медицинской помощи и сестринского ухода;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-175/2020) с вводом данных в медицинские информационнные системы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Медицинская помощь в стационарозамещающих условиях на вторичном уровне оказывается по направлению специалистов первичного и (или) вторичного уровней.";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 условиях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здоровьем, девятого пересмотра, оказываемых в стационарозамещающих условиях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серкляж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для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плеча под наркозом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суставов при контрактуре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ангиография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ангиография с помощью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неопределенная коронарная 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