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b72d" w14:textId="afcb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сельского хозяйства Республики Казахстан от 15 октября 2021 года № 297 "Об утверждении Правил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20 декабря 2023 года № 446. Зарегистрирован в Министерстве юстиции Республики Казахстан 21 декабря 2023 года № 33788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15 октября 2021 года № 297 "Об утверждении Правил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 (зарегистрирован в Реестре государственной регистрации нормативных правовых актов № 24803)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xml:space="preserve">
      1)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порядке за субъектами земельных отношений;</w:t>
      </w:r>
    </w:p>
    <w:bookmarkEnd w:id="4"/>
    <w:bookmarkStart w:name="z10" w:id="5"/>
    <w:p>
      <w:pPr>
        <w:spacing w:after="0"/>
        <w:ind w:left="0"/>
        <w:jc w:val="both"/>
      </w:pPr>
      <w:r>
        <w:rPr>
          <w:rFonts w:ascii="Times New Roman"/>
          <w:b w:val="false"/>
          <w:i w:val="false"/>
          <w:color w:val="000000"/>
          <w:sz w:val="28"/>
        </w:rPr>
        <w:t>
      2) публичная кадастровая карта (далее – ПКК) – цифровая карта, которая содержит информацию (сведения) из земельного, правового и градостроительного кадастров Республики Казахстан, а также иные сведения государственных органов и (или) организаций в соответствии с законодательством Республики Казахстан;</w:t>
      </w:r>
    </w:p>
    <w:bookmarkEnd w:id="5"/>
    <w:bookmarkStart w:name="z11" w:id="6"/>
    <w:p>
      <w:pPr>
        <w:spacing w:after="0"/>
        <w:ind w:left="0"/>
        <w:jc w:val="both"/>
      </w:pPr>
      <w:r>
        <w:rPr>
          <w:rFonts w:ascii="Times New Roman"/>
          <w:b w:val="false"/>
          <w:i w:val="false"/>
          <w:color w:val="000000"/>
          <w:sz w:val="28"/>
        </w:rPr>
        <w:t xml:space="preserve">
      3) информационная система единого государственного кадастра недвижимости (далее – ИС ЕГКН)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w:t>
      </w:r>
      <w:r>
        <w:rPr>
          <w:rFonts w:ascii="Times New Roman"/>
          <w:b w:val="false"/>
          <w:i w:val="false"/>
          <w:color w:val="000000"/>
          <w:sz w:val="28"/>
        </w:rPr>
        <w:t xml:space="preserve">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6"/>
    <w:bookmarkStart w:name="z12" w:id="7"/>
    <w:p>
      <w:pPr>
        <w:spacing w:after="0"/>
        <w:ind w:left="0"/>
        <w:jc w:val="both"/>
      </w:pPr>
      <w:r>
        <w:rPr>
          <w:rFonts w:ascii="Times New Roman"/>
          <w:b w:val="false"/>
          <w:i w:val="false"/>
          <w:color w:val="000000"/>
          <w:sz w:val="28"/>
        </w:rPr>
        <w:t>
      4)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7"/>
    <w:bookmarkStart w:name="z13" w:id="8"/>
    <w:p>
      <w:pPr>
        <w:spacing w:after="0"/>
        <w:ind w:left="0"/>
        <w:jc w:val="both"/>
      </w:pPr>
      <w:r>
        <w:rPr>
          <w:rFonts w:ascii="Times New Roman"/>
          <w:b w:val="false"/>
          <w:i w:val="false"/>
          <w:color w:val="000000"/>
          <w:sz w:val="28"/>
        </w:rPr>
        <w:t>
      5)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8"/>
    <w:bookmarkStart w:name="z14" w:id="9"/>
    <w:p>
      <w:pPr>
        <w:spacing w:after="0"/>
        <w:ind w:left="0"/>
        <w:jc w:val="both"/>
      </w:pPr>
      <w:r>
        <w:rPr>
          <w:rFonts w:ascii="Times New Roman"/>
          <w:b w:val="false"/>
          <w:i w:val="false"/>
          <w:color w:val="000000"/>
          <w:sz w:val="28"/>
        </w:rPr>
        <w:t>
      6) организатор – единый оператор в сфере учета государственного имущества;</w:t>
      </w:r>
    </w:p>
    <w:bookmarkEnd w:id="9"/>
    <w:bookmarkStart w:name="z15" w:id="10"/>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0"/>
    <w:bookmarkStart w:name="z16" w:id="11"/>
    <w:p>
      <w:pPr>
        <w:spacing w:after="0"/>
        <w:ind w:left="0"/>
        <w:jc w:val="both"/>
      </w:pPr>
      <w:r>
        <w:rPr>
          <w:rFonts w:ascii="Times New Roman"/>
          <w:b w:val="false"/>
          <w:i w:val="false"/>
          <w:color w:val="000000"/>
          <w:sz w:val="28"/>
        </w:rPr>
        <w:t>
      8)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1"/>
    <w:bookmarkStart w:name="z17" w:id="12"/>
    <w:p>
      <w:pPr>
        <w:spacing w:after="0"/>
        <w:ind w:left="0"/>
        <w:jc w:val="both"/>
      </w:pPr>
      <w:r>
        <w:rPr>
          <w:rFonts w:ascii="Times New Roman"/>
          <w:b w:val="false"/>
          <w:i w:val="false"/>
          <w:color w:val="000000"/>
          <w:sz w:val="28"/>
        </w:rPr>
        <w:t>
      3. Выставление земельного участка на торги (аукционы) осуществляется двумя способами:</w:t>
      </w:r>
    </w:p>
    <w:bookmarkEnd w:id="12"/>
    <w:bookmarkStart w:name="z18" w:id="13"/>
    <w:p>
      <w:pPr>
        <w:spacing w:after="0"/>
        <w:ind w:left="0"/>
        <w:jc w:val="both"/>
      </w:pPr>
      <w:r>
        <w:rPr>
          <w:rFonts w:ascii="Times New Roman"/>
          <w:b w:val="false"/>
          <w:i w:val="false"/>
          <w:color w:val="000000"/>
          <w:sz w:val="28"/>
        </w:rPr>
        <w:t>
      1) формирование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(далее – продавец) перечня земельных участков, выставляемых на торги (аукционы) с последующем размещением их на ПКК;</w:t>
      </w:r>
    </w:p>
    <w:bookmarkEnd w:id="13"/>
    <w:bookmarkStart w:name="z19" w:id="14"/>
    <w:p>
      <w:pPr>
        <w:spacing w:after="0"/>
        <w:ind w:left="0"/>
        <w:jc w:val="both"/>
      </w:pPr>
      <w:r>
        <w:rPr>
          <w:rFonts w:ascii="Times New Roman"/>
          <w:b w:val="false"/>
          <w:i w:val="false"/>
          <w:color w:val="000000"/>
          <w:sz w:val="28"/>
        </w:rPr>
        <w:t xml:space="preserve">
      2) подача предложений о вынесении свободного земельного участка на торги (аукцион)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предложение) путем самостоятельного формирования схемы отвода испрашиваемого земельного участка на ПКК.</w:t>
      </w:r>
    </w:p>
    <w:bookmarkEnd w:id="14"/>
    <w:bookmarkStart w:name="z20" w:id="15"/>
    <w:p>
      <w:pPr>
        <w:spacing w:after="0"/>
        <w:ind w:left="0"/>
        <w:jc w:val="both"/>
      </w:pPr>
      <w:r>
        <w:rPr>
          <w:rFonts w:ascii="Times New Roman"/>
          <w:b w:val="false"/>
          <w:i w:val="false"/>
          <w:color w:val="000000"/>
          <w:sz w:val="28"/>
        </w:rPr>
        <w:t>
      4. Лицо, заинтересованное в получении земельного участка осуществляет подачу предложения в пределах границ города республиканского значения, столицы, городов областного и районного значения в следующем порядке:</w:t>
      </w:r>
    </w:p>
    <w:bookmarkEnd w:id="15"/>
    <w:bookmarkStart w:name="z21" w:id="16"/>
    <w:p>
      <w:pPr>
        <w:spacing w:after="0"/>
        <w:ind w:left="0"/>
        <w:jc w:val="both"/>
      </w:pPr>
      <w:r>
        <w:rPr>
          <w:rFonts w:ascii="Times New Roman"/>
          <w:b w:val="false"/>
          <w:i w:val="false"/>
          <w:color w:val="000000"/>
          <w:sz w:val="28"/>
        </w:rPr>
        <w:t>
      1) проходит процесс авторизации на портале, после осуществления авторизации на портале осуществляется переход к ИС ЕГКН;</w:t>
      </w:r>
    </w:p>
    <w:bookmarkEnd w:id="16"/>
    <w:bookmarkStart w:name="z22" w:id="17"/>
    <w:p>
      <w:pPr>
        <w:spacing w:after="0"/>
        <w:ind w:left="0"/>
        <w:jc w:val="both"/>
      </w:pPr>
      <w:r>
        <w:rPr>
          <w:rFonts w:ascii="Times New Roman"/>
          <w:b w:val="false"/>
          <w:i w:val="false"/>
          <w:color w:val="000000"/>
          <w:sz w:val="28"/>
        </w:rPr>
        <w:t>
      2) отрисовывает испрашиваемый земельный участок и формирует на ПКК схему испрашиваемого земельного участка.</w:t>
      </w:r>
    </w:p>
    <w:bookmarkEnd w:id="17"/>
    <w:bookmarkStart w:name="z23" w:id="18"/>
    <w:p>
      <w:pPr>
        <w:spacing w:after="0"/>
        <w:ind w:left="0"/>
        <w:jc w:val="both"/>
      </w:pPr>
      <w:r>
        <w:rPr>
          <w:rFonts w:ascii="Times New Roman"/>
          <w:b w:val="false"/>
          <w:i w:val="false"/>
          <w:color w:val="000000"/>
          <w:sz w:val="28"/>
        </w:rPr>
        <w:t>
      В случае испрашивания земельного участка в пределах границ города республиканского значения, столицы, городов областного и районного значения для целей строительства заполняет электронную форму опросного листа на подключение к инженерным сетям;</w:t>
      </w:r>
    </w:p>
    <w:bookmarkEnd w:id="18"/>
    <w:bookmarkStart w:name="z24" w:id="19"/>
    <w:p>
      <w:pPr>
        <w:spacing w:after="0"/>
        <w:ind w:left="0"/>
        <w:jc w:val="both"/>
      </w:pPr>
      <w:r>
        <w:rPr>
          <w:rFonts w:ascii="Times New Roman"/>
          <w:b w:val="false"/>
          <w:i w:val="false"/>
          <w:color w:val="000000"/>
          <w:sz w:val="28"/>
        </w:rPr>
        <w:t>
      3) формирует предложение на портале путем подписания электронной цифровой подписью (далее – ЭЦП) лица, заинтересованного в получении земельного участка;</w:t>
      </w:r>
    </w:p>
    <w:bookmarkEnd w:id="19"/>
    <w:bookmarkStart w:name="z25" w:id="20"/>
    <w:p>
      <w:pPr>
        <w:spacing w:after="0"/>
        <w:ind w:left="0"/>
        <w:jc w:val="both"/>
      </w:pPr>
      <w:r>
        <w:rPr>
          <w:rFonts w:ascii="Times New Roman"/>
          <w:b w:val="false"/>
          <w:i w:val="false"/>
          <w:color w:val="000000"/>
          <w:sz w:val="28"/>
        </w:rPr>
        <w:t>
      4) подписанное предложение через портал направляется продавцу;</w:t>
      </w:r>
    </w:p>
    <w:bookmarkEnd w:id="20"/>
    <w:bookmarkStart w:name="z26" w:id="21"/>
    <w:p>
      <w:pPr>
        <w:spacing w:after="0"/>
        <w:ind w:left="0"/>
        <w:jc w:val="both"/>
      </w:pPr>
      <w:r>
        <w:rPr>
          <w:rFonts w:ascii="Times New Roman"/>
          <w:b w:val="false"/>
          <w:i w:val="false"/>
          <w:color w:val="000000"/>
          <w:sz w:val="28"/>
        </w:rPr>
        <w:t>
      5) лицу, заинтересованному в получении земельного участка, в личный кабинет направляется уведомление о статусе принятия предложения.";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"7. Лица, заинтересованные в получении земельного участка, имеют возможность просматривать сведения о земельных участках на ПКК на любой стадии торгов (аукционов) и подавать предложение до принятия решения о вынесении земельного участка на торги (аукцион).</w:t>
      </w:r>
    </w:p>
    <w:bookmarkEnd w:id="22"/>
    <w:bookmarkStart w:name="z30" w:id="23"/>
    <w:p>
      <w:pPr>
        <w:spacing w:after="0"/>
        <w:ind w:left="0"/>
        <w:jc w:val="both"/>
      </w:pPr>
      <w:r>
        <w:rPr>
          <w:rFonts w:ascii="Times New Roman"/>
          <w:b w:val="false"/>
          <w:i w:val="false"/>
          <w:color w:val="000000"/>
          <w:sz w:val="28"/>
        </w:rPr>
        <w:t>
      8. При внесении границ земельного участка на ПКК ему присваивается условный идентификационный номер.</w:t>
      </w:r>
    </w:p>
    <w:bookmarkEnd w:id="23"/>
    <w:bookmarkStart w:name="z31" w:id="24"/>
    <w:p>
      <w:pPr>
        <w:spacing w:after="0"/>
        <w:ind w:left="0"/>
        <w:jc w:val="both"/>
      </w:pPr>
      <w:r>
        <w:rPr>
          <w:rFonts w:ascii="Times New Roman"/>
          <w:b w:val="false"/>
          <w:i w:val="false"/>
          <w:color w:val="000000"/>
          <w:sz w:val="28"/>
        </w:rPr>
        <w:t>
      При случаях невыставления испрашиваемого земельного участка на торги (аукцион), либо отсутствия спроса, статус испрашиваемого земельного участка на ПКК меняется, проставляется отметка о невостребованности, либо об отказе в выставлении земельного участка на торги (аукцион).</w:t>
      </w:r>
    </w:p>
    <w:bookmarkEnd w:id="24"/>
    <w:bookmarkStart w:name="z32" w:id="25"/>
    <w:p>
      <w:pPr>
        <w:spacing w:after="0"/>
        <w:ind w:left="0"/>
        <w:jc w:val="both"/>
      </w:pPr>
      <w:r>
        <w:rPr>
          <w:rFonts w:ascii="Times New Roman"/>
          <w:b w:val="false"/>
          <w:i w:val="false"/>
          <w:color w:val="000000"/>
          <w:sz w:val="28"/>
        </w:rPr>
        <w:t>
      9. Продавец в течение 1 (одного) рабочего дня направляет поступившее предложение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 (далее –структурное подразделение).</w:t>
      </w:r>
    </w:p>
    <w:bookmarkEnd w:id="25"/>
    <w:bookmarkStart w:name="z33" w:id="26"/>
    <w:p>
      <w:pPr>
        <w:spacing w:after="0"/>
        <w:ind w:left="0"/>
        <w:jc w:val="both"/>
      </w:pPr>
      <w:r>
        <w:rPr>
          <w:rFonts w:ascii="Times New Roman"/>
          <w:b w:val="false"/>
          <w:i w:val="false"/>
          <w:color w:val="000000"/>
          <w:sz w:val="28"/>
        </w:rPr>
        <w:t>
      Структурное подразделение рассматривает поступившее предложение и в течение 2 (двух) рабочих дней определяет возможность (невозможность) предоставления земельного участка по заявленному целевому назначению в соответствии с утвержденным градостроительным документом, и в случае определения возможности предоставления испрашиваемого земельного участка в течение 5 (пяти) рабочих дней формирует схему отвода земельного участка, с указыванием существующих инженерных коммуникаций.</w:t>
      </w:r>
    </w:p>
    <w:bookmarkEnd w:id="26"/>
    <w:bookmarkStart w:name="z34" w:id="27"/>
    <w:p>
      <w:pPr>
        <w:spacing w:after="0"/>
        <w:ind w:left="0"/>
        <w:jc w:val="both"/>
      </w:pPr>
      <w:r>
        <w:rPr>
          <w:rFonts w:ascii="Times New Roman"/>
          <w:b w:val="false"/>
          <w:i w:val="false"/>
          <w:color w:val="000000"/>
          <w:sz w:val="28"/>
        </w:rPr>
        <w:t xml:space="preserve">
      Структурное подразделение в течение 1 (одного) рабочего дня с момента подготовки схемы отвода земельного участка, с приложением опросного листа для получения технических условий, направляет их одновременно на согласование государственным органам и иным организациям, перечень которых утвержден местным исполнительным органом области, города республиканского значения, столицы, города областного значения и акимом города районного значения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 статьи 16, </w:t>
      </w:r>
      <w:r>
        <w:rPr>
          <w:rFonts w:ascii="Times New Roman"/>
          <w:b w:val="false"/>
          <w:i w:val="false"/>
          <w:color w:val="000000"/>
          <w:sz w:val="28"/>
        </w:rPr>
        <w:t>подпунктом 1-2)</w:t>
      </w:r>
      <w:r>
        <w:rPr>
          <w:rFonts w:ascii="Times New Roman"/>
          <w:b w:val="false"/>
          <w:i w:val="false"/>
          <w:color w:val="000000"/>
          <w:sz w:val="28"/>
        </w:rPr>
        <w:t xml:space="preserve"> статьи 18, частью второй </w:t>
      </w:r>
      <w:r>
        <w:rPr>
          <w:rFonts w:ascii="Times New Roman"/>
          <w:b w:val="false"/>
          <w:i w:val="false"/>
          <w:color w:val="000000"/>
          <w:sz w:val="28"/>
        </w:rPr>
        <w:t>статьи 19</w:t>
      </w:r>
      <w:r>
        <w:rPr>
          <w:rFonts w:ascii="Times New Roman"/>
          <w:b w:val="false"/>
          <w:i w:val="false"/>
          <w:color w:val="000000"/>
          <w:sz w:val="28"/>
        </w:rPr>
        <w:t xml:space="preserve"> Земельного кодекса. </w:t>
      </w:r>
    </w:p>
    <w:bookmarkEnd w:id="27"/>
    <w:bookmarkStart w:name="z35" w:id="28"/>
    <w:p>
      <w:pPr>
        <w:spacing w:after="0"/>
        <w:ind w:left="0"/>
        <w:jc w:val="both"/>
      </w:pPr>
      <w:r>
        <w:rPr>
          <w:rFonts w:ascii="Times New Roman"/>
          <w:b w:val="false"/>
          <w:i w:val="false"/>
          <w:color w:val="000000"/>
          <w:sz w:val="28"/>
        </w:rPr>
        <w:t>
      Согласующие государственные органы и иные организации в течение 5 (пяти) рабочих дней с момента получения схемы отвода земельного участка представляют в электронном виде заключения.</w:t>
      </w:r>
    </w:p>
    <w:bookmarkEnd w:id="28"/>
    <w:bookmarkStart w:name="z36" w:id="29"/>
    <w:p>
      <w:pPr>
        <w:spacing w:after="0"/>
        <w:ind w:left="0"/>
        <w:jc w:val="both"/>
      </w:pPr>
      <w:r>
        <w:rPr>
          <w:rFonts w:ascii="Times New Roman"/>
          <w:b w:val="false"/>
          <w:i w:val="false"/>
          <w:color w:val="000000"/>
          <w:sz w:val="28"/>
        </w:rPr>
        <w:t>
      Субъекты естественных монополий дополнительно представляют технические условия на подключение к инженерным сетям, в срок в течение:</w:t>
      </w:r>
    </w:p>
    <w:bookmarkEnd w:id="29"/>
    <w:bookmarkStart w:name="z37" w:id="30"/>
    <w:p>
      <w:pPr>
        <w:spacing w:after="0"/>
        <w:ind w:left="0"/>
        <w:jc w:val="both"/>
      </w:pPr>
      <w:r>
        <w:rPr>
          <w:rFonts w:ascii="Times New Roman"/>
          <w:b w:val="false"/>
          <w:i w:val="false"/>
          <w:color w:val="000000"/>
          <w:sz w:val="28"/>
        </w:rPr>
        <w:t>
      5 (пяти) рабочих дней для технически несложных объектов;</w:t>
      </w:r>
    </w:p>
    <w:bookmarkEnd w:id="30"/>
    <w:bookmarkStart w:name="z38" w:id="31"/>
    <w:p>
      <w:pPr>
        <w:spacing w:after="0"/>
        <w:ind w:left="0"/>
        <w:jc w:val="both"/>
      </w:pPr>
      <w:r>
        <w:rPr>
          <w:rFonts w:ascii="Times New Roman"/>
          <w:b w:val="false"/>
          <w:i w:val="false"/>
          <w:color w:val="000000"/>
          <w:sz w:val="28"/>
        </w:rPr>
        <w:t>
      10 (десяти) рабочих дней для технически сложных объектов;</w:t>
      </w:r>
    </w:p>
    <w:bookmarkEnd w:id="31"/>
    <w:bookmarkStart w:name="z39" w:id="32"/>
    <w:p>
      <w:pPr>
        <w:spacing w:after="0"/>
        <w:ind w:left="0"/>
        <w:jc w:val="both"/>
      </w:pPr>
      <w:r>
        <w:rPr>
          <w:rFonts w:ascii="Times New Roman"/>
          <w:b w:val="false"/>
          <w:i w:val="false"/>
          <w:color w:val="000000"/>
          <w:sz w:val="28"/>
        </w:rPr>
        <w:t>
      2 (двух) рабочих дней для мотивированного отказа в выдачи технических условий с предварительной схемой трасс наружных инженерных сетей.</w:t>
      </w:r>
    </w:p>
    <w:bookmarkEnd w:id="32"/>
    <w:bookmarkStart w:name="z40" w:id="33"/>
    <w:p>
      <w:pPr>
        <w:spacing w:after="0"/>
        <w:ind w:left="0"/>
        <w:jc w:val="both"/>
      </w:pPr>
      <w:r>
        <w:rPr>
          <w:rFonts w:ascii="Times New Roman"/>
          <w:b w:val="false"/>
          <w:i w:val="false"/>
          <w:color w:val="000000"/>
          <w:sz w:val="28"/>
        </w:rPr>
        <w:t xml:space="preserve">
      Согласование схемы отвода земельного участка осуществляется без каких-либо примечаний и оговорок. </w:t>
      </w:r>
    </w:p>
    <w:bookmarkEnd w:id="33"/>
    <w:bookmarkStart w:name="z41" w:id="34"/>
    <w:p>
      <w:pPr>
        <w:spacing w:after="0"/>
        <w:ind w:left="0"/>
        <w:jc w:val="both"/>
      </w:pPr>
      <w:r>
        <w:rPr>
          <w:rFonts w:ascii="Times New Roman"/>
          <w:b w:val="false"/>
          <w:i w:val="false"/>
          <w:color w:val="000000"/>
          <w:sz w:val="28"/>
        </w:rPr>
        <w:t>
      Структурное подразделение в течение 1 (одного) рабочего дня с момента поступления от согласующих государственных органов и организаций положительного заключения направляет схему отвода земельного участка:</w:t>
      </w:r>
    </w:p>
    <w:bookmarkEnd w:id="34"/>
    <w:bookmarkStart w:name="z42" w:id="35"/>
    <w:p>
      <w:pPr>
        <w:spacing w:after="0"/>
        <w:ind w:left="0"/>
        <w:jc w:val="both"/>
      </w:pPr>
      <w:r>
        <w:rPr>
          <w:rFonts w:ascii="Times New Roman"/>
          <w:b w:val="false"/>
          <w:i w:val="false"/>
          <w:color w:val="000000"/>
          <w:sz w:val="28"/>
        </w:rPr>
        <w:t>
      на ознакомление лицу, заинтересованному в получении земельного участка, в личный кабинет на портале;</w:t>
      </w:r>
    </w:p>
    <w:bookmarkEnd w:id="35"/>
    <w:bookmarkStart w:name="z43" w:id="36"/>
    <w:p>
      <w:pPr>
        <w:spacing w:after="0"/>
        <w:ind w:left="0"/>
        <w:jc w:val="both"/>
      </w:pPr>
      <w:r>
        <w:rPr>
          <w:rFonts w:ascii="Times New Roman"/>
          <w:b w:val="false"/>
          <w:i w:val="false"/>
          <w:color w:val="000000"/>
          <w:sz w:val="28"/>
        </w:rPr>
        <w:t>
      в уполномоченный орган по земельным отношениям области, городов республиканского значения, столицы, районов, городов областного значения (далее – уполномоченный орган) для дальнейшей подготовки земельного участка на торги (аукцион).</w:t>
      </w:r>
    </w:p>
    <w:bookmarkEnd w:id="36"/>
    <w:bookmarkStart w:name="z44" w:id="37"/>
    <w:p>
      <w:pPr>
        <w:spacing w:after="0"/>
        <w:ind w:left="0"/>
        <w:jc w:val="both"/>
      </w:pPr>
      <w:r>
        <w:rPr>
          <w:rFonts w:ascii="Times New Roman"/>
          <w:b w:val="false"/>
          <w:i w:val="false"/>
          <w:color w:val="000000"/>
          <w:sz w:val="28"/>
        </w:rPr>
        <w:t>
      10. До размещения земельного участка на торги (аукцион) на портале сотрудник уполномоченного органа по каждому объекту торгов (аукциона) обеспечивает:</w:t>
      </w:r>
    </w:p>
    <w:bookmarkEnd w:id="37"/>
    <w:bookmarkStart w:name="z45" w:id="38"/>
    <w:p>
      <w:pPr>
        <w:spacing w:after="0"/>
        <w:ind w:left="0"/>
        <w:jc w:val="both"/>
      </w:pPr>
      <w:r>
        <w:rPr>
          <w:rFonts w:ascii="Times New Roman"/>
          <w:b w:val="false"/>
          <w:i w:val="false"/>
          <w:color w:val="000000"/>
          <w:sz w:val="28"/>
        </w:rPr>
        <w:t>
      1) размещение сведений по свободным земельным участкам;</w:t>
      </w:r>
    </w:p>
    <w:bookmarkEnd w:id="38"/>
    <w:bookmarkStart w:name="z46" w:id="39"/>
    <w:p>
      <w:pPr>
        <w:spacing w:after="0"/>
        <w:ind w:left="0"/>
        <w:jc w:val="both"/>
      </w:pPr>
      <w:r>
        <w:rPr>
          <w:rFonts w:ascii="Times New Roman"/>
          <w:b w:val="false"/>
          <w:i w:val="false"/>
          <w:color w:val="000000"/>
          <w:sz w:val="28"/>
        </w:rPr>
        <w:t>
      2) внесение электронных копий следующих документов:</w:t>
      </w:r>
    </w:p>
    <w:bookmarkEnd w:id="39"/>
    <w:bookmarkStart w:name="z47" w:id="40"/>
    <w:p>
      <w:pPr>
        <w:spacing w:after="0"/>
        <w:ind w:left="0"/>
        <w:jc w:val="both"/>
      </w:pPr>
      <w:r>
        <w:rPr>
          <w:rFonts w:ascii="Times New Roman"/>
          <w:b w:val="false"/>
          <w:i w:val="false"/>
          <w:color w:val="000000"/>
          <w:sz w:val="28"/>
        </w:rPr>
        <w:t>
      акта об определении кадастровой (оценочной) стоимости объекта торгов (аукциона);</w:t>
      </w:r>
    </w:p>
    <w:bookmarkEnd w:id="40"/>
    <w:bookmarkStart w:name="z48" w:id="41"/>
    <w:p>
      <w:pPr>
        <w:spacing w:after="0"/>
        <w:ind w:left="0"/>
        <w:jc w:val="both"/>
      </w:pPr>
      <w:r>
        <w:rPr>
          <w:rFonts w:ascii="Times New Roman"/>
          <w:b w:val="false"/>
          <w:i w:val="false"/>
          <w:color w:val="000000"/>
          <w:sz w:val="28"/>
        </w:rPr>
        <w:t>
      проекта договора купли-продажи земельного участка или права аренды земельного участка.</w:t>
      </w:r>
    </w:p>
    <w:bookmarkEnd w:id="41"/>
    <w:bookmarkStart w:name="z49" w:id="42"/>
    <w:p>
      <w:pPr>
        <w:spacing w:after="0"/>
        <w:ind w:left="0"/>
        <w:jc w:val="both"/>
      </w:pPr>
      <w:r>
        <w:rPr>
          <w:rFonts w:ascii="Times New Roman"/>
          <w:b w:val="false"/>
          <w:i w:val="false"/>
          <w:color w:val="000000"/>
          <w:sz w:val="28"/>
        </w:rPr>
        <w:t>
      Размещение сведений по свободным земельным участкам осуществляется в следующем порядке:</w:t>
      </w:r>
    </w:p>
    <w:bookmarkEnd w:id="42"/>
    <w:bookmarkStart w:name="z50" w:id="43"/>
    <w:p>
      <w:pPr>
        <w:spacing w:after="0"/>
        <w:ind w:left="0"/>
        <w:jc w:val="both"/>
      </w:pPr>
      <w:r>
        <w:rPr>
          <w:rFonts w:ascii="Times New Roman"/>
          <w:b w:val="false"/>
          <w:i w:val="false"/>
          <w:color w:val="000000"/>
          <w:sz w:val="28"/>
        </w:rPr>
        <w:t>
      1) сотрудник уполномоченного органа вносит сведения по свободным земельным участкам в региональные геоинформационные системы (далее – РГИС), а РГИС передает сведения по свободным земельным участкам в ИС ЕГКН;</w:t>
      </w:r>
    </w:p>
    <w:bookmarkEnd w:id="43"/>
    <w:bookmarkStart w:name="z51" w:id="44"/>
    <w:p>
      <w:pPr>
        <w:spacing w:after="0"/>
        <w:ind w:left="0"/>
        <w:jc w:val="both"/>
      </w:pPr>
      <w:r>
        <w:rPr>
          <w:rFonts w:ascii="Times New Roman"/>
          <w:b w:val="false"/>
          <w:i w:val="false"/>
          <w:color w:val="000000"/>
          <w:sz w:val="28"/>
        </w:rPr>
        <w:t>
      2) ИС ЕГКН присваивает земельному участку условный идентификационный номер и направляет его в РГИС. Условный идентификационный номер земельного участка используется для создания торгов (аукциона) на портале;</w:t>
      </w:r>
    </w:p>
    <w:bookmarkEnd w:id="44"/>
    <w:bookmarkStart w:name="z52" w:id="45"/>
    <w:p>
      <w:pPr>
        <w:spacing w:after="0"/>
        <w:ind w:left="0"/>
        <w:jc w:val="both"/>
      </w:pPr>
      <w:r>
        <w:rPr>
          <w:rFonts w:ascii="Times New Roman"/>
          <w:b w:val="false"/>
          <w:i w:val="false"/>
          <w:color w:val="000000"/>
          <w:sz w:val="28"/>
        </w:rPr>
        <w:t>
      3) ИС ЕГКН перенаправляет полученные от РГИС сведения по свободным земельным участкам на ПКК.";</w:t>
      </w:r>
    </w:p>
    <w:bookmarkEnd w:id="45"/>
    <w:bookmarkStart w:name="z53" w:id="46"/>
    <w:p>
      <w:pPr>
        <w:spacing w:after="0"/>
        <w:ind w:left="0"/>
        <w:jc w:val="both"/>
      </w:pPr>
      <w:r>
        <w:rPr>
          <w:rFonts w:ascii="Times New Roman"/>
          <w:b w:val="false"/>
          <w:i w:val="false"/>
          <w:color w:val="000000"/>
          <w:sz w:val="28"/>
        </w:rPr>
        <w:t>
      дополнить пункт 10-1 следующего содержания:</w:t>
      </w:r>
    </w:p>
    <w:bookmarkEnd w:id="46"/>
    <w:bookmarkStart w:name="z54" w:id="47"/>
    <w:p>
      <w:pPr>
        <w:spacing w:after="0"/>
        <w:ind w:left="0"/>
        <w:jc w:val="both"/>
      </w:pPr>
      <w:r>
        <w:rPr>
          <w:rFonts w:ascii="Times New Roman"/>
          <w:b w:val="false"/>
          <w:i w:val="false"/>
          <w:color w:val="000000"/>
          <w:sz w:val="28"/>
        </w:rPr>
        <w:t>
      "10-1. Создание торга (аукциона) на веб-портале:</w:t>
      </w:r>
    </w:p>
    <w:bookmarkEnd w:id="47"/>
    <w:bookmarkStart w:name="z55" w:id="48"/>
    <w:p>
      <w:pPr>
        <w:spacing w:after="0"/>
        <w:ind w:left="0"/>
        <w:jc w:val="both"/>
      </w:pPr>
      <w:r>
        <w:rPr>
          <w:rFonts w:ascii="Times New Roman"/>
          <w:b w:val="false"/>
          <w:i w:val="false"/>
          <w:color w:val="000000"/>
          <w:sz w:val="28"/>
        </w:rPr>
        <w:t>
      1) сотрудник продавца вносит условный идентификационный номер земельного участка, полученный из ИС ЕГКН, фотографии земельного участка и электронные копии документов, указанных в подпункте 2) части первой пункта 10 настоящих Правил;</w:t>
      </w:r>
    </w:p>
    <w:bookmarkEnd w:id="48"/>
    <w:bookmarkStart w:name="z56" w:id="49"/>
    <w:p>
      <w:pPr>
        <w:spacing w:after="0"/>
        <w:ind w:left="0"/>
        <w:jc w:val="both"/>
      </w:pPr>
      <w:r>
        <w:rPr>
          <w:rFonts w:ascii="Times New Roman"/>
          <w:b w:val="false"/>
          <w:i w:val="false"/>
          <w:color w:val="000000"/>
          <w:sz w:val="28"/>
        </w:rPr>
        <w:t>
      2) после создания объекта торга (аукциона) веб-портал автоматически направляет в ИС ЕГКН дату, время проведения торга (аукциона) и статус "Прием заявок на торги (аукцион)";</w:t>
      </w:r>
    </w:p>
    <w:bookmarkEnd w:id="49"/>
    <w:bookmarkStart w:name="z57" w:id="50"/>
    <w:p>
      <w:pPr>
        <w:spacing w:after="0"/>
        <w:ind w:left="0"/>
        <w:jc w:val="both"/>
      </w:pPr>
      <w:r>
        <w:rPr>
          <w:rFonts w:ascii="Times New Roman"/>
          <w:b w:val="false"/>
          <w:i w:val="false"/>
          <w:color w:val="000000"/>
          <w:sz w:val="28"/>
        </w:rPr>
        <w:t>
      3) ИС ЕГКН сохраняет полученные сведения и перенаправляет их на ПКК;</w:t>
      </w:r>
    </w:p>
    <w:bookmarkEnd w:id="50"/>
    <w:bookmarkStart w:name="z58" w:id="51"/>
    <w:p>
      <w:pPr>
        <w:spacing w:after="0"/>
        <w:ind w:left="0"/>
        <w:jc w:val="both"/>
      </w:pPr>
      <w:r>
        <w:rPr>
          <w:rFonts w:ascii="Times New Roman"/>
          <w:b w:val="false"/>
          <w:i w:val="false"/>
          <w:color w:val="000000"/>
          <w:sz w:val="28"/>
        </w:rPr>
        <w:t>
      4) на ПКК на схеме границ земельного участка отображаются статус "Прием заявок на торги (аукцион)" и сведения по дате и времени проведения торга (аукциона).";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60" w:id="52"/>
    <w:p>
      <w:pPr>
        <w:spacing w:after="0"/>
        <w:ind w:left="0"/>
        <w:jc w:val="both"/>
      </w:pPr>
      <w:r>
        <w:rPr>
          <w:rFonts w:ascii="Times New Roman"/>
          <w:b w:val="false"/>
          <w:i w:val="false"/>
          <w:color w:val="000000"/>
          <w:sz w:val="28"/>
        </w:rPr>
        <w:t>
      "14. Для участия в торгах (аукционе) участник подает заявку на портале и подписывает ЭЦП.";</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63" w:id="53"/>
    <w:p>
      <w:pPr>
        <w:spacing w:after="0"/>
        <w:ind w:left="0"/>
        <w:jc w:val="both"/>
      </w:pPr>
      <w:r>
        <w:rPr>
          <w:rFonts w:ascii="Times New Roman"/>
          <w:b w:val="false"/>
          <w:i w:val="false"/>
          <w:color w:val="000000"/>
          <w:sz w:val="28"/>
        </w:rPr>
        <w:t>
      "23. Участнику, заявка которого зарегистрирована и принята, портал присваивает аукционный номер.</w:t>
      </w:r>
    </w:p>
    <w:bookmarkEnd w:id="53"/>
    <w:bookmarkStart w:name="z64" w:id="54"/>
    <w:p>
      <w:pPr>
        <w:spacing w:after="0"/>
        <w:ind w:left="0"/>
        <w:jc w:val="both"/>
      </w:pPr>
      <w:r>
        <w:rPr>
          <w:rFonts w:ascii="Times New Roman"/>
          <w:b w:val="false"/>
          <w:i w:val="false"/>
          <w:color w:val="000000"/>
          <w:sz w:val="28"/>
        </w:rPr>
        <w:t>
      Сведения о текущей стадии торгов (аукционов) на земельные участки с портала передаются на ПКК.";</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66" w:id="55"/>
    <w:p>
      <w:pPr>
        <w:spacing w:after="0"/>
        <w:ind w:left="0"/>
        <w:jc w:val="both"/>
      </w:pPr>
      <w:r>
        <w:rPr>
          <w:rFonts w:ascii="Times New Roman"/>
          <w:b w:val="false"/>
          <w:i w:val="false"/>
          <w:color w:val="000000"/>
          <w:sz w:val="28"/>
        </w:rPr>
        <w:t>
      "27. Объект торгов (аукциона) на первые и вторые торги (аукцион) выставляется с применением условия повышения цены, условия торгов (аукциона) на третьих и последующих торгах (аукционах) определяются продавцом.";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68" w:id="56"/>
    <w:p>
      <w:pPr>
        <w:spacing w:after="0"/>
        <w:ind w:left="0"/>
        <w:jc w:val="both"/>
      </w:pPr>
      <w:r>
        <w:rPr>
          <w:rFonts w:ascii="Times New Roman"/>
          <w:b w:val="false"/>
          <w:i w:val="false"/>
          <w:color w:val="000000"/>
          <w:sz w:val="28"/>
        </w:rPr>
        <w:t>
      "31. Торги (аукцион) проводятся в аукционном зале и проходят с понедельника по пятницу, за исключением праздничных и выходных дней, предусмотренных трудовым законодательством Республики Казахстан. Торги (аукцион) проводятся в период с 10:00 до 17:00 часов по времени города Астаны, при этом торги (аукцион) начинаются не позднее 15:00 часов по времени города Астаны.";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70" w:id="57"/>
    <w:p>
      <w:pPr>
        <w:spacing w:after="0"/>
        <w:ind w:left="0"/>
        <w:jc w:val="both"/>
      </w:pPr>
      <w:r>
        <w:rPr>
          <w:rFonts w:ascii="Times New Roman"/>
          <w:b w:val="false"/>
          <w:i w:val="false"/>
          <w:color w:val="000000"/>
          <w:sz w:val="28"/>
        </w:rPr>
        <w:t>
      "37. В случае, если на момент начала торгов (аукциона) в аукционном зале по объекту торгов (аукциона) зарегистрировался и находится один участник торгов (аукциона), то торги (аукцион) по данному объекту торгов (аукциона) признаются несостоявшимися (за исключением торгов (аукциона) на понижение цены), на котором допускается продажа объекта торгов (аукциона) единственному участнику).";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72" w:id="58"/>
    <w:p>
      <w:pPr>
        <w:spacing w:after="0"/>
        <w:ind w:left="0"/>
        <w:jc w:val="both"/>
      </w:pPr>
      <w:r>
        <w:rPr>
          <w:rFonts w:ascii="Times New Roman"/>
          <w:b w:val="false"/>
          <w:i w:val="false"/>
          <w:color w:val="000000"/>
          <w:sz w:val="28"/>
        </w:rPr>
        <w:t>
      "43. ИС ЕГКН направляет на портал следующие документы о результатах проведения торга (аукциона):</w:t>
      </w:r>
    </w:p>
    <w:bookmarkEnd w:id="58"/>
    <w:bookmarkStart w:name="z73" w:id="59"/>
    <w:p>
      <w:pPr>
        <w:spacing w:after="0"/>
        <w:ind w:left="0"/>
        <w:jc w:val="both"/>
      </w:pPr>
      <w:r>
        <w:rPr>
          <w:rFonts w:ascii="Times New Roman"/>
          <w:b w:val="false"/>
          <w:i w:val="false"/>
          <w:color w:val="000000"/>
          <w:sz w:val="28"/>
        </w:rPr>
        <w:t>
      для победителя – протокол о результатах торгов (аукциона), договор купли-продажи земельного участка или права аренды земельного участка, сведения о сумме выкупа и реквизиты для оплаты;</w:t>
      </w:r>
    </w:p>
    <w:bookmarkEnd w:id="59"/>
    <w:bookmarkStart w:name="z74" w:id="60"/>
    <w:p>
      <w:pPr>
        <w:spacing w:after="0"/>
        <w:ind w:left="0"/>
        <w:jc w:val="both"/>
      </w:pPr>
      <w:r>
        <w:rPr>
          <w:rFonts w:ascii="Times New Roman"/>
          <w:b w:val="false"/>
          <w:i w:val="false"/>
          <w:color w:val="000000"/>
          <w:sz w:val="28"/>
        </w:rPr>
        <w:t>
      для остальных участников – протокол о результатах торгов (аукциона).</w:t>
      </w:r>
    </w:p>
    <w:bookmarkEnd w:id="60"/>
    <w:bookmarkStart w:name="z75" w:id="61"/>
    <w:p>
      <w:pPr>
        <w:spacing w:after="0"/>
        <w:ind w:left="0"/>
        <w:jc w:val="both"/>
      </w:pPr>
      <w:r>
        <w:rPr>
          <w:rFonts w:ascii="Times New Roman"/>
          <w:b w:val="false"/>
          <w:i w:val="false"/>
          <w:color w:val="000000"/>
          <w:sz w:val="28"/>
        </w:rPr>
        <w:t>
      Если торги (аукцион) не состоялись, то сотрудником уполномоченного органа в РГИС создается новый лот (номер нового лота не должен совпадать с номером предыдущего несостоявшегося лота) по имеющемуся условному идентификационному номеру земельного участка. РГИС передает сведения по вновь выставляемому на торги (аукцион) земельному участку в ИС ЕГКН.</w:t>
      </w:r>
    </w:p>
    <w:bookmarkEnd w:id="61"/>
    <w:bookmarkStart w:name="z76" w:id="62"/>
    <w:p>
      <w:pPr>
        <w:spacing w:after="0"/>
        <w:ind w:left="0"/>
        <w:jc w:val="both"/>
      </w:pPr>
      <w:r>
        <w:rPr>
          <w:rFonts w:ascii="Times New Roman"/>
          <w:b w:val="false"/>
          <w:i w:val="false"/>
          <w:color w:val="000000"/>
          <w:sz w:val="28"/>
        </w:rPr>
        <w:t>
      На веб-портале сотрудником уполномоченного органа также создается новый торг (аукцион) по данному объекту по имеющемуся условному идентификационному номеру земельного участка.";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p>
    <w:bookmarkStart w:name="z78" w:id="63"/>
    <w:p>
      <w:pPr>
        <w:spacing w:after="0"/>
        <w:ind w:left="0"/>
        <w:jc w:val="both"/>
      </w:pPr>
      <w:r>
        <w:rPr>
          <w:rFonts w:ascii="Times New Roman"/>
          <w:b w:val="false"/>
          <w:i w:val="false"/>
          <w:color w:val="000000"/>
          <w:sz w:val="28"/>
        </w:rPr>
        <w:t>
      "46. Протокол о результатах торгов (аукциона) является документом, фиксирующими результаты торгов (аукциона) и условия для подписания договора купли-продажи земельного участка или права аренды земельного участка между победителем и продавцом.</w:t>
      </w:r>
    </w:p>
    <w:bookmarkEnd w:id="63"/>
    <w:bookmarkStart w:name="z79" w:id="64"/>
    <w:p>
      <w:pPr>
        <w:spacing w:after="0"/>
        <w:ind w:left="0"/>
        <w:jc w:val="both"/>
      </w:pPr>
      <w:r>
        <w:rPr>
          <w:rFonts w:ascii="Times New Roman"/>
          <w:b w:val="false"/>
          <w:i w:val="false"/>
          <w:color w:val="000000"/>
          <w:sz w:val="28"/>
        </w:rPr>
        <w:t>
      Победитель торга (аукциона) определяется на веб-портале автоматическим формированием протокола о результатах торгов (аукциона), после которого веб-портал направляет в ИС ЕГКН статус "Торг (аукцион) состоялся" с электронным протоколом о результатах торгов (аукциона).</w:t>
      </w:r>
    </w:p>
    <w:bookmarkEnd w:id="64"/>
    <w:bookmarkStart w:name="z80" w:id="65"/>
    <w:p>
      <w:pPr>
        <w:spacing w:after="0"/>
        <w:ind w:left="0"/>
        <w:jc w:val="both"/>
      </w:pPr>
      <w:r>
        <w:rPr>
          <w:rFonts w:ascii="Times New Roman"/>
          <w:b w:val="false"/>
          <w:i w:val="false"/>
          <w:color w:val="000000"/>
          <w:sz w:val="28"/>
        </w:rPr>
        <w:t>
      ИС ЕГКН сохраняет полученные сведения и перенаправляет их на ПКК для изменения статуса земельного участка.</w:t>
      </w:r>
    </w:p>
    <w:bookmarkEnd w:id="65"/>
    <w:bookmarkStart w:name="z81" w:id="66"/>
    <w:p>
      <w:pPr>
        <w:spacing w:after="0"/>
        <w:ind w:left="0"/>
        <w:jc w:val="both"/>
      </w:pPr>
      <w:r>
        <w:rPr>
          <w:rFonts w:ascii="Times New Roman"/>
          <w:b w:val="false"/>
          <w:i w:val="false"/>
          <w:color w:val="000000"/>
          <w:sz w:val="28"/>
        </w:rPr>
        <w:t>
      47. Договор купли-продажи земельного участка или права аренды земельного участка заключается в электронном формате на веб-портале и подписывается продавцом и покупателем с использованием ЭЦП в течение 2 (двух) рабочих дней со дня подписания протокола о результатах торгов (аукциона).</w:t>
      </w:r>
    </w:p>
    <w:bookmarkEnd w:id="66"/>
    <w:bookmarkStart w:name="z82" w:id="67"/>
    <w:p>
      <w:pPr>
        <w:spacing w:after="0"/>
        <w:ind w:left="0"/>
        <w:jc w:val="both"/>
      </w:pPr>
      <w:r>
        <w:rPr>
          <w:rFonts w:ascii="Times New Roman"/>
          <w:b w:val="false"/>
          <w:i w:val="false"/>
          <w:color w:val="000000"/>
          <w:sz w:val="28"/>
        </w:rPr>
        <w:t>
      Веб-портал направляет в ИС ЕГКН статус "Договор купли-продажи подписан" с электронным договором купли-продажи земельного участка или права аренды земельного участка.</w:t>
      </w:r>
    </w:p>
    <w:bookmarkEnd w:id="67"/>
    <w:bookmarkStart w:name="z83" w:id="68"/>
    <w:p>
      <w:pPr>
        <w:spacing w:after="0"/>
        <w:ind w:left="0"/>
        <w:jc w:val="both"/>
      </w:pPr>
      <w:r>
        <w:rPr>
          <w:rFonts w:ascii="Times New Roman"/>
          <w:b w:val="false"/>
          <w:i w:val="false"/>
          <w:color w:val="000000"/>
          <w:sz w:val="28"/>
        </w:rPr>
        <w:t>
      ИС ЕГКН обеспечивает передачу статуса "Договор купли-продажи подписан" на ПКК для изменения статуса земельного участка, а также сохранения договора купли-продажи земельного участка или права аренды земельного участка в личном кабинете победителя на ПКК.</w:t>
      </w:r>
    </w:p>
    <w:bookmarkEnd w:id="68"/>
    <w:bookmarkStart w:name="z84" w:id="69"/>
    <w:p>
      <w:pPr>
        <w:spacing w:after="0"/>
        <w:ind w:left="0"/>
        <w:jc w:val="both"/>
      </w:pPr>
      <w:r>
        <w:rPr>
          <w:rFonts w:ascii="Times New Roman"/>
          <w:b w:val="false"/>
          <w:i w:val="false"/>
          <w:color w:val="000000"/>
          <w:sz w:val="28"/>
        </w:rPr>
        <w:t>
      48. Расчеты по договору купли-продажи земельного участка или права аренды земельного участка производятся между продавцом и покупателем. При этом, покупатель производит перечисление платежей организатору в следующем порядке:</w:t>
      </w:r>
    </w:p>
    <w:bookmarkEnd w:id="69"/>
    <w:bookmarkStart w:name="z85" w:id="70"/>
    <w:p>
      <w:pPr>
        <w:spacing w:after="0"/>
        <w:ind w:left="0"/>
        <w:jc w:val="both"/>
      </w:pPr>
      <w:r>
        <w:rPr>
          <w:rFonts w:ascii="Times New Roman"/>
          <w:b w:val="false"/>
          <w:i w:val="false"/>
          <w:color w:val="000000"/>
          <w:sz w:val="28"/>
        </w:rPr>
        <w:t>
      1) задаток (авансовый платеж) вносится в размере 50 (пятидесяти) % от цены продажи в срок не позднее 2 (двух) рабочих дней со дня подписания договора купли-продажи земельного участка или права аренды земельного участка. Гарантийный взнос зачисляется в счет причитающегося авансового платежа;</w:t>
      </w:r>
    </w:p>
    <w:bookmarkEnd w:id="70"/>
    <w:bookmarkStart w:name="z86" w:id="71"/>
    <w:p>
      <w:pPr>
        <w:spacing w:after="0"/>
        <w:ind w:left="0"/>
        <w:jc w:val="both"/>
      </w:pPr>
      <w:r>
        <w:rPr>
          <w:rFonts w:ascii="Times New Roman"/>
          <w:b w:val="false"/>
          <w:i w:val="false"/>
          <w:color w:val="000000"/>
          <w:sz w:val="28"/>
        </w:rPr>
        <w:t>
      2) оставшаяся сумма вносится не позднее 30 (тридцати) календарных дней со дня подписания договора купли-продажи земельного участка или права аренды земельного участка.</w:t>
      </w:r>
    </w:p>
    <w:bookmarkEnd w:id="71"/>
    <w:bookmarkStart w:name="z87" w:id="72"/>
    <w:p>
      <w:pPr>
        <w:spacing w:after="0"/>
        <w:ind w:left="0"/>
        <w:jc w:val="both"/>
      </w:pPr>
      <w:r>
        <w:rPr>
          <w:rFonts w:ascii="Times New Roman"/>
          <w:b w:val="false"/>
          <w:i w:val="false"/>
          <w:color w:val="000000"/>
          <w:sz w:val="28"/>
        </w:rPr>
        <w:t>
      Покупатель производит перечисление платежей до 10000 (десять тысяч) МРП организатору через платежного шлюза "электронного правительства". В случае, если сумма платежа превышает 10000 (десять тысяч) МРП, победитель прикладывает электронную копию квитанции об оплате.";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9" w:id="73"/>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73"/>
    <w:bookmarkStart w:name="z90" w:id="7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4"/>
    <w:bookmarkStart w:name="z91" w:id="7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75"/>
    <w:bookmarkStart w:name="z92" w:id="7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6"/>
    <w:bookmarkStart w:name="z93" w:id="7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both"/>
      </w:pPr>
      <w:bookmarkStart w:name="z95" w:id="78"/>
      <w:r>
        <w:rPr>
          <w:rFonts w:ascii="Times New Roman"/>
          <w:b w:val="false"/>
          <w:i w:val="false"/>
          <w:color w:val="000000"/>
          <w:sz w:val="28"/>
        </w:rPr>
        <w:t>
      "СОГЛАСОВАН"</w:t>
      </w:r>
    </w:p>
    <w:bookmarkEnd w:id="7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6" w:id="79"/>
      <w:r>
        <w:rPr>
          <w:rFonts w:ascii="Times New Roman"/>
          <w:b w:val="false"/>
          <w:i w:val="false"/>
          <w:color w:val="000000"/>
          <w:sz w:val="28"/>
        </w:rPr>
        <w:t>
      "СОГЛАСОВАН"</w:t>
      </w:r>
    </w:p>
    <w:bookmarkEnd w:id="7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7" w:id="80"/>
      <w:r>
        <w:rPr>
          <w:rFonts w:ascii="Times New Roman"/>
          <w:b w:val="false"/>
          <w:i w:val="false"/>
          <w:color w:val="000000"/>
          <w:sz w:val="28"/>
        </w:rPr>
        <w:t>
      "СОГЛАСОВАН"</w:t>
      </w:r>
    </w:p>
    <w:bookmarkEnd w:id="8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2023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торгов (аукционов)</w:t>
            </w:r>
            <w:r>
              <w:br/>
            </w:r>
            <w:r>
              <w:rPr>
                <w:rFonts w:ascii="Times New Roman"/>
                <w:b w:val="false"/>
                <w:i w:val="false"/>
                <w:color w:val="000000"/>
                <w:sz w:val="20"/>
              </w:rPr>
              <w:t>по продаже земельных участков</w:t>
            </w:r>
            <w:r>
              <w:br/>
            </w:r>
            <w:r>
              <w:rPr>
                <w:rFonts w:ascii="Times New Roman"/>
                <w:b w:val="false"/>
                <w:i w:val="false"/>
                <w:color w:val="000000"/>
                <w:sz w:val="20"/>
              </w:rPr>
              <w:t>или права аренды земельных участков</w:t>
            </w:r>
            <w:r>
              <w:br/>
            </w:r>
            <w:r>
              <w:rPr>
                <w:rFonts w:ascii="Times New Roman"/>
                <w:b w:val="false"/>
                <w:i w:val="false"/>
                <w:color w:val="000000"/>
                <w:sz w:val="20"/>
              </w:rPr>
              <w:t>в электронном виде на веб-портале</w:t>
            </w:r>
            <w:r>
              <w:br/>
            </w:r>
            <w:r>
              <w:rPr>
                <w:rFonts w:ascii="Times New Roman"/>
                <w:b w:val="false"/>
                <w:i w:val="false"/>
                <w:color w:val="000000"/>
                <w:sz w:val="20"/>
              </w:rPr>
              <w:t>реестра государственного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 w:id="81"/>
    <w:p>
      <w:pPr>
        <w:spacing w:after="0"/>
        <w:ind w:left="0"/>
        <w:jc w:val="left"/>
      </w:pPr>
      <w:r>
        <w:rPr>
          <w:rFonts w:ascii="Times New Roman"/>
          <w:b/>
          <w:i w:val="false"/>
          <w:color w:val="000000"/>
        </w:rPr>
        <w:t xml:space="preserve"> Предложение о вынесении свободного земельного участка на торги (аукцион)</w:t>
      </w:r>
    </w:p>
    <w:bookmarkEnd w:id="81"/>
    <w:p>
      <w:pPr>
        <w:spacing w:after="0"/>
        <w:ind w:left="0"/>
        <w:jc w:val="both"/>
      </w:pPr>
      <w:bookmarkStart w:name="z102" w:id="82"/>
      <w:r>
        <w:rPr>
          <w:rFonts w:ascii="Times New Roman"/>
          <w:b w:val="false"/>
          <w:i w:val="false"/>
          <w:color w:val="000000"/>
          <w:sz w:val="28"/>
        </w:rPr>
        <w:t>
      В __________________________________________________________________</w:t>
      </w:r>
    </w:p>
    <w:bookmarkEnd w:id="82"/>
    <w:p>
      <w:pPr>
        <w:spacing w:after="0"/>
        <w:ind w:left="0"/>
        <w:jc w:val="both"/>
      </w:pPr>
      <w:r>
        <w:rPr>
          <w:rFonts w:ascii="Times New Roman"/>
          <w:b w:val="false"/>
          <w:i w:val="false"/>
          <w:color w:val="000000"/>
          <w:sz w:val="28"/>
        </w:rPr>
        <w:t>(местный исполнительный орган области, города республиканского значения,</w:t>
      </w:r>
    </w:p>
    <w:p>
      <w:pPr>
        <w:spacing w:after="0"/>
        <w:ind w:left="0"/>
        <w:jc w:val="both"/>
      </w:pPr>
      <w:r>
        <w:rPr>
          <w:rFonts w:ascii="Times New Roman"/>
          <w:b w:val="false"/>
          <w:i w:val="false"/>
          <w:color w:val="000000"/>
          <w:sz w:val="28"/>
        </w:rPr>
        <w:t>столицы, района, города областного значения, аким города районного значения,</w:t>
      </w:r>
    </w:p>
    <w:p>
      <w:pPr>
        <w:spacing w:after="0"/>
        <w:ind w:left="0"/>
        <w:jc w:val="both"/>
      </w:pPr>
      <w:r>
        <w:rPr>
          <w:rFonts w:ascii="Times New Roman"/>
          <w:b w:val="false"/>
          <w:i w:val="false"/>
          <w:color w:val="000000"/>
          <w:sz w:val="28"/>
        </w:rPr>
        <w:t>поселка, села, сельского округа)</w:t>
      </w:r>
    </w:p>
    <w:p>
      <w:pPr>
        <w:spacing w:after="0"/>
        <w:ind w:left="0"/>
        <w:jc w:val="both"/>
      </w:pPr>
      <w:r>
        <w:rPr>
          <w:rFonts w:ascii="Times New Roman"/>
          <w:b w:val="false"/>
          <w:i w:val="false"/>
          <w:color w:val="000000"/>
          <w:sz w:val="28"/>
        </w:rPr>
        <w:t>от 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Прошу рассмотреть свободный участок, расположенный по адресу: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(либо его описание с привязкой на местность)</w:t>
      </w:r>
    </w:p>
    <w:p>
      <w:pPr>
        <w:spacing w:after="0"/>
        <w:ind w:left="0"/>
        <w:jc w:val="both"/>
      </w:pPr>
      <w:r>
        <w:rPr>
          <w:rFonts w:ascii="Times New Roman"/>
          <w:b w:val="false"/>
          <w:i w:val="false"/>
          <w:color w:val="000000"/>
          <w:sz w:val="28"/>
        </w:rPr>
        <w:t>на предмет его вынесения на торги (аукцион) по продаже земельного участка или</w:t>
      </w:r>
    </w:p>
    <w:p>
      <w:pPr>
        <w:spacing w:after="0"/>
        <w:ind w:left="0"/>
        <w:jc w:val="both"/>
      </w:pPr>
      <w:r>
        <w:rPr>
          <w:rFonts w:ascii="Times New Roman"/>
          <w:b w:val="false"/>
          <w:i w:val="false"/>
          <w:color w:val="000000"/>
          <w:sz w:val="28"/>
        </w:rPr>
        <w:t>права аренды земельного участка.</w:t>
      </w:r>
    </w:p>
    <w:p>
      <w:pPr>
        <w:spacing w:after="0"/>
        <w:ind w:left="0"/>
        <w:jc w:val="both"/>
      </w:pPr>
      <w:r>
        <w:rPr>
          <w:rFonts w:ascii="Times New Roman"/>
          <w:b w:val="false"/>
          <w:i w:val="false"/>
          <w:color w:val="000000"/>
          <w:sz w:val="28"/>
        </w:rPr>
        <w:t>Планируемое целевое использование земельного участка: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Сведения о заявителе.</w:t>
      </w:r>
    </w:p>
    <w:p>
      <w:pPr>
        <w:spacing w:after="0"/>
        <w:ind w:left="0"/>
        <w:jc w:val="both"/>
      </w:pPr>
      <w:r>
        <w:rPr>
          <w:rFonts w:ascii="Times New Roman"/>
          <w:b w:val="false"/>
          <w:i w:val="false"/>
          <w:color w:val="000000"/>
          <w:sz w:val="28"/>
        </w:rPr>
        <w:t xml:space="preserve">Для юридического лица: </w:t>
      </w:r>
    </w:p>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(в том числе иностранного</w:t>
      </w:r>
    </w:p>
    <w:p>
      <w:pPr>
        <w:spacing w:after="0"/>
        <w:ind w:left="0"/>
        <w:jc w:val="both"/>
      </w:pPr>
      <w:r>
        <w:rPr>
          <w:rFonts w:ascii="Times New Roman"/>
          <w:b w:val="false"/>
          <w:i w:val="false"/>
          <w:color w:val="000000"/>
          <w:sz w:val="28"/>
        </w:rPr>
        <w:t>юридического лица, в случае его отсутствия БИН филиала (представительства))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регистрации ___________________________________________________</w:t>
      </w:r>
    </w:p>
    <w:p>
      <w:pPr>
        <w:spacing w:after="0"/>
        <w:ind w:left="0"/>
        <w:jc w:val="both"/>
      </w:pPr>
      <w:r>
        <w:rPr>
          <w:rFonts w:ascii="Times New Roman"/>
          <w:b w:val="false"/>
          <w:i w:val="false"/>
          <w:color w:val="000000"/>
          <w:sz w:val="28"/>
        </w:rPr>
        <w:t>контактный номер телефона 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адрес регистрации/проживания _________________________________________</w:t>
      </w:r>
    </w:p>
    <w:p>
      <w:pPr>
        <w:spacing w:after="0"/>
        <w:ind w:left="0"/>
        <w:jc w:val="both"/>
      </w:pPr>
      <w:r>
        <w:rPr>
          <w:rFonts w:ascii="Times New Roman"/>
          <w:b w:val="false"/>
          <w:i w:val="false"/>
          <w:color w:val="000000"/>
          <w:sz w:val="28"/>
        </w:rPr>
        <w:t>контактный номер телефона ____________________________________________;</w:t>
      </w:r>
    </w:p>
    <w:p>
      <w:pPr>
        <w:spacing w:after="0"/>
        <w:ind w:left="0"/>
        <w:jc w:val="both"/>
      </w:pPr>
      <w:r>
        <w:rPr>
          <w:rFonts w:ascii="Times New Roman"/>
          <w:b w:val="false"/>
          <w:i w:val="false"/>
          <w:color w:val="000000"/>
          <w:sz w:val="28"/>
        </w:rPr>
        <w:t>Согласен (на) на сбор и обработку моих персональных данных и сведений,</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необходимых для рассмотрения настоящего заявления и принятия</w:t>
      </w:r>
    </w:p>
    <w:p>
      <w:pPr>
        <w:spacing w:after="0"/>
        <w:ind w:left="0"/>
        <w:jc w:val="both"/>
      </w:pPr>
      <w:r>
        <w:rPr>
          <w:rFonts w:ascii="Times New Roman"/>
          <w:b w:val="false"/>
          <w:i w:val="false"/>
          <w:color w:val="000000"/>
          <w:sz w:val="28"/>
        </w:rPr>
        <w:t>соответствующих решений.</w:t>
      </w:r>
    </w:p>
    <w:p>
      <w:pPr>
        <w:spacing w:after="0"/>
        <w:ind w:left="0"/>
        <w:jc w:val="both"/>
      </w:pPr>
      <w:r>
        <w:rPr>
          <w:rFonts w:ascii="Times New Roman"/>
          <w:b w:val="false"/>
          <w:i w:val="false"/>
          <w:color w:val="000000"/>
          <w:sz w:val="28"/>
        </w:rPr>
        <w:t>К заявлению прилагается схема отвода земельного участка, сформированная</w:t>
      </w:r>
    </w:p>
    <w:p>
      <w:pPr>
        <w:spacing w:after="0"/>
        <w:ind w:left="0"/>
        <w:jc w:val="both"/>
      </w:pPr>
      <w:r>
        <w:rPr>
          <w:rFonts w:ascii="Times New Roman"/>
          <w:b w:val="false"/>
          <w:i w:val="false"/>
          <w:color w:val="000000"/>
          <w:sz w:val="28"/>
        </w:rPr>
        <w:t>на публичной кадастровой карте.</w:t>
      </w:r>
    </w:p>
    <w:p>
      <w:pPr>
        <w:spacing w:after="0"/>
        <w:ind w:left="0"/>
        <w:jc w:val="both"/>
      </w:pPr>
      <w:r>
        <w:rPr>
          <w:rFonts w:ascii="Times New Roman"/>
          <w:b w:val="false"/>
          <w:i w:val="false"/>
          <w:color w:val="000000"/>
          <w:sz w:val="28"/>
        </w:rPr>
        <w:t>Дата подачи заявления: ________________</w:t>
      </w:r>
    </w:p>
    <w:p>
      <w:pPr>
        <w:spacing w:after="0"/>
        <w:ind w:left="0"/>
        <w:jc w:val="both"/>
      </w:pPr>
      <w:r>
        <w:rPr>
          <w:rFonts w:ascii="Times New Roman"/>
          <w:b w:val="false"/>
          <w:i w:val="false"/>
          <w:color w:val="000000"/>
          <w:sz w:val="28"/>
        </w:rPr>
        <w:t>Электронная цифровая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предложению о вынесении</w:t>
            </w:r>
            <w:r>
              <w:br/>
            </w:r>
            <w:r>
              <w:rPr>
                <w:rFonts w:ascii="Times New Roman"/>
                <w:b w:val="false"/>
                <w:i w:val="false"/>
                <w:color w:val="000000"/>
                <w:sz w:val="20"/>
              </w:rPr>
              <w:t>свободного земельного участка</w:t>
            </w:r>
            <w:r>
              <w:br/>
            </w:r>
            <w:r>
              <w:rPr>
                <w:rFonts w:ascii="Times New Roman"/>
                <w:b w:val="false"/>
                <w:i w:val="false"/>
                <w:color w:val="000000"/>
                <w:sz w:val="20"/>
              </w:rPr>
              <w:t>на торги (аукцион)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83"/>
    <w:p>
      <w:pPr>
        <w:spacing w:after="0"/>
        <w:ind w:left="0"/>
        <w:jc w:val="left"/>
      </w:pPr>
      <w:r>
        <w:rPr>
          <w:rFonts w:ascii="Times New Roman"/>
          <w:b/>
          <w:i w:val="false"/>
          <w:color w:val="000000"/>
        </w:rPr>
        <w:t xml:space="preserve"> Схема земельного участка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 квадратный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Испрашиваемое целевое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3279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279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07" w:id="85"/>
      <w:r>
        <w:rPr>
          <w:rFonts w:ascii="Times New Roman"/>
          <w:b w:val="false"/>
          <w:i w:val="false"/>
          <w:color w:val="000000"/>
          <w:sz w:val="28"/>
        </w:rPr>
        <w:t>
      Условные обозначения:</w:t>
      </w:r>
    </w:p>
    <w:bookmarkEnd w:id="85"/>
    <w:p>
      <w:pPr>
        <w:spacing w:after="0"/>
        <w:ind w:left="0"/>
        <w:jc w:val="both"/>
      </w:pPr>
    </w:p>
    <w:p>
      <w:pPr>
        <w:spacing w:after="0"/>
        <w:ind w:left="0"/>
        <w:jc w:val="both"/>
      </w:pPr>
      <w:r>
        <w:drawing>
          <wp:inline distT="0" distB="0" distL="0" distR="0">
            <wp:extent cx="52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 cy="495300"/>
                    </a:xfrm>
                    <a:prstGeom prst="rect">
                      <a:avLst/>
                    </a:prstGeom>
                  </pic:spPr>
                </pic:pic>
              </a:graphicData>
            </a:graphic>
          </wp:inline>
        </w:drawing>
      </w:r>
    </w:p>
    <w:p>
      <w:pPr>
        <w:spacing w:after="0"/>
        <w:ind w:left="0"/>
        <w:jc w:val="left"/>
      </w:pPr>
      <w:r>
        <w:rPr>
          <w:rFonts w:ascii="Times New Roman"/>
          <w:b w:val="false"/>
          <w:i w:val="false"/>
          <w:color w:val="000000"/>
          <w:sz w:val="28"/>
        </w:rPr>
        <w:t>Зарегистрированный земельный участок</w:t>
      </w:r>
      <w:r>
        <w:br/>
      </w:r>
    </w:p>
    <w:p>
      <w:pPr>
        <w:spacing w:after="0"/>
        <w:ind w:left="0"/>
        <w:jc w:val="both"/>
      </w:pPr>
      <w:r>
        <w:drawing>
          <wp:inline distT="0" distB="0" distL="0" distR="0">
            <wp:extent cx="660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 cy="685800"/>
                    </a:xfrm>
                    <a:prstGeom prst="rect">
                      <a:avLst/>
                    </a:prstGeom>
                  </pic:spPr>
                </pic:pic>
              </a:graphicData>
            </a:graphic>
          </wp:inline>
        </w:drawing>
      </w:r>
    </w:p>
    <w:p>
      <w:pPr>
        <w:spacing w:after="0"/>
        <w:ind w:left="0"/>
        <w:jc w:val="left"/>
      </w:pPr>
      <w:r>
        <w:rPr>
          <w:rFonts w:ascii="Times New Roman"/>
          <w:b w:val="false"/>
          <w:i w:val="false"/>
          <w:color w:val="000000"/>
          <w:sz w:val="28"/>
        </w:rPr>
        <w:t>Проектируемый земельный участок</w:t>
      </w:r>
      <w:r>
        <w:br/>
      </w:r>
    </w:p>
    <w:p>
      <w:pPr>
        <w:spacing w:after="0"/>
        <w:ind w:left="0"/>
        <w:jc w:val="both"/>
      </w:pPr>
      <w:r>
        <w:drawing>
          <wp:inline distT="0" distB="0" distL="0" distR="0">
            <wp:extent cx="558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8800" cy="622300"/>
                    </a:xfrm>
                    <a:prstGeom prst="rect">
                      <a:avLst/>
                    </a:prstGeom>
                  </pic:spPr>
                </pic:pic>
              </a:graphicData>
            </a:graphic>
          </wp:inline>
        </w:drawing>
      </w:r>
    </w:p>
    <w:p>
      <w:pPr>
        <w:spacing w:after="0"/>
        <w:ind w:left="0"/>
        <w:jc w:val="left"/>
      </w:pPr>
      <w:r>
        <w:rPr>
          <w:rFonts w:ascii="Times New Roman"/>
          <w:b w:val="false"/>
          <w:i w:val="false"/>
          <w:color w:val="000000"/>
          <w:sz w:val="28"/>
        </w:rPr>
        <w:t>Смежный земельный участок</w:t>
      </w:r>
      <w:r>
        <w:br/>
      </w:r>
      <w:r>
        <w:rPr>
          <w:rFonts w:ascii="Times New Roman"/>
          <w:b w:val="false"/>
          <w:i w:val="false"/>
          <w:color w:val="000000"/>
          <w:sz w:val="28"/>
        </w:rPr>
        <w:t>Примечание: * идентификатор земельного участка формируется автоматически на публичной кадастровой карте (двадцатизначный числовой код)</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