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b037" w14:textId="620b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26 декабря 2023 года № 342. Зарегистрирован в Министерстве юстиции Республики Казахстан 27 декабря 2023 года № 33813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культуры и спорта Республики Казахстан, в которые вносятся изменения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342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культуры и спорта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 (зарегистрирован в Реестре государственной регистрации нормативных правовых актов под № 10876) следующее изменение: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июля 2015 года № 249 "Об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бизнеса" (зарегистрирован в Реестре государственной регистрации нормативных правовых актов под № 11948)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сбора и анализа отчетности, представляемой организатором игорного бизнеса,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анализа используются при подготовке предложений по совершенствованию государственной политики в области игорного бизнеса и проведении профилактического контроля без посещения субъекта (объекта) контроля.";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8 июля 2020 года № 195 "Об утверждении Правил оказания государственных услуг в сфере игорного бизнеса" (зарегистрирован в Реестре государственной регистрации нормативных правовых актов под № 20947) следующие изменения: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казино",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индустрии туризма Министерства туризма и спорта Республики Казахстан (далее – услугодатель) юридическим лицам (далее – услугополучатель) в соответствии с настоящими Правилами.";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"Выдача лицензии на занятие деятельностью казино":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туризма и спорта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зала игровых автоматов",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индустрии туризма Министерства туризма и спорта Республики Казахстан (далее – услугодатель) юридическим лицам (далее – услугополучатель) в соответствии с настоящими Правилами.";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"Выдача лицензии на занятие деятельностью зала игровых автоматов":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туризма и спорта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букмекерской конторы",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индустрии туризма Министерства туризма и спорта Республики Казахстан (далее – услугодатель) юридическим лицам (далее – услугополучатель) в соответствии с настоящими Правилами.";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"Выдача лицензии на занятие деятельностью букмекерской конторы":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туризма и спорта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деятельностью тотализатора",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индустрии туризма Министерства туризма и спорта Республики Казахстан (далее – услугодатель) юридическим лицам (далее – услугополучатель) в соответствии с настоящими Правилами.";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"Выдача лицензии на занятие деятельностью тотализатора":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туризма и спорта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 (для новых игровых автоматов)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(фискализатора) (при наличии)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выигрыша, технологически заложенный в игровой автомат (для игровых автоматов)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64" w:id="3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индустрии туризма Министерства туризма и спорта Республики Казахстан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ресурсе: www.tsm.gov.kz</w:t>
      </w:r>
    </w:p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отчетности организатора игорного бизнеса</w:t>
      </w:r>
    </w:p>
    <w:bookmarkEnd w:id="38"/>
    <w:p>
      <w:pPr>
        <w:spacing w:after="0"/>
        <w:ind w:left="0"/>
        <w:jc w:val="both"/>
      </w:pPr>
      <w:bookmarkStart w:name="z66" w:id="39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________20__года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1-(ОИБ)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организаторы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(юридические лица, осуществляющие организацию и проведение азартных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игр и (или) пари)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один раз в квартал,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числа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игорного оборудования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игорного оборудования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игорного оборудования, игровых автоматов (новое/бывшее в употреблении)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техническом состоянии видеозаписывающих систем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процент выигрыша, технологически заложенный в игровой автомат (для зала игровых автоматов)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количества столов, замены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видеозаписывающей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 заменившего 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игровых столов, указанных при получении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увеличении и сокращении количества игровых столов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касс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уплаченной платы за пользование лицензией за отчетный период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резервов, фактически размещенных в банке (-ах) по состоянию на день предоставления отчетности*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(область, город)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кассы (адреc)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учете объектов налогообложения/касс (-ы) в органах государственных доходов, включая сведения о снятии 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41"/>
      <w:r>
        <w:rPr>
          <w:rFonts w:ascii="Times New Roman"/>
          <w:b w:val="false"/>
          <w:i w:val="false"/>
          <w:color w:val="000000"/>
          <w:sz w:val="28"/>
        </w:rPr>
        <w:t>
      *В целях подтверждения наличия обязательных резервов к отчетности прилагается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наличии и движении денег по банковским счетам, открытым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заключении договора банковского вклада.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игорного заведения или товарного знака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Интернет-ресурс (при наличии)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выданной лицензии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сведения, указанные в настоящей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Форма отчетности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(Индекс: 1 - (ОИБ), периодичность: ежеквартальная)</w:t>
      </w:r>
    </w:p>
    <w:bookmarkEnd w:id="42"/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представления отчетности организатора игорного бизнеса.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организаторами игорного бизнеса (юридическими лицами, осуществляющие организацию и проведение азартных игр и (или) пари) и представляется в Комитет индустрии туризма Министерства туризма и спорта Республики Казахстан.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заверяется подписью руководителя организатора игорного бизнеса, либо лица его заменяющего (с приложением копии приказа о возложении обязанностей), а также печатью организации (при наличии).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ежеквартально, не позднее 10 числа месяца, следующего за отчетным периодом.</w:t>
      </w:r>
    </w:p>
    <w:bookmarkEnd w:id="47"/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заполняется номер по порядку;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и вид игорного оборудования;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количество игорного оборудования;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серийный или инвентарный номер игорного оборудования;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производитель игорного оборудования;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техническое состояние игорного оборудования, игровых автоматов (новое/бывшее в употреблении);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дата тестирования игорного оборудования (для новых игровых автоматов);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8, 9, 10, 11 указываются сведения о техническом состоянии видеозаписывающих систем, в том числе наименование видеозаписывающей системы, количество, техническое состояние, дата тестирования оборудования;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указывается установленный процент выигрыша, технологически заложенный в игровой автомат (для зала игровых автоматов);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13, 14, 15 указываются сведения об изменении количества столов, замены оборудования, в том числе серийный или инвентарный номер заменившего оборудования, количество игровых столов, указанных при получении лицензии, информация об увеличении и сокращении количества игровых столов;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16, 17, 18 указываются сведения о количестве касс, в том числе населенный пункт (область, город), месторасположение кассы (адрес), сведения о регистрационном учете объектов налогообложения/касс (-ы) в органах государственных доходов, включая сведения о снятии с учета;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указываются сведения о численности работников;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20 указываются сведения о сумме уплаченной платы за пользование лицензией на занятие деятельностью в сфере игорного бизнеса за отчетный период;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графе 21 указываются сведения о сумме обеспечения на каждую лицензию в виде обязательных резервов,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бизнесе", фактически размещенных в банке (-ах) по состоянию на день предоставления отчетности;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22 указываются 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 (для новых игровых автоматов)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(фискализатора) (при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выигрыша, технологически заложенный в игровой автомат (для игровых автоматов)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 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 (для новых игровых автоматов)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(фискализатора) (при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выигрыша, технологически заложенный в игровой автомат (для игровых автоматов)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 (для новых игровых автоматов)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(фискализатора) (при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выигрыша, технологически заложенный в игровой автомат (для игровых автоматов)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 (для новых игровых автоматов)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(фискализатора) (при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выигрыша, технологически заложенный в игровой автомат (для игровых автоматов)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